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5F2D39">
      <w:pPr>
        <w:spacing w:line="620" w:lineRule="exact"/>
        <w:jc w:val="left"/>
        <w:rPr>
          <w:rFonts w:ascii="黑体" w:eastAsia="黑体"/>
          <w:b w:val="0"/>
          <w:bCs/>
          <w:sz w:val="44"/>
          <w:szCs w:val="44"/>
        </w:rPr>
      </w:pPr>
      <w:r>
        <w:rPr>
          <w:rFonts w:hint="eastAsia" w:ascii="黑体" w:eastAsia="黑体"/>
          <w:b w:val="0"/>
          <w:bCs/>
          <w:sz w:val="32"/>
          <w:szCs w:val="32"/>
        </w:rPr>
        <w:t>附件：</w:t>
      </w:r>
      <w:r>
        <w:rPr>
          <w:rFonts w:ascii="黑体" w:eastAsia="黑体"/>
          <w:b w:val="0"/>
          <w:bCs/>
          <w:sz w:val="44"/>
          <w:szCs w:val="44"/>
        </w:rPr>
        <w:t xml:space="preserve"> </w:t>
      </w:r>
      <w:bookmarkStart w:id="0" w:name="OLE_LINK1"/>
    </w:p>
    <w:p w14:paraId="075D74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关于太仓市城厢镇实验学校（小学部）</w:t>
      </w:r>
    </w:p>
    <w:p w14:paraId="274DF3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rPr>
      </w:pPr>
      <w:bookmarkStart w:id="1" w:name="OLE_LINK2"/>
      <w:r>
        <w:rPr>
          <w:rFonts w:hint="eastAsia" w:ascii="方正小标宋简体" w:hAnsi="方正小标宋简体" w:eastAsia="方正小标宋简体" w:cs="方正小标宋简体"/>
          <w:b w:val="0"/>
          <w:bCs/>
          <w:sz w:val="44"/>
          <w:szCs w:val="44"/>
        </w:rPr>
        <w:t>施教服务区划分方案</w:t>
      </w:r>
      <w:bookmarkEnd w:id="0"/>
      <w:bookmarkEnd w:id="1"/>
    </w:p>
    <w:p w14:paraId="6B99505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仿宋" w:hAnsi="仿宋" w:eastAsia="仿宋"/>
          <w:b w:val="0"/>
          <w:bCs/>
        </w:rPr>
      </w:pPr>
      <w:bookmarkStart w:id="2" w:name="_Hlk219300924"/>
    </w:p>
    <w:p w14:paraId="424DD25B">
      <w:pPr>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eastAsia="仿宋_GB2312" w:cs="Times New Roman"/>
          <w:b w:val="0"/>
          <w:bCs/>
        </w:rPr>
      </w:pPr>
      <w:r>
        <w:rPr>
          <w:rFonts w:hint="default" w:ascii="Times New Roman" w:hAnsi="Times New Roman" w:eastAsia="仿宋_GB2312" w:cs="Times New Roman"/>
          <w:b w:val="0"/>
          <w:bCs/>
        </w:rPr>
        <w:t>2026年秋季学期，太仓市城厢镇实验学校（小学部）（6轨36班）计划投用。根据城区小学资源布局变化情况，拟划定太仓市城厢镇实验学校（小学部）施教服务区，同时对太仓市科教新城南郊小学的服务区进行调整优化</w:t>
      </w:r>
      <w:bookmarkEnd w:id="2"/>
      <w:r>
        <w:rPr>
          <w:rFonts w:hint="default" w:ascii="Times New Roman" w:hAnsi="Times New Roman" w:eastAsia="仿宋_GB2312" w:cs="Times New Roman"/>
          <w:b w:val="0"/>
          <w:bCs/>
        </w:rPr>
        <w:t>，具体方案如下：</w:t>
      </w:r>
    </w:p>
    <w:p w14:paraId="3E8BD609">
      <w:pPr>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eastAsia" w:ascii="黑体" w:hAnsi="黑体" w:eastAsia="黑体" w:cs="黑体"/>
          <w:b w:val="0"/>
          <w:bCs/>
        </w:rPr>
      </w:pPr>
      <w:r>
        <w:rPr>
          <w:rFonts w:hint="eastAsia" w:ascii="黑体" w:hAnsi="黑体" w:eastAsia="黑体" w:cs="黑体"/>
          <w:b w:val="0"/>
          <w:bCs/>
        </w:rPr>
        <w:t>一、服务区调整原则</w:t>
      </w:r>
    </w:p>
    <w:p w14:paraId="159EDD1B">
      <w:pPr>
        <w:keepNext w:val="0"/>
        <w:keepLines w:val="0"/>
        <w:pageBreakBefore w:val="0"/>
        <w:widowControl w:val="0"/>
        <w:kinsoku/>
        <w:wordWrap/>
        <w:overflowPunct/>
        <w:topLinePunct w:val="0"/>
        <w:autoSpaceDE/>
        <w:autoSpaceDN/>
        <w:bidi w:val="0"/>
        <w:adjustRightInd/>
        <w:snapToGrid/>
        <w:spacing w:line="560" w:lineRule="exact"/>
        <w:ind w:firstLine="641"/>
        <w:jc w:val="left"/>
        <w:textAlignment w:val="auto"/>
        <w:rPr>
          <w:rFonts w:hint="default" w:ascii="Times New Roman" w:hAnsi="Times New Roman" w:eastAsia="仿宋_GB2312" w:cs="Times New Roman"/>
          <w:b w:val="0"/>
          <w:bCs/>
        </w:rPr>
      </w:pPr>
      <w:bookmarkStart w:id="4" w:name="_GoBack"/>
      <w:r>
        <w:rPr>
          <w:rFonts w:hint="default" w:ascii="Times New Roman" w:hAnsi="Times New Roman" w:eastAsia="仿宋_GB2312" w:cs="Times New Roman"/>
          <w:b w:val="0"/>
          <w:bCs/>
        </w:rPr>
        <w:t>1.相对就近，方便入学。施教服务区划分以“相对就近、便民利民”为出发点，首先要确保本市户籍适龄儿童就近入学。在对服务区进行调整、优化时，要综合考虑周边小区规模和分布情况、适龄儿童数量、区域内小学布局及规模等因素。</w:t>
      </w:r>
      <w:bookmarkEnd w:id="4"/>
      <w:r>
        <w:rPr>
          <w:rFonts w:hint="default" w:ascii="Times New Roman" w:hAnsi="Times New Roman" w:eastAsia="仿宋_GB2312" w:cs="Times New Roman"/>
          <w:b w:val="0"/>
          <w:bCs/>
        </w:rPr>
        <w:t>由于各区域小学资源与人口分布不均衡，客观上服务区的划分不可能保证所有适龄儿童均在离家最近的学校就读，所以只能保证所划分的服务区符合“相对就近”的原则。</w:t>
      </w:r>
    </w:p>
    <w:p w14:paraId="0A951361">
      <w:pPr>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eastAsia="仿宋_GB2312" w:cs="Times New Roman"/>
          <w:b w:val="0"/>
          <w:bCs/>
        </w:rPr>
      </w:pPr>
      <w:r>
        <w:rPr>
          <w:rFonts w:hint="default" w:ascii="Times New Roman" w:hAnsi="Times New Roman" w:eastAsia="仿宋_GB2312" w:cs="Times New Roman"/>
          <w:b w:val="0"/>
          <w:bCs/>
        </w:rPr>
        <w:t>2.相对稳定，着眼长远。施教服务区划分和调整涉及千家万户老百姓的切实利益，如果小学布局、资源结构、人口分布等没有大的变动，那么服务区一般也不会变动。同时，在调整服务区时要本着“着眼长远”的原则，综合考虑区域内今后几年城市规划、小学建设、人口迁移、居住小区发展等情况，在满足当下的同时适当地留有余地，以适应今后发展的需要。</w:t>
      </w:r>
    </w:p>
    <w:p w14:paraId="1415170E">
      <w:pPr>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default" w:ascii="黑体" w:hAnsi="黑体" w:eastAsia="黑体" w:cs="黑体"/>
          <w:b w:val="0"/>
          <w:bCs/>
        </w:rPr>
      </w:pPr>
      <w:r>
        <w:rPr>
          <w:rFonts w:hint="default" w:ascii="黑体" w:hAnsi="黑体" w:eastAsia="黑体" w:cs="黑体"/>
          <w:b w:val="0"/>
          <w:bCs/>
        </w:rPr>
        <w:t>二、服务区调整方案</w:t>
      </w:r>
    </w:p>
    <w:p w14:paraId="08222B03">
      <w:pPr>
        <w:keepNext w:val="0"/>
        <w:keepLines w:val="0"/>
        <w:pageBreakBefore w:val="0"/>
        <w:widowControl w:val="0"/>
        <w:kinsoku/>
        <w:wordWrap/>
        <w:overflowPunct/>
        <w:topLinePunct w:val="0"/>
        <w:autoSpaceDE/>
        <w:autoSpaceDN/>
        <w:bidi w:val="0"/>
        <w:adjustRightInd/>
        <w:snapToGrid/>
        <w:spacing w:line="560" w:lineRule="exact"/>
        <w:ind w:firstLine="641"/>
        <w:jc w:val="left"/>
        <w:textAlignment w:val="auto"/>
        <w:rPr>
          <w:rFonts w:hint="default" w:ascii="Times New Roman" w:hAnsi="Times New Roman" w:eastAsia="仿宋_GB2312" w:cs="Times New Roman"/>
          <w:b w:val="0"/>
          <w:bCs/>
        </w:rPr>
      </w:pPr>
      <w:r>
        <w:rPr>
          <w:rFonts w:hint="default" w:ascii="Times New Roman" w:hAnsi="Times New Roman" w:eastAsia="仿宋_GB2312" w:cs="Times New Roman"/>
          <w:b w:val="0"/>
          <w:bCs/>
        </w:rPr>
        <w:t>1.服务区范围</w:t>
      </w:r>
    </w:p>
    <w:p w14:paraId="21D8CB0A">
      <w:pPr>
        <w:keepNext w:val="0"/>
        <w:keepLines w:val="0"/>
        <w:pageBreakBefore w:val="0"/>
        <w:widowControl w:val="0"/>
        <w:kinsoku/>
        <w:wordWrap/>
        <w:overflowPunct/>
        <w:topLinePunct w:val="0"/>
        <w:autoSpaceDE/>
        <w:autoSpaceDN/>
        <w:bidi w:val="0"/>
        <w:adjustRightInd/>
        <w:snapToGrid/>
        <w:spacing w:line="560" w:lineRule="exact"/>
        <w:ind w:firstLine="641"/>
        <w:jc w:val="left"/>
        <w:textAlignment w:val="auto"/>
        <w:rPr>
          <w:rFonts w:hint="default" w:ascii="Times New Roman" w:hAnsi="Times New Roman" w:eastAsia="仿宋_GB2312" w:cs="Times New Roman"/>
          <w:b w:val="0"/>
          <w:bCs/>
        </w:rPr>
      </w:pPr>
      <w:r>
        <w:rPr>
          <w:rFonts w:hint="default" w:ascii="Times New Roman" w:hAnsi="Times New Roman" w:eastAsia="仿宋_GB2312" w:cs="Times New Roman"/>
          <w:b w:val="0"/>
          <w:bCs/>
        </w:rPr>
        <w:t>204国道以西，新浏河以南，具体如下图红线范围所示：</w:t>
      </w:r>
    </w:p>
    <w:p w14:paraId="0186A0B2">
      <w:pPr>
        <w:jc w:val="left"/>
        <w:rPr>
          <w:rFonts w:ascii="仿宋" w:hAnsi="仿宋" w:eastAsia="仿宋"/>
          <w:b w:val="0"/>
          <w:bCs/>
        </w:rPr>
      </w:pPr>
      <w:r>
        <w:rPr>
          <w:b w:val="0"/>
          <w:bCs/>
        </w:rPr>
        <w:drawing>
          <wp:inline distT="0" distB="0" distL="0" distR="0">
            <wp:extent cx="5759450" cy="4010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68139" cy="4016075"/>
                    </a:xfrm>
                    <a:prstGeom prst="rect">
                      <a:avLst/>
                    </a:prstGeom>
                  </pic:spPr>
                </pic:pic>
              </a:graphicData>
            </a:graphic>
          </wp:inline>
        </w:drawing>
      </w:r>
    </w:p>
    <w:p w14:paraId="4620852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rPr>
      </w:pPr>
      <w:r>
        <w:rPr>
          <w:rFonts w:hint="default" w:ascii="Times New Roman" w:hAnsi="Times New Roman" w:eastAsia="仿宋_GB2312" w:cs="Times New Roman"/>
          <w:b w:val="0"/>
          <w:bCs/>
        </w:rPr>
        <w:t>备注：红色☆标注为太仓市城厢镇实验学校（小学部）位置，红色框内为太仓市城厢镇实验学校（小学部）施教服务区。</w:t>
      </w:r>
    </w:p>
    <w:p w14:paraId="5EC678A4">
      <w:pPr>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eastAsia="仿宋_GB2312" w:cs="Times New Roman"/>
          <w:b w:val="0"/>
          <w:bCs/>
        </w:rPr>
      </w:pPr>
      <w:r>
        <w:rPr>
          <w:rFonts w:hint="default" w:ascii="Times New Roman" w:hAnsi="Times New Roman" w:eastAsia="仿宋_GB2312" w:cs="Times New Roman"/>
          <w:b w:val="0"/>
          <w:bCs/>
        </w:rPr>
        <w:t>2.服务区调整说明</w:t>
      </w:r>
    </w:p>
    <w:p w14:paraId="62A6AD52">
      <w:pPr>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eastAsia="仿宋_GB2312" w:cs="Times New Roman"/>
          <w:b w:val="0"/>
          <w:bCs/>
        </w:rPr>
      </w:pPr>
      <w:bookmarkStart w:id="3" w:name="OLE_LINK7"/>
      <w:r>
        <w:rPr>
          <w:rFonts w:hint="default" w:ascii="Times New Roman" w:hAnsi="Times New Roman" w:eastAsia="仿宋_GB2312" w:cs="Times New Roman"/>
          <w:b w:val="0"/>
          <w:bCs/>
        </w:rPr>
        <w:t>太仓市城厢镇实验学校（小学部）位于城厢镇胜泾路西、陈门泾路北，该区域原属太仓市科教新城南郊小学服务区范围，建设规模6轨36班。太仓市城厢镇实验学校（小学部）周边涉及原南郊小学，目前南郊小学学位供需矛盾日益突出。太仓市城厢镇实验学校（小学部）将对南郊小学部分学生进行分流。</w:t>
      </w:r>
      <w:bookmarkEnd w:id="3"/>
    </w:p>
    <w:sectPr>
      <w:pgSz w:w="11906" w:h="16838"/>
      <w:pgMar w:top="2098" w:right="1474" w:bottom="1984" w:left="1474" w:header="851" w:footer="992" w:gutter="0"/>
      <w:cols w:space="425" w:num="1"/>
      <w:docGrid w:type="linesAndChar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7C6029-8329-4E99-9FCD-A5C74B329A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7DC5DA09-FB30-4E26-94E2-80CEB972EC8F}"/>
  </w:font>
  <w:font w:name="方正小标宋简体">
    <w:panose1 w:val="02000000000000000000"/>
    <w:charset w:val="86"/>
    <w:family w:val="auto"/>
    <w:pitch w:val="default"/>
    <w:sig w:usb0="00000001" w:usb1="08000000" w:usb2="00000000" w:usb3="00000000" w:csb0="00040000" w:csb1="00000000"/>
    <w:embedRegular r:id="rId3" w:fontKey="{7162155B-25DC-4979-A748-CE55BB51F92A}"/>
  </w:font>
  <w:font w:name="仿宋">
    <w:panose1 w:val="02010609060101010101"/>
    <w:charset w:val="86"/>
    <w:family w:val="modern"/>
    <w:pitch w:val="default"/>
    <w:sig w:usb0="800002BF" w:usb1="38CF7CFA" w:usb2="00000016" w:usb3="00000000" w:csb0="00040001" w:csb1="00000000"/>
    <w:embedRegular r:id="rId4" w:fontKey="{546A3845-897D-423D-8F9F-B673254906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zOTgzNzAxZmFhZmYyODFjNzI4NTJhYjVmYzJiNWUifQ=="/>
  </w:docVars>
  <w:rsids>
    <w:rsidRoot w:val="008E0345"/>
    <w:rsid w:val="00010C40"/>
    <w:rsid w:val="000174E8"/>
    <w:rsid w:val="00023D42"/>
    <w:rsid w:val="000312CA"/>
    <w:rsid w:val="000342AB"/>
    <w:rsid w:val="000434D2"/>
    <w:rsid w:val="00045FF5"/>
    <w:rsid w:val="0005469A"/>
    <w:rsid w:val="0005761B"/>
    <w:rsid w:val="00060116"/>
    <w:rsid w:val="000643CE"/>
    <w:rsid w:val="00064811"/>
    <w:rsid w:val="00070D57"/>
    <w:rsid w:val="000875D8"/>
    <w:rsid w:val="00094779"/>
    <w:rsid w:val="000A5B36"/>
    <w:rsid w:val="000A7DA2"/>
    <w:rsid w:val="000B3B53"/>
    <w:rsid w:val="000C4183"/>
    <w:rsid w:val="000C7149"/>
    <w:rsid w:val="000D62FE"/>
    <w:rsid w:val="000E44C9"/>
    <w:rsid w:val="00110300"/>
    <w:rsid w:val="00113324"/>
    <w:rsid w:val="00117B11"/>
    <w:rsid w:val="00132C0B"/>
    <w:rsid w:val="0013797C"/>
    <w:rsid w:val="00153258"/>
    <w:rsid w:val="00157257"/>
    <w:rsid w:val="001630A2"/>
    <w:rsid w:val="00163131"/>
    <w:rsid w:val="001679EB"/>
    <w:rsid w:val="00167C4C"/>
    <w:rsid w:val="00171E15"/>
    <w:rsid w:val="00173548"/>
    <w:rsid w:val="00173FB4"/>
    <w:rsid w:val="001B09C8"/>
    <w:rsid w:val="001B439A"/>
    <w:rsid w:val="001B6D43"/>
    <w:rsid w:val="001C46DA"/>
    <w:rsid w:val="001C61E1"/>
    <w:rsid w:val="001C7DFA"/>
    <w:rsid w:val="001D6C3E"/>
    <w:rsid w:val="001F682B"/>
    <w:rsid w:val="00202176"/>
    <w:rsid w:val="0020358C"/>
    <w:rsid w:val="00207CE7"/>
    <w:rsid w:val="0022472D"/>
    <w:rsid w:val="00236649"/>
    <w:rsid w:val="002377BF"/>
    <w:rsid w:val="00263A5D"/>
    <w:rsid w:val="00265601"/>
    <w:rsid w:val="00270930"/>
    <w:rsid w:val="00277344"/>
    <w:rsid w:val="00282412"/>
    <w:rsid w:val="00284F46"/>
    <w:rsid w:val="00290672"/>
    <w:rsid w:val="00291E42"/>
    <w:rsid w:val="002B3DA9"/>
    <w:rsid w:val="002B5A99"/>
    <w:rsid w:val="002B7552"/>
    <w:rsid w:val="002C2D02"/>
    <w:rsid w:val="002D540B"/>
    <w:rsid w:val="003019D3"/>
    <w:rsid w:val="0031180E"/>
    <w:rsid w:val="00324A24"/>
    <w:rsid w:val="00337EF9"/>
    <w:rsid w:val="00343808"/>
    <w:rsid w:val="00363E50"/>
    <w:rsid w:val="00371981"/>
    <w:rsid w:val="00373763"/>
    <w:rsid w:val="0037454E"/>
    <w:rsid w:val="00382F52"/>
    <w:rsid w:val="003A216A"/>
    <w:rsid w:val="003A5C6F"/>
    <w:rsid w:val="003B5D7E"/>
    <w:rsid w:val="003D42C9"/>
    <w:rsid w:val="003E6606"/>
    <w:rsid w:val="003F014F"/>
    <w:rsid w:val="003F2EBA"/>
    <w:rsid w:val="003F60D3"/>
    <w:rsid w:val="00415F49"/>
    <w:rsid w:val="00473A92"/>
    <w:rsid w:val="00477F40"/>
    <w:rsid w:val="00492CA2"/>
    <w:rsid w:val="004C45C0"/>
    <w:rsid w:val="004E461C"/>
    <w:rsid w:val="004E621B"/>
    <w:rsid w:val="00503F24"/>
    <w:rsid w:val="00515907"/>
    <w:rsid w:val="00517A43"/>
    <w:rsid w:val="00527465"/>
    <w:rsid w:val="00540638"/>
    <w:rsid w:val="00557C71"/>
    <w:rsid w:val="005A3D63"/>
    <w:rsid w:val="005D0BBE"/>
    <w:rsid w:val="005D3E53"/>
    <w:rsid w:val="005F05D4"/>
    <w:rsid w:val="005F4608"/>
    <w:rsid w:val="006102CB"/>
    <w:rsid w:val="00610F1C"/>
    <w:rsid w:val="00622D6B"/>
    <w:rsid w:val="00624FE3"/>
    <w:rsid w:val="00642AFF"/>
    <w:rsid w:val="00650649"/>
    <w:rsid w:val="0065539F"/>
    <w:rsid w:val="00657B04"/>
    <w:rsid w:val="00662051"/>
    <w:rsid w:val="006643D2"/>
    <w:rsid w:val="00666B86"/>
    <w:rsid w:val="00670A23"/>
    <w:rsid w:val="006717F2"/>
    <w:rsid w:val="0068108C"/>
    <w:rsid w:val="00687B09"/>
    <w:rsid w:val="00692699"/>
    <w:rsid w:val="006A32A4"/>
    <w:rsid w:val="006A4619"/>
    <w:rsid w:val="006A6795"/>
    <w:rsid w:val="006B10C0"/>
    <w:rsid w:val="006B5EA5"/>
    <w:rsid w:val="006C37F5"/>
    <w:rsid w:val="006D3FBE"/>
    <w:rsid w:val="006F4C19"/>
    <w:rsid w:val="006F6093"/>
    <w:rsid w:val="00702299"/>
    <w:rsid w:val="0070715A"/>
    <w:rsid w:val="00714D60"/>
    <w:rsid w:val="007150F4"/>
    <w:rsid w:val="0073032F"/>
    <w:rsid w:val="00731D4D"/>
    <w:rsid w:val="007335AB"/>
    <w:rsid w:val="007346A4"/>
    <w:rsid w:val="007353F9"/>
    <w:rsid w:val="007364DD"/>
    <w:rsid w:val="00752995"/>
    <w:rsid w:val="007552C8"/>
    <w:rsid w:val="00761681"/>
    <w:rsid w:val="007717C9"/>
    <w:rsid w:val="00783BA4"/>
    <w:rsid w:val="00790FD8"/>
    <w:rsid w:val="00794623"/>
    <w:rsid w:val="007B0036"/>
    <w:rsid w:val="007B05C5"/>
    <w:rsid w:val="007D327A"/>
    <w:rsid w:val="007D52B9"/>
    <w:rsid w:val="008127E0"/>
    <w:rsid w:val="008144FE"/>
    <w:rsid w:val="00824C76"/>
    <w:rsid w:val="008275BD"/>
    <w:rsid w:val="00846744"/>
    <w:rsid w:val="0084688F"/>
    <w:rsid w:val="0087290C"/>
    <w:rsid w:val="00873C06"/>
    <w:rsid w:val="00875CE9"/>
    <w:rsid w:val="008838F9"/>
    <w:rsid w:val="0089349B"/>
    <w:rsid w:val="008A62FB"/>
    <w:rsid w:val="008B5DF5"/>
    <w:rsid w:val="008C1223"/>
    <w:rsid w:val="008C65D5"/>
    <w:rsid w:val="008C7A4C"/>
    <w:rsid w:val="008D0A93"/>
    <w:rsid w:val="008E0345"/>
    <w:rsid w:val="008E1409"/>
    <w:rsid w:val="008E60A2"/>
    <w:rsid w:val="009124A9"/>
    <w:rsid w:val="00921577"/>
    <w:rsid w:val="0092269A"/>
    <w:rsid w:val="009668F0"/>
    <w:rsid w:val="00970946"/>
    <w:rsid w:val="009712B4"/>
    <w:rsid w:val="0097765A"/>
    <w:rsid w:val="00977A64"/>
    <w:rsid w:val="009808CA"/>
    <w:rsid w:val="0099722E"/>
    <w:rsid w:val="009A0529"/>
    <w:rsid w:val="009A152C"/>
    <w:rsid w:val="009F307D"/>
    <w:rsid w:val="009F7C0A"/>
    <w:rsid w:val="00A02825"/>
    <w:rsid w:val="00A04854"/>
    <w:rsid w:val="00A23B9C"/>
    <w:rsid w:val="00A34F9F"/>
    <w:rsid w:val="00A37DEB"/>
    <w:rsid w:val="00A502FA"/>
    <w:rsid w:val="00A50A63"/>
    <w:rsid w:val="00A63E73"/>
    <w:rsid w:val="00A7390B"/>
    <w:rsid w:val="00AA7210"/>
    <w:rsid w:val="00AC1451"/>
    <w:rsid w:val="00AC44CB"/>
    <w:rsid w:val="00AD05C2"/>
    <w:rsid w:val="00AD112C"/>
    <w:rsid w:val="00AE301A"/>
    <w:rsid w:val="00AE6561"/>
    <w:rsid w:val="00AF58FA"/>
    <w:rsid w:val="00B01493"/>
    <w:rsid w:val="00B06633"/>
    <w:rsid w:val="00B10795"/>
    <w:rsid w:val="00B24614"/>
    <w:rsid w:val="00B25D5D"/>
    <w:rsid w:val="00B25FB7"/>
    <w:rsid w:val="00B30C7F"/>
    <w:rsid w:val="00B37FC0"/>
    <w:rsid w:val="00B446B8"/>
    <w:rsid w:val="00B478D0"/>
    <w:rsid w:val="00B71C75"/>
    <w:rsid w:val="00B71E17"/>
    <w:rsid w:val="00B73A3F"/>
    <w:rsid w:val="00B85F2E"/>
    <w:rsid w:val="00B9065F"/>
    <w:rsid w:val="00B90C90"/>
    <w:rsid w:val="00B955CE"/>
    <w:rsid w:val="00BB5584"/>
    <w:rsid w:val="00BC345E"/>
    <w:rsid w:val="00BC4CB3"/>
    <w:rsid w:val="00BC52BA"/>
    <w:rsid w:val="00BC5494"/>
    <w:rsid w:val="00BD0983"/>
    <w:rsid w:val="00BD1696"/>
    <w:rsid w:val="00BD2030"/>
    <w:rsid w:val="00BE0082"/>
    <w:rsid w:val="00BE28E4"/>
    <w:rsid w:val="00BE33AA"/>
    <w:rsid w:val="00BE36CC"/>
    <w:rsid w:val="00BF4E6E"/>
    <w:rsid w:val="00C01067"/>
    <w:rsid w:val="00C173B3"/>
    <w:rsid w:val="00C32B47"/>
    <w:rsid w:val="00C43DAF"/>
    <w:rsid w:val="00C44281"/>
    <w:rsid w:val="00C55010"/>
    <w:rsid w:val="00C63501"/>
    <w:rsid w:val="00C65DB5"/>
    <w:rsid w:val="00C77D3C"/>
    <w:rsid w:val="00C87FD1"/>
    <w:rsid w:val="00C925C1"/>
    <w:rsid w:val="00C94257"/>
    <w:rsid w:val="00C96785"/>
    <w:rsid w:val="00CA3ADC"/>
    <w:rsid w:val="00CC2827"/>
    <w:rsid w:val="00CC3281"/>
    <w:rsid w:val="00CC4661"/>
    <w:rsid w:val="00CC6003"/>
    <w:rsid w:val="00CD285D"/>
    <w:rsid w:val="00CD378D"/>
    <w:rsid w:val="00CD5681"/>
    <w:rsid w:val="00CD7A21"/>
    <w:rsid w:val="00CE3919"/>
    <w:rsid w:val="00D02C22"/>
    <w:rsid w:val="00D10D87"/>
    <w:rsid w:val="00D1414F"/>
    <w:rsid w:val="00D17951"/>
    <w:rsid w:val="00D17F22"/>
    <w:rsid w:val="00D37791"/>
    <w:rsid w:val="00D4311D"/>
    <w:rsid w:val="00D443B8"/>
    <w:rsid w:val="00D57670"/>
    <w:rsid w:val="00D703E8"/>
    <w:rsid w:val="00D753FC"/>
    <w:rsid w:val="00D81349"/>
    <w:rsid w:val="00D963D5"/>
    <w:rsid w:val="00DA6412"/>
    <w:rsid w:val="00DB5839"/>
    <w:rsid w:val="00DB60CE"/>
    <w:rsid w:val="00DC3966"/>
    <w:rsid w:val="00DC5634"/>
    <w:rsid w:val="00DE2C9C"/>
    <w:rsid w:val="00DE520D"/>
    <w:rsid w:val="00DE7AB4"/>
    <w:rsid w:val="00E0251F"/>
    <w:rsid w:val="00E05F02"/>
    <w:rsid w:val="00E178EC"/>
    <w:rsid w:val="00E208B7"/>
    <w:rsid w:val="00E22815"/>
    <w:rsid w:val="00E317EF"/>
    <w:rsid w:val="00E31F53"/>
    <w:rsid w:val="00E523AA"/>
    <w:rsid w:val="00E64C62"/>
    <w:rsid w:val="00E675F2"/>
    <w:rsid w:val="00E72DA4"/>
    <w:rsid w:val="00E74E08"/>
    <w:rsid w:val="00E750BC"/>
    <w:rsid w:val="00E75CA9"/>
    <w:rsid w:val="00E86BBC"/>
    <w:rsid w:val="00E8792F"/>
    <w:rsid w:val="00EA4341"/>
    <w:rsid w:val="00EB37B3"/>
    <w:rsid w:val="00EC12BC"/>
    <w:rsid w:val="00ED1D59"/>
    <w:rsid w:val="00EE449A"/>
    <w:rsid w:val="00F073F8"/>
    <w:rsid w:val="00F1332B"/>
    <w:rsid w:val="00F46F33"/>
    <w:rsid w:val="00F70EBF"/>
    <w:rsid w:val="00F72B1D"/>
    <w:rsid w:val="00F76026"/>
    <w:rsid w:val="00F77B76"/>
    <w:rsid w:val="00F901A3"/>
    <w:rsid w:val="00F9659F"/>
    <w:rsid w:val="00F97D1A"/>
    <w:rsid w:val="00FC134F"/>
    <w:rsid w:val="00FC7842"/>
    <w:rsid w:val="00FD701F"/>
    <w:rsid w:val="00FE1B09"/>
    <w:rsid w:val="04CC5640"/>
    <w:rsid w:val="05FB093D"/>
    <w:rsid w:val="07E31748"/>
    <w:rsid w:val="08F3573C"/>
    <w:rsid w:val="093317DE"/>
    <w:rsid w:val="0AE42A09"/>
    <w:rsid w:val="0BD32966"/>
    <w:rsid w:val="0DBD1CBE"/>
    <w:rsid w:val="0DCD4F7C"/>
    <w:rsid w:val="0E8E320B"/>
    <w:rsid w:val="13894AB2"/>
    <w:rsid w:val="15380816"/>
    <w:rsid w:val="15884094"/>
    <w:rsid w:val="190F49FC"/>
    <w:rsid w:val="1A094ABA"/>
    <w:rsid w:val="1C00126A"/>
    <w:rsid w:val="1D6B1BC4"/>
    <w:rsid w:val="1FC63076"/>
    <w:rsid w:val="20925816"/>
    <w:rsid w:val="23377EB2"/>
    <w:rsid w:val="239670B5"/>
    <w:rsid w:val="24773635"/>
    <w:rsid w:val="2F85457B"/>
    <w:rsid w:val="31833929"/>
    <w:rsid w:val="32CB49D4"/>
    <w:rsid w:val="32FD5266"/>
    <w:rsid w:val="33896EE1"/>
    <w:rsid w:val="3B213EF8"/>
    <w:rsid w:val="3C180F13"/>
    <w:rsid w:val="3C4023FB"/>
    <w:rsid w:val="3C96594D"/>
    <w:rsid w:val="3D2F085B"/>
    <w:rsid w:val="3E60251F"/>
    <w:rsid w:val="3EFA7F14"/>
    <w:rsid w:val="3FE342EE"/>
    <w:rsid w:val="40634B38"/>
    <w:rsid w:val="44162E51"/>
    <w:rsid w:val="47052B55"/>
    <w:rsid w:val="472D2886"/>
    <w:rsid w:val="497B5CFD"/>
    <w:rsid w:val="4B413AFC"/>
    <w:rsid w:val="4BA35C37"/>
    <w:rsid w:val="4CE27B59"/>
    <w:rsid w:val="501036E9"/>
    <w:rsid w:val="509010DC"/>
    <w:rsid w:val="535E73CF"/>
    <w:rsid w:val="5B7A4103"/>
    <w:rsid w:val="5C2D258B"/>
    <w:rsid w:val="63DF0351"/>
    <w:rsid w:val="65DF2982"/>
    <w:rsid w:val="663D456F"/>
    <w:rsid w:val="66985362"/>
    <w:rsid w:val="673B0939"/>
    <w:rsid w:val="68EE04D4"/>
    <w:rsid w:val="69DC5321"/>
    <w:rsid w:val="6C121107"/>
    <w:rsid w:val="6CF66520"/>
    <w:rsid w:val="7214383E"/>
    <w:rsid w:val="748930F0"/>
    <w:rsid w:val="74E5033C"/>
    <w:rsid w:val="75E609E7"/>
    <w:rsid w:val="765E32DA"/>
    <w:rsid w:val="784C3E42"/>
    <w:rsid w:val="78813A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黑体" w:eastAsia="仿宋_GB2312" w:cs="仿宋_GB2312"/>
      <w:color w:val="000000"/>
      <w:kern w:val="2"/>
      <w:sz w:val="32"/>
      <w:szCs w:val="32"/>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paragraph" w:styleId="3">
    <w:name w:val="heading 2"/>
    <w:basedOn w:val="1"/>
    <w:next w:val="1"/>
    <w:unhideWhenUsed/>
    <w:qFormat/>
    <w:uiPriority w:val="9"/>
    <w:pPr>
      <w:keepNext/>
      <w:keepLines/>
      <w:spacing w:line="413" w:lineRule="auto"/>
      <w:outlineLvl w:val="1"/>
    </w:pPr>
    <w:rPr>
      <w:rFonts w:ascii="Arial" w:hAnsi="Arial" w:eastAsia="黑体"/>
      <w:b/>
    </w:rPr>
  </w:style>
  <w:style w:type="paragraph" w:styleId="4">
    <w:name w:val="heading 3"/>
    <w:basedOn w:val="1"/>
    <w:next w:val="1"/>
    <w:unhideWhenUsed/>
    <w:qFormat/>
    <w:uiPriority w:val="9"/>
    <w:pPr>
      <w:keepNext/>
      <w:keepLines/>
      <w:spacing w:line="413"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17"/>
    <w:semiHidden/>
    <w:unhideWhenUsed/>
    <w:qFormat/>
    <w:uiPriority w:val="99"/>
    <w:rPr>
      <w:rFonts w:hint="eastAsia" w:ascii="宋体" w:hAnsi="Courier New" w:eastAsia="宋体" w:cs="Times New Roman"/>
      <w:sz w:val="21"/>
      <w:szCs w:val="21"/>
    </w:rPr>
  </w:style>
  <w:style w:type="paragraph" w:styleId="6">
    <w:name w:val="Date"/>
    <w:basedOn w:val="1"/>
    <w:next w:val="1"/>
    <w:link w:val="16"/>
    <w:semiHidden/>
    <w:unhideWhenUsed/>
    <w:qFormat/>
    <w:uiPriority w:val="99"/>
    <w:pPr>
      <w:ind w:left="100" w:leftChars="2500"/>
    </w:p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rPr>
      <w:sz w:val="24"/>
    </w:rPr>
  </w:style>
  <w:style w:type="character" w:customStyle="1" w:styleId="13">
    <w:name w:val="页眉 字符"/>
    <w:basedOn w:val="12"/>
    <w:link w:val="9"/>
    <w:qFormat/>
    <w:uiPriority w:val="99"/>
    <w:rPr>
      <w:sz w:val="18"/>
      <w:szCs w:val="18"/>
    </w:rPr>
  </w:style>
  <w:style w:type="character" w:customStyle="1" w:styleId="14">
    <w:name w:val="页脚 字符"/>
    <w:basedOn w:val="12"/>
    <w:link w:val="8"/>
    <w:qFormat/>
    <w:uiPriority w:val="99"/>
    <w:rPr>
      <w:sz w:val="18"/>
      <w:szCs w:val="18"/>
    </w:rPr>
  </w:style>
  <w:style w:type="character" w:customStyle="1" w:styleId="15">
    <w:name w:val="批注框文本 字符"/>
    <w:basedOn w:val="12"/>
    <w:link w:val="7"/>
    <w:semiHidden/>
    <w:qFormat/>
    <w:uiPriority w:val="99"/>
    <w:rPr>
      <w:sz w:val="18"/>
      <w:szCs w:val="18"/>
    </w:rPr>
  </w:style>
  <w:style w:type="character" w:customStyle="1" w:styleId="16">
    <w:name w:val="日期 字符"/>
    <w:basedOn w:val="12"/>
    <w:link w:val="6"/>
    <w:semiHidden/>
    <w:qFormat/>
    <w:uiPriority w:val="99"/>
  </w:style>
  <w:style w:type="character" w:customStyle="1" w:styleId="17">
    <w:name w:val="纯文本 字符"/>
    <w:basedOn w:val="12"/>
    <w:link w:val="5"/>
    <w:qFormat/>
    <w:uiPriority w:val="0"/>
    <w:rPr>
      <w:rFonts w:hint="eastAsia" w:ascii="宋体" w:hAnsi="Courier New" w:eastAsia="宋体" w:cs="Courier New"/>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49BE2-1522-4826-B12B-01BF426D88E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715</Words>
  <Characters>726</Characters>
  <Lines>43</Lines>
  <Paragraphs>41</Paragraphs>
  <TotalTime>22</TotalTime>
  <ScaleCrop>false</ScaleCrop>
  <LinksUpToDate>false</LinksUpToDate>
  <CharactersWithSpaces>727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2026-01-16T02:49:00Z</dcterms:created>
  <dc:creator>ksdahfiuw</dc:creator>
  <cp:lastModifiedBy>阿吉乐多多</cp:lastModifiedBy>
  <cp:lastPrinted>2022-05-24T05:45:00Z</cp:lastPrinted>
  <dcterms:modified xsi:type="dcterms:W3CDTF">2026-01-20T02:08:01Z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EA35118AE9A944689FCD133018A5C66B_13</vt:lpwstr>
  </property>
  <property fmtid="{D5CDD505-2E9C-101B-9397-08002B2CF9AE}" pid="4" name="KSOTemplateDocerSaveRecord">
    <vt:lpwstr>eyJoZGlkIjoiYjY3MGM0ZjI2YzE2Njk0ZTlmMzdmODA4OTc4ZGMxMDQiLCJ1c2VySWQiOiIzMDI1ODE2OTAifQ==</vt:lpwstr>
  </property>
</Properties>
</file>