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lang w:val="en-US" w:eastAsia="zh-CN"/>
        </w:rPr>
        <w:t>2</w:t>
      </w:r>
      <w:r>
        <w:rPr>
          <w:rFonts w:hint="eastAsia" w:ascii="宋体" w:hAnsi="宋体"/>
          <w:b/>
          <w:bCs/>
          <w:sz w:val="36"/>
          <w:szCs w:val="36"/>
        </w:rPr>
        <w:t>年</w:t>
      </w:r>
      <w:r>
        <w:rPr>
          <w:rFonts w:hint="eastAsia" w:ascii="宋体" w:hAnsi="宋体"/>
          <w:b/>
          <w:bCs/>
          <w:sz w:val="36"/>
          <w:szCs w:val="36"/>
          <w:lang w:val="en-US" w:eastAsia="zh-CN"/>
        </w:rPr>
        <w:t>1</w:t>
      </w:r>
      <w:r>
        <w:rPr>
          <w:rFonts w:hint="eastAsia" w:ascii="宋体" w:hAnsi="宋体"/>
          <w:b/>
          <w:bCs/>
          <w:sz w:val="36"/>
          <w:szCs w:val="36"/>
        </w:rPr>
        <w:t>月份食品安全抽检结果分析</w:t>
      </w:r>
    </w:p>
    <w:p>
      <w:pPr>
        <w:jc w:val="center"/>
        <w:rPr>
          <w:b/>
          <w:bCs/>
          <w:sz w:val="36"/>
          <w:szCs w:val="36"/>
        </w:rPr>
      </w:pPr>
      <w:r>
        <w:rPr>
          <w:rFonts w:hint="eastAsia" w:ascii="宋体" w:hAnsi="宋体"/>
          <w:b/>
          <w:bCs/>
          <w:sz w:val="36"/>
          <w:szCs w:val="36"/>
        </w:rPr>
        <w:t>（汇总）</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根据《中华人民共和国食品安全法》、《食品安全抽样检验管理办法》等规定，现将太仓市近期食品安全监督抽检相关信息公示如下：</w:t>
      </w: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本期对流通、餐饮、</w:t>
      </w:r>
      <w:r>
        <w:rPr>
          <w:rFonts w:hint="eastAsia" w:ascii="仿宋_GB2312" w:hAnsi="黑体" w:eastAsia="仿宋_GB2312" w:cs="Arial"/>
          <w:sz w:val="32"/>
          <w:szCs w:val="32"/>
          <w:shd w:val="clear" w:color="auto" w:fill="FFFFFF"/>
          <w:lang w:eastAsia="zh-CN"/>
        </w:rPr>
        <w:t>生产、</w:t>
      </w:r>
      <w:bookmarkStart w:id="0" w:name="_GoBack"/>
      <w:bookmarkEnd w:id="0"/>
      <w:r>
        <w:rPr>
          <w:rFonts w:hint="eastAsia" w:ascii="仿宋_GB2312" w:hAnsi="黑体" w:eastAsia="仿宋_GB2312" w:cs="Arial"/>
          <w:sz w:val="32"/>
          <w:szCs w:val="32"/>
          <w:shd w:val="clear" w:color="auto" w:fill="FFFFFF"/>
        </w:rPr>
        <w:t>种养殖环节的食用农产品、</w:t>
      </w:r>
      <w:r>
        <w:rPr>
          <w:rFonts w:hint="eastAsia" w:ascii="仿宋_GB2312" w:hAnsi="黑体" w:eastAsia="仿宋_GB2312" w:cs="Arial"/>
          <w:sz w:val="32"/>
          <w:szCs w:val="32"/>
          <w:shd w:val="clear" w:color="auto" w:fill="FFFFFF"/>
          <w:lang w:eastAsia="zh-CN"/>
        </w:rPr>
        <w:t>餐饮食品、炒货食品及坚果制品、酒类、饮料、糖果制品、饼干、茶叶及相制品等</w:t>
      </w:r>
      <w:r>
        <w:rPr>
          <w:rFonts w:hint="eastAsia" w:ascii="仿宋_GB2312" w:hAnsi="黑体" w:eastAsia="仿宋_GB2312" w:cs="Arial"/>
          <w:sz w:val="32"/>
          <w:szCs w:val="32"/>
          <w:shd w:val="clear" w:color="auto" w:fill="FFFFFF"/>
        </w:rPr>
        <w:t>进行了监督抽检,共检测食品样</w:t>
      </w:r>
      <w:r>
        <w:rPr>
          <w:rFonts w:hint="eastAsia" w:ascii="仿宋_GB2312" w:hAnsi="黑体" w:eastAsia="仿宋_GB2312" w:cs="Arial"/>
          <w:sz w:val="32"/>
          <w:szCs w:val="32"/>
          <w:shd w:val="clear" w:color="auto" w:fill="FFFFFF"/>
          <w:lang w:val="en-US" w:eastAsia="zh-CN"/>
        </w:rPr>
        <w:t>品335</w:t>
      </w:r>
      <w:r>
        <w:rPr>
          <w:rFonts w:hint="eastAsia" w:ascii="仿宋_GB2312" w:hAnsi="黑体" w:eastAsia="仿宋_GB2312" w:cs="Arial"/>
          <w:sz w:val="32"/>
          <w:szCs w:val="32"/>
          <w:shd w:val="clear" w:color="auto" w:fill="FFFFFF"/>
        </w:rPr>
        <w:t>批，合格</w:t>
      </w:r>
      <w:r>
        <w:rPr>
          <w:rFonts w:hint="eastAsia" w:ascii="仿宋_GB2312" w:hAnsi="黑体" w:eastAsia="仿宋_GB2312" w:cs="Arial"/>
          <w:sz w:val="32"/>
          <w:szCs w:val="32"/>
          <w:shd w:val="clear" w:color="auto" w:fill="FFFFFF"/>
          <w:lang w:val="en-US" w:eastAsia="zh-CN"/>
        </w:rPr>
        <w:t>334</w:t>
      </w:r>
      <w:r>
        <w:rPr>
          <w:rFonts w:hint="eastAsia" w:ascii="仿宋_GB2312" w:hAnsi="黑体" w:eastAsia="仿宋_GB2312" w:cs="Arial"/>
          <w:sz w:val="32"/>
          <w:szCs w:val="32"/>
          <w:shd w:val="clear" w:color="auto" w:fill="FFFFFF"/>
        </w:rPr>
        <w:t>批，合格率为</w:t>
      </w:r>
      <w:r>
        <w:rPr>
          <w:rFonts w:hint="eastAsia" w:ascii="仿宋_GB2312" w:hAnsi="黑体" w:eastAsia="仿宋_GB2312" w:cs="Arial"/>
          <w:sz w:val="32"/>
          <w:szCs w:val="32"/>
          <w:shd w:val="clear" w:color="auto" w:fill="FFFFFF"/>
          <w:lang w:val="en-US" w:eastAsia="zh-CN"/>
        </w:rPr>
        <w:t>99.7</w:t>
      </w:r>
      <w:r>
        <w:rPr>
          <w:rFonts w:hint="eastAsia" w:ascii="仿宋_GB2312" w:hAnsi="黑体" w:eastAsia="仿宋_GB2312" w:cs="Arial"/>
          <w:sz w:val="32"/>
          <w:szCs w:val="32"/>
          <w:shd w:val="clear" w:color="auto" w:fill="FFFFFF"/>
        </w:rPr>
        <w:t>%。</w:t>
      </w:r>
    </w:p>
    <w:p>
      <w:pPr>
        <w:spacing w:line="560" w:lineRule="exact"/>
        <w:ind w:firstLine="640" w:firstLineChars="200"/>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本期抽样检验项目不合格样品具体情况如下：</w:t>
      </w: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食用农产品1批次，被抽样单位太仓市绿阳农副产品有限公司，不合格项目为</w:t>
      </w:r>
      <w:r>
        <w:rPr>
          <w:rFonts w:hint="eastAsia" w:ascii="仿宋_GB2312" w:hAnsi="黑体" w:eastAsia="仿宋_GB2312" w:cs="Arial"/>
          <w:sz w:val="32"/>
          <w:szCs w:val="32"/>
          <w:shd w:val="clear" w:color="auto" w:fill="FFFFFF"/>
          <w:lang w:eastAsia="zh-CN"/>
        </w:rPr>
        <w:t>阿维菌素</w:t>
      </w:r>
      <w:r>
        <w:rPr>
          <w:rFonts w:hint="eastAsia" w:ascii="仿宋_GB2312" w:hAnsi="黑体" w:eastAsia="仿宋_GB2312" w:cs="Arial"/>
          <w:sz w:val="32"/>
          <w:szCs w:val="32"/>
          <w:shd w:val="clear" w:color="auto" w:fill="FFFFFF"/>
        </w:rPr>
        <w:t>。</w:t>
      </w:r>
    </w:p>
    <w:p>
      <w:pPr>
        <w:spacing w:line="560" w:lineRule="exact"/>
        <w:ind w:firstLine="643" w:firstLineChars="200"/>
        <w:rPr>
          <w:rFonts w:hint="eastAsia" w:ascii="仿宋_GB2312" w:hAnsi="黑体" w:eastAsia="仿宋_GB2312" w:cs="Arial"/>
          <w:sz w:val="32"/>
          <w:szCs w:val="32"/>
          <w:shd w:val="clear" w:color="auto" w:fill="FFFFFF"/>
          <w:lang w:eastAsia="zh-CN"/>
        </w:rPr>
      </w:pPr>
      <w:r>
        <w:rPr>
          <w:rFonts w:hint="eastAsia" w:ascii="仿宋_GB2312" w:hAnsi="黑体" w:eastAsia="仿宋_GB2312" w:cs="Arial"/>
          <w:b/>
          <w:bCs/>
          <w:sz w:val="32"/>
          <w:szCs w:val="32"/>
          <w:shd w:val="clear" w:color="auto" w:fill="FFFFFF"/>
          <w:lang w:eastAsia="zh-CN"/>
        </w:rPr>
        <w:t>阿维菌素</w:t>
      </w:r>
      <w:r>
        <w:rPr>
          <w:rFonts w:hint="eastAsia" w:ascii="仿宋_GB2312" w:hAnsi="黑体" w:eastAsia="仿宋_GB2312" w:cs="Arial"/>
          <w:sz w:val="32"/>
          <w:szCs w:val="32"/>
          <w:shd w:val="clear" w:color="auto" w:fill="FFFFFF"/>
          <w:lang w:eastAsia="zh-CN"/>
        </w:rPr>
        <w:t>是一种抗生素类药物，用于杀虫、杀螨、杀线虫，具有广谱、高效、低残留等特点。《食品安全国家标准 食品中农药最大残留限量》（GB 2763—2016）中规定，阿维菌素在青菜中的最大残留限量值为0.05mg/kg。食用阿维菌素超标的食品，可能引起四肢无力、肌肉震颤等症状，甚至还可能导致抽搐、昏迷等。</w:t>
      </w:r>
    </w:p>
    <w:p>
      <w:pPr>
        <w:spacing w:line="560" w:lineRule="exact"/>
        <w:rPr>
          <w:rFonts w:hint="eastAsia" w:ascii="仿宋_GB2312" w:hAnsi="黑体" w:eastAsia="仿宋_GB2312" w:cs="Arial"/>
          <w:sz w:val="32"/>
          <w:szCs w:val="32"/>
          <w:shd w:val="clear" w:color="auto" w:fill="FFFFFF"/>
        </w:rPr>
      </w:pPr>
    </w:p>
    <w:p>
      <w:pPr>
        <w:spacing w:line="560" w:lineRule="exact"/>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p>
    <w:p>
      <w:pPr>
        <w:spacing w:line="560" w:lineRule="exact"/>
        <w:ind w:firstLine="640" w:firstLineChars="200"/>
        <w:rPr>
          <w:rFonts w:hint="eastAsia"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附件：太仓市202</w:t>
      </w:r>
      <w:r>
        <w:rPr>
          <w:rFonts w:hint="eastAsia" w:ascii="仿宋_GB2312" w:hAnsi="黑体" w:eastAsia="仿宋_GB2312" w:cs="Arial"/>
          <w:sz w:val="32"/>
          <w:szCs w:val="32"/>
          <w:shd w:val="clear" w:color="auto" w:fill="FFFFFF"/>
          <w:lang w:val="en-US" w:eastAsia="zh-CN"/>
        </w:rPr>
        <w:t>2</w:t>
      </w:r>
      <w:r>
        <w:rPr>
          <w:rFonts w:hint="eastAsia" w:ascii="仿宋_GB2312" w:hAnsi="黑体" w:eastAsia="仿宋_GB2312" w:cs="Arial"/>
          <w:sz w:val="32"/>
          <w:szCs w:val="32"/>
          <w:shd w:val="clear" w:color="auto" w:fill="FFFFFF"/>
        </w:rPr>
        <w:t>年</w:t>
      </w:r>
      <w:r>
        <w:rPr>
          <w:rFonts w:hint="eastAsia" w:ascii="仿宋_GB2312" w:hAnsi="黑体" w:eastAsia="仿宋_GB2312" w:cs="Arial"/>
          <w:sz w:val="32"/>
          <w:szCs w:val="32"/>
          <w:shd w:val="clear" w:color="auto" w:fill="FFFFFF"/>
          <w:lang w:val="en-US" w:eastAsia="zh-CN"/>
        </w:rPr>
        <w:t>1</w:t>
      </w:r>
      <w:r>
        <w:rPr>
          <w:rFonts w:hint="eastAsia" w:ascii="仿宋_GB2312" w:hAnsi="黑体" w:eastAsia="仿宋_GB2312" w:cs="Arial"/>
          <w:sz w:val="32"/>
          <w:szCs w:val="32"/>
          <w:shd w:val="clear" w:color="auto" w:fill="FFFFFF"/>
        </w:rPr>
        <w:t>月份食品安全抽检结果公示（汇总）</w:t>
      </w:r>
    </w:p>
    <w:p>
      <w:pPr>
        <w:spacing w:line="560" w:lineRule="exact"/>
        <w:rPr>
          <w:rFonts w:hint="eastAsia" w:ascii="仿宋_GB2312" w:hAnsi="黑体" w:eastAsia="仿宋_GB2312" w:cs="Arial"/>
          <w:sz w:val="32"/>
          <w:szCs w:val="32"/>
          <w:shd w:val="clear" w:color="auto" w:fill="FFFFFF"/>
        </w:rPr>
      </w:pPr>
    </w:p>
    <w:p>
      <w:pPr>
        <w:spacing w:line="560" w:lineRule="exact"/>
        <w:rPr>
          <w:rFonts w:ascii="仿宋_GB2312" w:hAnsi="黑体" w:eastAsia="仿宋_GB2312" w:cs="Arial"/>
          <w:sz w:val="32"/>
          <w:szCs w:val="32"/>
          <w:shd w:val="clear" w:color="auto" w:fill="FFFFFF"/>
        </w:rPr>
      </w:pPr>
      <w:r>
        <w:rPr>
          <w:rFonts w:hint="eastAsia" w:ascii="仿宋_GB2312" w:hAnsi="黑体" w:eastAsia="仿宋_GB2312" w:cs="Arial"/>
          <w:sz w:val="32"/>
          <w:szCs w:val="32"/>
          <w:shd w:val="clear" w:color="auto" w:fill="FFFFFF"/>
        </w:rPr>
        <w:t>附件：</w:t>
      </w:r>
    </w:p>
    <w:p>
      <w:pPr>
        <w:jc w:val="center"/>
        <w:rPr>
          <w:b/>
          <w:bCs/>
          <w:sz w:val="36"/>
          <w:szCs w:val="36"/>
        </w:rPr>
      </w:pPr>
      <w:r>
        <w:rPr>
          <w:rFonts w:hint="eastAsia" w:ascii="宋体" w:hAnsi="宋体"/>
          <w:b/>
          <w:bCs/>
          <w:sz w:val="36"/>
          <w:szCs w:val="36"/>
        </w:rPr>
        <w:t>太仓市</w:t>
      </w:r>
      <w:r>
        <w:rPr>
          <w:b/>
          <w:bCs/>
          <w:sz w:val="36"/>
          <w:szCs w:val="36"/>
        </w:rPr>
        <w:t>202</w:t>
      </w:r>
      <w:r>
        <w:rPr>
          <w:rFonts w:hint="eastAsia"/>
          <w:b/>
          <w:bCs/>
          <w:sz w:val="36"/>
          <w:szCs w:val="36"/>
          <w:lang w:val="en-US" w:eastAsia="zh-CN"/>
        </w:rPr>
        <w:t>2</w:t>
      </w:r>
      <w:r>
        <w:rPr>
          <w:rFonts w:hint="eastAsia" w:ascii="宋体" w:hAnsi="宋体"/>
          <w:b/>
          <w:bCs/>
          <w:sz w:val="36"/>
          <w:szCs w:val="36"/>
        </w:rPr>
        <w:t>年</w:t>
      </w:r>
      <w:r>
        <w:rPr>
          <w:rFonts w:hint="eastAsia" w:ascii="宋体" w:hAnsi="宋体"/>
          <w:b/>
          <w:bCs/>
          <w:sz w:val="36"/>
          <w:szCs w:val="36"/>
          <w:lang w:val="en-US" w:eastAsia="zh-CN"/>
        </w:rPr>
        <w:t>1</w:t>
      </w:r>
      <w:r>
        <w:rPr>
          <w:rFonts w:hint="eastAsia" w:ascii="宋体" w:hAnsi="宋体"/>
          <w:b/>
          <w:bCs/>
          <w:sz w:val="36"/>
          <w:szCs w:val="36"/>
        </w:rPr>
        <w:t>月份食品安全抽检结果公示</w:t>
      </w:r>
    </w:p>
    <w:p>
      <w:pPr>
        <w:jc w:val="center"/>
        <w:rPr>
          <w:b/>
          <w:bCs/>
          <w:sz w:val="36"/>
          <w:szCs w:val="36"/>
        </w:rPr>
      </w:pPr>
      <w:r>
        <w:rPr>
          <w:rFonts w:hint="eastAsia" w:ascii="宋体" w:hAnsi="宋体"/>
          <w:b/>
          <w:bCs/>
          <w:sz w:val="36"/>
          <w:szCs w:val="36"/>
        </w:rPr>
        <w:t>（汇总）</w:t>
      </w:r>
    </w:p>
    <w:tbl>
      <w:tblPr>
        <w:tblStyle w:val="5"/>
        <w:tblW w:w="8385" w:type="dxa"/>
        <w:tblInd w:w="91" w:type="dxa"/>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76"/>
        <w:gridCol w:w="3120"/>
        <w:gridCol w:w="989"/>
        <w:gridCol w:w="1565"/>
        <w:gridCol w:w="1135"/>
      </w:tblGrid>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部门</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品种</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批次</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不合格批次</w:t>
            </w:r>
          </w:p>
        </w:tc>
        <w:tc>
          <w:tcPr>
            <w:tcW w:w="1135" w:type="dxa"/>
            <w:tcBorders>
              <w:top w:val="single" w:color="auto" w:sz="4" w:space="0"/>
              <w:left w:val="single" w:color="auto" w:sz="4" w:space="0"/>
              <w:bottom w:val="single" w:color="auto" w:sz="4"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合格率</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restart"/>
            <w:tcBorders>
              <w:top w:val="single" w:color="auto" w:sz="4" w:space="0"/>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市场监管局</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（流通）</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炒货食品及坚果制品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2</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restart"/>
            <w:tcBorders>
              <w:top w:val="single" w:color="auto" w:sz="4" w:space="0"/>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100</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酒类</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饮料</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糖果制品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饼干</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9</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茶叶及相关制品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蜂产品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食用油、油脂及其制品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薯类和膨化食品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速冻食品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粮食加工品</w:t>
            </w:r>
          </w:p>
        </w:tc>
        <w:tc>
          <w:tcPr>
            <w:tcW w:w="989" w:type="dxa"/>
            <w:tcBorders>
              <w:top w:val="single" w:color="auto" w:sz="4" w:space="0"/>
              <w:left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val="en-US" w:eastAsia="zh-CN"/>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kern w:val="0"/>
                <w:sz w:val="24"/>
                <w:szCs w:val="24"/>
                <w:lang w:val="en-US" w:eastAsia="zh-CN"/>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86</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hint="eastAsia" w:ascii="宋体" w:hAnsi="宋体" w:eastAsia="宋体"/>
                <w:b/>
                <w:bCs/>
                <w:kern w:val="0"/>
                <w:sz w:val="24"/>
                <w:szCs w:val="24"/>
                <w:lang w:val="en-US" w:eastAsia="zh-CN"/>
              </w:rPr>
            </w:pPr>
            <w:r>
              <w:rPr>
                <w:rFonts w:hint="eastAsia" w:ascii="宋体" w:hAnsi="宋体"/>
                <w:b/>
                <w:bCs/>
                <w:kern w:val="0"/>
                <w:sz w:val="24"/>
                <w:szCs w:val="24"/>
              </w:rPr>
              <w:t>市场监管局</w:t>
            </w:r>
            <w:r>
              <w:rPr>
                <w:rFonts w:hint="eastAsia" w:ascii="宋体" w:hAnsi="宋体"/>
                <w:b/>
                <w:bCs/>
                <w:kern w:val="0"/>
                <w:sz w:val="24"/>
                <w:szCs w:val="24"/>
                <w:lang w:val="en-US" w:eastAsia="zh-CN"/>
              </w:rPr>
              <w:t xml:space="preserve"> </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w:t>
            </w:r>
            <w:r>
              <w:rPr>
                <w:rFonts w:hint="eastAsia" w:ascii="宋体" w:hAnsi="宋体"/>
                <w:b/>
                <w:bCs/>
                <w:kern w:val="0"/>
                <w:sz w:val="24"/>
                <w:szCs w:val="24"/>
                <w:lang w:eastAsia="zh-CN"/>
              </w:rPr>
              <w:t>餐饮</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餐饮食品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19</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hAnsi="宋体"/>
                <w:bCs/>
                <w:kern w:val="0"/>
                <w:sz w:val="24"/>
                <w:szCs w:val="24"/>
              </w:rPr>
            </w:pPr>
            <w:r>
              <w:rPr>
                <w:rFonts w:hint="eastAsia" w:ascii="宋体" w:hAnsi="宋体"/>
                <w:bCs/>
                <w:kern w:val="0"/>
                <w:sz w:val="24"/>
                <w:szCs w:val="24"/>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食用农产品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蛋制品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糕点</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其他食品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肉制品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6</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食用油、油脂及其制品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27</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薯类和膨化食品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1</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速冻食品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33</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kern w:val="0"/>
                <w:sz w:val="24"/>
                <w:szCs w:val="24"/>
                <w:lang w:eastAsia="zh-CN"/>
              </w:rPr>
            </w:pPr>
            <w:r>
              <w:rPr>
                <w:rFonts w:hint="eastAsia" w:ascii="宋体"/>
                <w:kern w:val="0"/>
                <w:sz w:val="24"/>
                <w:szCs w:val="24"/>
                <w:lang w:eastAsia="zh-CN"/>
              </w:rPr>
              <w:t>调味品</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kern w:val="0"/>
                <w:sz w:val="24"/>
                <w:szCs w:val="24"/>
                <w:lang w:val="en-US" w:eastAsia="zh-CN"/>
              </w:rPr>
            </w:pPr>
            <w:r>
              <w:rPr>
                <w:rFonts w:hint="eastAsia" w:ascii="宋体"/>
                <w:kern w:val="0"/>
                <w:sz w:val="24"/>
                <w:szCs w:val="24"/>
                <w:lang w:val="en-US" w:eastAsia="zh-CN"/>
              </w:rPr>
              <w:t>68</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hint="eastAsia" w:ascii="宋体" w:hAnsi="宋体"/>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kern w:val="0"/>
                <w:sz w:val="24"/>
                <w:szCs w:val="24"/>
              </w:rPr>
            </w:pPr>
            <w:r>
              <w:rPr>
                <w:rFonts w:hint="eastAsia" w:ascii="宋体"/>
                <w:b/>
                <w:kern w:val="0"/>
                <w:sz w:val="24"/>
                <w:szCs w:val="24"/>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kern w:val="0"/>
                <w:sz w:val="24"/>
                <w:szCs w:val="24"/>
                <w:lang w:val="en-US" w:eastAsia="zh-CN"/>
              </w:rPr>
            </w:pPr>
            <w:r>
              <w:rPr>
                <w:rFonts w:hint="eastAsia" w:ascii="宋体"/>
                <w:b/>
                <w:kern w:val="0"/>
                <w:sz w:val="24"/>
                <w:szCs w:val="24"/>
                <w:lang w:val="en-US" w:eastAsia="zh-CN"/>
              </w:rPr>
              <w:t>162</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hint="eastAsia" w:ascii="宋体" w:hAnsi="宋体" w:eastAsia="宋体"/>
                <w:b/>
                <w:bCs/>
                <w:kern w:val="0"/>
                <w:sz w:val="24"/>
                <w:szCs w:val="24"/>
                <w:lang w:val="en-US" w:eastAsia="zh-CN"/>
              </w:rPr>
            </w:pPr>
            <w:r>
              <w:rPr>
                <w:rFonts w:hint="eastAsia" w:ascii="宋体" w:hAnsi="宋体"/>
                <w:b/>
                <w:bCs/>
                <w:kern w:val="0"/>
                <w:sz w:val="24"/>
                <w:szCs w:val="24"/>
              </w:rPr>
              <w:t>市场监管局</w:t>
            </w:r>
            <w:r>
              <w:rPr>
                <w:rFonts w:hint="eastAsia" w:ascii="宋体" w:hAnsi="宋体"/>
                <w:b/>
                <w:bCs/>
                <w:kern w:val="0"/>
                <w:sz w:val="24"/>
                <w:szCs w:val="24"/>
                <w:lang w:val="en-US" w:eastAsia="zh-CN"/>
              </w:rPr>
              <w:t xml:space="preserve"> </w:t>
            </w:r>
          </w:p>
          <w:p>
            <w:pPr>
              <w:widowControl/>
              <w:spacing w:line="450" w:lineRule="atLeast"/>
              <w:jc w:val="center"/>
              <w:rPr>
                <w:rFonts w:ascii="宋体" w:hAnsi="宋体"/>
                <w:b/>
                <w:bCs/>
                <w:kern w:val="0"/>
                <w:sz w:val="24"/>
                <w:szCs w:val="24"/>
              </w:rPr>
            </w:pPr>
            <w:r>
              <w:rPr>
                <w:rFonts w:hint="eastAsia" w:ascii="宋体" w:hAnsi="宋体"/>
                <w:b/>
                <w:bCs/>
                <w:kern w:val="0"/>
                <w:sz w:val="24"/>
                <w:szCs w:val="24"/>
              </w:rPr>
              <w:t>（</w:t>
            </w:r>
            <w:r>
              <w:rPr>
                <w:rFonts w:hint="eastAsia" w:ascii="宋体" w:hAnsi="宋体"/>
                <w:b/>
                <w:bCs/>
                <w:kern w:val="0"/>
                <w:sz w:val="24"/>
                <w:szCs w:val="24"/>
                <w:lang w:eastAsia="zh-CN"/>
              </w:rPr>
              <w:t>生产</w:t>
            </w:r>
            <w:r>
              <w:rPr>
                <w:rFonts w:hint="eastAsia" w:ascii="宋体" w:hAnsi="宋体"/>
                <w:b/>
                <w:bCs/>
                <w:kern w:val="0"/>
                <w:sz w:val="24"/>
                <w:szCs w:val="24"/>
              </w:rPr>
              <w:t>）</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
                <w:kern w:val="0"/>
                <w:sz w:val="24"/>
                <w:szCs w:val="24"/>
                <w:lang w:eastAsia="zh-CN"/>
              </w:rPr>
            </w:pPr>
            <w:r>
              <w:rPr>
                <w:rFonts w:hint="eastAsia" w:ascii="宋体"/>
                <w:b w:val="0"/>
                <w:bCs/>
                <w:kern w:val="0"/>
                <w:sz w:val="24"/>
                <w:szCs w:val="24"/>
                <w:lang w:eastAsia="zh-CN"/>
              </w:rPr>
              <w:t>糕点</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b/>
                <w:kern w:val="0"/>
                <w:sz w:val="24"/>
                <w:szCs w:val="24"/>
                <w:lang w:val="en-US" w:eastAsia="zh-CN"/>
              </w:rPr>
            </w:pPr>
            <w:r>
              <w:rPr>
                <w:rFonts w:hint="eastAsia" w:ascii="宋体"/>
                <w:b w:val="0"/>
                <w:bCs/>
                <w:kern w:val="0"/>
                <w:sz w:val="24"/>
                <w:szCs w:val="24"/>
                <w:lang w:val="en-US" w:eastAsia="zh-CN"/>
              </w:rPr>
              <w:t>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restart"/>
            <w:tcBorders>
              <w:left w:val="single" w:color="auto" w:sz="4" w:space="0"/>
              <w:right w:val="single" w:color="auto" w:sz="8" w:space="0"/>
            </w:tcBorders>
            <w:vAlign w:val="center"/>
          </w:tcPr>
          <w:p>
            <w:pPr>
              <w:widowControl/>
              <w:spacing w:line="450" w:lineRule="atLeast"/>
              <w:jc w:val="center"/>
              <w:rPr>
                <w:rFonts w:hint="default" w:ascii="宋体" w:hAnsi="宋体" w:eastAsia="宋体"/>
                <w:b/>
                <w:bCs/>
                <w:kern w:val="0"/>
                <w:sz w:val="24"/>
                <w:szCs w:val="24"/>
                <w:lang w:val="en-US" w:eastAsia="zh-CN"/>
              </w:rPr>
            </w:pPr>
            <w:r>
              <w:rPr>
                <w:rFonts w:hint="eastAsia" w:ascii="宋体" w:hAnsi="宋体"/>
                <w:b w:val="0"/>
                <w:bCs w:val="0"/>
                <w:kern w:val="0"/>
                <w:sz w:val="24"/>
                <w:szCs w:val="24"/>
                <w:lang w:val="en-US" w:eastAsia="zh-CN"/>
              </w:rPr>
              <w:t>100%</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0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hint="eastAsia"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b/>
                <w:kern w:val="0"/>
                <w:sz w:val="24"/>
                <w:szCs w:val="24"/>
                <w:lang w:eastAsia="zh-CN"/>
              </w:rPr>
            </w:pPr>
            <w:r>
              <w:rPr>
                <w:rFonts w:hint="eastAsia" w:ascii="宋体"/>
                <w:b/>
                <w:kern w:val="0"/>
                <w:sz w:val="24"/>
                <w:szCs w:val="24"/>
                <w:lang w:eastAsia="zh-CN"/>
              </w:rPr>
              <w:t>合计</w:t>
            </w:r>
          </w:p>
        </w:tc>
        <w:tc>
          <w:tcPr>
            <w:tcW w:w="989" w:type="dxa"/>
            <w:tcBorders>
              <w:left w:val="single" w:color="auto" w:sz="4" w:space="0"/>
              <w:bottom w:val="single" w:color="auto" w:sz="4" w:space="0"/>
              <w:right w:val="single" w:color="auto" w:sz="4" w:space="0"/>
            </w:tcBorders>
            <w:vAlign w:val="center"/>
          </w:tcPr>
          <w:p>
            <w:pPr>
              <w:widowControl/>
              <w:spacing w:line="450" w:lineRule="atLeast"/>
              <w:jc w:val="center"/>
              <w:rPr>
                <w:rFonts w:hint="default" w:ascii="宋体"/>
                <w:b/>
                <w:kern w:val="0"/>
                <w:sz w:val="24"/>
                <w:szCs w:val="24"/>
                <w:lang w:val="en-US" w:eastAsia="zh-CN"/>
              </w:rPr>
            </w:pPr>
            <w:r>
              <w:rPr>
                <w:rFonts w:hint="eastAsia" w:ascii="宋体"/>
                <w:b/>
                <w:kern w:val="0"/>
                <w:sz w:val="24"/>
                <w:szCs w:val="24"/>
                <w:lang w:val="en-US" w:eastAsia="zh-CN"/>
              </w:rPr>
              <w:t>4</w:t>
            </w:r>
          </w:p>
        </w:tc>
        <w:tc>
          <w:tcPr>
            <w:tcW w:w="1565" w:type="dxa"/>
            <w:tcBorders>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hAnsi="宋体"/>
                <w:b/>
                <w:bCs/>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restart"/>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r>
              <w:rPr>
                <w:rFonts w:hint="eastAsia" w:ascii="宋体" w:hAnsi="宋体"/>
                <w:b/>
                <w:bCs/>
                <w:kern w:val="0"/>
                <w:sz w:val="24"/>
                <w:szCs w:val="24"/>
              </w:rPr>
              <w:t>农业农村局（种养殖）</w:t>
            </w: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kern w:val="0"/>
                <w:sz w:val="24"/>
                <w:szCs w:val="24"/>
              </w:rPr>
            </w:pPr>
            <w:r>
              <w:rPr>
                <w:rFonts w:hint="eastAsia" w:ascii="宋体"/>
                <w:kern w:val="0"/>
                <w:sz w:val="24"/>
                <w:szCs w:val="24"/>
              </w:rPr>
              <w:t>蔬菜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65</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Cs/>
                <w:kern w:val="0"/>
                <w:sz w:val="24"/>
                <w:szCs w:val="24"/>
                <w:lang w:val="en-US" w:eastAsia="zh-CN"/>
              </w:rPr>
            </w:pPr>
            <w:r>
              <w:rPr>
                <w:rFonts w:hint="eastAsia" w:ascii="宋体"/>
                <w:bCs/>
                <w:kern w:val="0"/>
                <w:sz w:val="24"/>
                <w:szCs w:val="24"/>
                <w:lang w:val="en-US" w:eastAsia="zh-CN"/>
              </w:rPr>
              <w:t>1</w:t>
            </w:r>
          </w:p>
        </w:tc>
        <w:tc>
          <w:tcPr>
            <w:tcW w:w="1135" w:type="dxa"/>
            <w:vMerge w:val="restart"/>
            <w:tcBorders>
              <w:left w:val="single" w:color="auto" w:sz="4" w:space="0"/>
              <w:right w:val="single" w:color="auto" w:sz="8" w:space="0"/>
            </w:tcBorders>
            <w:vAlign w:val="center"/>
          </w:tcPr>
          <w:p>
            <w:pPr>
              <w:widowControl/>
              <w:spacing w:line="450" w:lineRule="atLeast"/>
              <w:jc w:val="center"/>
              <w:rPr>
                <w:rFonts w:ascii="宋体"/>
                <w:kern w:val="0"/>
                <w:sz w:val="24"/>
                <w:szCs w:val="24"/>
              </w:rPr>
            </w:pPr>
            <w:r>
              <w:rPr>
                <w:rFonts w:hint="eastAsia" w:ascii="宋体"/>
                <w:kern w:val="0"/>
                <w:sz w:val="24"/>
                <w:szCs w:val="24"/>
                <w:lang w:val="en-US" w:eastAsia="zh-CN"/>
              </w:rPr>
              <w:t>98.8</w:t>
            </w:r>
            <w:r>
              <w:rPr>
                <w:rFonts w:hint="eastAsia" w:ascii="宋体"/>
                <w:kern w:val="0"/>
                <w:sz w:val="24"/>
                <w:szCs w:val="24"/>
              </w:rPr>
              <w:t>%</w:t>
            </w: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水果</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10</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kern w:val="0"/>
                <w:sz w:val="24"/>
                <w:szCs w:val="24"/>
                <w:lang w:eastAsia="zh-CN"/>
              </w:rPr>
            </w:pPr>
            <w:r>
              <w:rPr>
                <w:rFonts w:hint="eastAsia" w:ascii="宋体"/>
                <w:kern w:val="0"/>
                <w:sz w:val="24"/>
                <w:szCs w:val="24"/>
                <w:lang w:eastAsia="zh-CN"/>
              </w:rPr>
              <w:t>羊肉</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kern w:val="0"/>
                <w:sz w:val="24"/>
                <w:szCs w:val="24"/>
                <w:lang w:val="en-US" w:eastAsia="zh-CN"/>
              </w:rPr>
            </w:pPr>
            <w:r>
              <w:rPr>
                <w:rFonts w:hint="eastAsia" w:ascii="宋体"/>
                <w:kern w:val="0"/>
                <w:sz w:val="24"/>
                <w:szCs w:val="24"/>
                <w:lang w:val="en-US" w:eastAsia="zh-CN"/>
              </w:rPr>
              <w:t>8</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Cs/>
                <w:kern w:val="0"/>
                <w:sz w:val="24"/>
                <w:szCs w:val="24"/>
              </w:rPr>
            </w:pPr>
          </w:p>
        </w:tc>
        <w:tc>
          <w:tcPr>
            <w:tcW w:w="1135" w:type="dxa"/>
            <w:vMerge w:val="continue"/>
            <w:tcBorders>
              <w:left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576" w:type="dxa"/>
            <w:vMerge w:val="continue"/>
            <w:tcBorders>
              <w:left w:val="single" w:color="auto" w:sz="4" w:space="0"/>
              <w:bottom w:val="single" w:color="auto" w:sz="4" w:space="0"/>
              <w:right w:val="single" w:color="auto" w:sz="4" w:space="0"/>
            </w:tcBorders>
            <w:vAlign w:val="center"/>
          </w:tcPr>
          <w:p>
            <w:pPr>
              <w:widowControl/>
              <w:spacing w:line="450" w:lineRule="atLeast"/>
              <w:jc w:val="center"/>
              <w:rPr>
                <w:rFonts w:ascii="宋体" w:hAnsi="宋体"/>
                <w:b/>
                <w:bCs/>
                <w:kern w:val="0"/>
                <w:sz w:val="24"/>
                <w:szCs w:val="24"/>
              </w:rPr>
            </w:pPr>
          </w:p>
        </w:tc>
        <w:tc>
          <w:tcPr>
            <w:tcW w:w="3120"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rPr>
              <w:t>合计</w:t>
            </w:r>
          </w:p>
        </w:tc>
        <w:tc>
          <w:tcPr>
            <w:tcW w:w="989"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83</w:t>
            </w:r>
          </w:p>
        </w:tc>
        <w:tc>
          <w:tcPr>
            <w:tcW w:w="1565" w:type="dxa"/>
            <w:tcBorders>
              <w:top w:val="single" w:color="auto" w:sz="4" w:space="0"/>
              <w:left w:val="single" w:color="auto" w:sz="4" w:space="0"/>
              <w:bottom w:val="single" w:color="auto" w:sz="4" w:space="0"/>
              <w:right w:val="single" w:color="auto" w:sz="4" w:space="0"/>
            </w:tcBorders>
            <w:vAlign w:val="center"/>
          </w:tcPr>
          <w:p>
            <w:pPr>
              <w:widowControl/>
              <w:spacing w:line="450" w:lineRule="atLeast"/>
              <w:jc w:val="center"/>
              <w:rPr>
                <w:rFonts w:hint="eastAsia" w:ascii="宋体" w:eastAsia="宋体"/>
                <w:b/>
                <w:bCs/>
                <w:kern w:val="0"/>
                <w:sz w:val="24"/>
                <w:szCs w:val="24"/>
                <w:lang w:val="en-US" w:eastAsia="zh-CN"/>
              </w:rPr>
            </w:pPr>
            <w:r>
              <w:rPr>
                <w:rFonts w:hint="eastAsia" w:ascii="宋体"/>
                <w:b/>
                <w:bCs/>
                <w:kern w:val="0"/>
                <w:sz w:val="24"/>
                <w:szCs w:val="24"/>
                <w:lang w:val="en-US" w:eastAsia="zh-CN"/>
              </w:rPr>
              <w:t>1</w:t>
            </w:r>
          </w:p>
        </w:tc>
        <w:tc>
          <w:tcPr>
            <w:tcW w:w="1135" w:type="dxa"/>
            <w:vMerge w:val="continue"/>
            <w:tcBorders>
              <w:left w:val="single" w:color="auto" w:sz="4" w:space="0"/>
              <w:bottom w:val="single" w:color="auto" w:sz="4" w:space="0"/>
              <w:right w:val="single" w:color="auto" w:sz="8" w:space="0"/>
            </w:tcBorders>
            <w:vAlign w:val="center"/>
          </w:tcPr>
          <w:p>
            <w:pPr>
              <w:widowControl/>
              <w:spacing w:line="450" w:lineRule="atLeast"/>
              <w:jc w:val="center"/>
              <w:rPr>
                <w:rFonts w:ascii="宋体"/>
                <w:kern w:val="0"/>
                <w:sz w:val="24"/>
                <w:szCs w:val="24"/>
              </w:rPr>
            </w:pPr>
          </w:p>
        </w:tc>
      </w:tr>
      <w:tr>
        <w:tblPrEx>
          <w:tblBorders>
            <w:top w:val="single" w:color="auto" w:sz="4" w:space="0"/>
            <w:left w:val="single" w:color="auto" w:sz="4"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1" w:hRule="exact"/>
        </w:trPr>
        <w:tc>
          <w:tcPr>
            <w:tcW w:w="1576"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r>
              <w:rPr>
                <w:rFonts w:hint="eastAsia" w:ascii="宋体" w:hAnsi="宋体"/>
                <w:b/>
                <w:bCs/>
                <w:kern w:val="0"/>
                <w:sz w:val="24"/>
                <w:szCs w:val="24"/>
              </w:rPr>
              <w:t>总计</w:t>
            </w:r>
          </w:p>
        </w:tc>
        <w:tc>
          <w:tcPr>
            <w:tcW w:w="3120"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ascii="宋体"/>
                <w:b/>
                <w:bCs/>
                <w:kern w:val="0"/>
                <w:sz w:val="24"/>
                <w:szCs w:val="24"/>
              </w:rPr>
            </w:pPr>
          </w:p>
        </w:tc>
        <w:tc>
          <w:tcPr>
            <w:tcW w:w="989"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335</w:t>
            </w:r>
          </w:p>
        </w:tc>
        <w:tc>
          <w:tcPr>
            <w:tcW w:w="1565" w:type="dxa"/>
            <w:tcBorders>
              <w:top w:val="single" w:color="auto" w:sz="4" w:space="0"/>
              <w:left w:val="single" w:color="auto" w:sz="4" w:space="0"/>
              <w:bottom w:val="single" w:color="auto" w:sz="8" w:space="0"/>
              <w:right w:val="single" w:color="auto" w:sz="4" w:space="0"/>
            </w:tcBorders>
            <w:vAlign w:val="center"/>
          </w:tcPr>
          <w:p>
            <w:pPr>
              <w:widowControl/>
              <w:spacing w:line="450" w:lineRule="atLeast"/>
              <w:jc w:val="center"/>
              <w:rPr>
                <w:rFonts w:hint="default" w:ascii="宋体" w:eastAsia="宋体"/>
                <w:b/>
                <w:bCs/>
                <w:kern w:val="0"/>
                <w:sz w:val="24"/>
                <w:szCs w:val="24"/>
                <w:lang w:val="en-US" w:eastAsia="zh-CN"/>
              </w:rPr>
            </w:pPr>
            <w:r>
              <w:rPr>
                <w:rFonts w:hint="eastAsia" w:ascii="宋体"/>
                <w:b/>
                <w:bCs/>
                <w:kern w:val="0"/>
                <w:sz w:val="24"/>
                <w:szCs w:val="24"/>
                <w:lang w:val="en-US" w:eastAsia="zh-CN"/>
              </w:rPr>
              <w:t>1</w:t>
            </w:r>
          </w:p>
        </w:tc>
        <w:tc>
          <w:tcPr>
            <w:tcW w:w="1135" w:type="dxa"/>
            <w:tcBorders>
              <w:top w:val="single" w:color="auto" w:sz="4" w:space="0"/>
              <w:left w:val="single" w:color="auto" w:sz="4" w:space="0"/>
              <w:bottom w:val="single" w:color="auto" w:sz="8" w:space="0"/>
              <w:right w:val="single" w:color="auto" w:sz="8" w:space="0"/>
            </w:tcBorders>
            <w:vAlign w:val="center"/>
          </w:tcPr>
          <w:p>
            <w:pPr>
              <w:widowControl/>
              <w:spacing w:line="450" w:lineRule="atLeast"/>
              <w:jc w:val="center"/>
              <w:rPr>
                <w:rFonts w:ascii="宋体"/>
                <w:b/>
                <w:bCs/>
                <w:kern w:val="0"/>
                <w:sz w:val="24"/>
                <w:szCs w:val="24"/>
              </w:rPr>
            </w:pPr>
            <w:r>
              <w:rPr>
                <w:rFonts w:hint="eastAsia" w:ascii="宋体"/>
                <w:b/>
                <w:bCs/>
                <w:kern w:val="0"/>
                <w:sz w:val="24"/>
                <w:szCs w:val="24"/>
                <w:lang w:val="en-US" w:eastAsia="zh-CN"/>
              </w:rPr>
              <w:t>99.7</w:t>
            </w:r>
            <w:r>
              <w:rPr>
                <w:rFonts w:hint="eastAsia" w:ascii="宋体"/>
                <w:b/>
                <w:bCs/>
                <w:kern w:val="0"/>
                <w:sz w:val="24"/>
                <w:szCs w:val="24"/>
              </w:rPr>
              <w:t>%</w:t>
            </w:r>
          </w:p>
        </w:tc>
      </w:tr>
    </w:tbl>
    <w:p>
      <w:r>
        <w:rPr>
          <w:rFonts w:hint="eastAsia" w:ascii="宋体" w:hAnsi="宋体"/>
        </w:rPr>
        <w:t>公示产品合格信息仅指本次抽检标称的生产企业相关产品的生产日期</w:t>
      </w:r>
      <w:r>
        <w:t>/</w:t>
      </w:r>
      <w:r>
        <w:rPr>
          <w:rFonts w:hint="eastAsia" w:ascii="宋体" w:hAnsi="宋体"/>
        </w:rPr>
        <w:t>批号和所检项目。</w:t>
      </w:r>
    </w:p>
    <w:p>
      <w:pPr>
        <w:rPr>
          <w:color w:val="000000"/>
          <w:kern w:val="0"/>
        </w:rPr>
      </w:pPr>
      <w:r>
        <w:rPr>
          <w:rFonts w:hint="eastAsia" w:ascii="宋体" w:hAnsi="宋体"/>
        </w:rPr>
        <w:t>检</w:t>
      </w:r>
      <w:r>
        <w:rPr>
          <w:rFonts w:hint="eastAsia" w:ascii="宋体" w:hAnsi="宋体"/>
          <w:color w:val="000000"/>
          <w:kern w:val="0"/>
        </w:rPr>
        <w:t>测合格批次详情见以下网址：</w:t>
      </w:r>
    </w:p>
    <w:p>
      <w:pPr>
        <w:rPr>
          <w:color w:val="000000"/>
          <w:kern w:val="0"/>
          <w:sz w:val="24"/>
          <w:szCs w:val="24"/>
        </w:rPr>
      </w:pPr>
      <w:r>
        <w:fldChar w:fldCharType="begin"/>
      </w:r>
      <w:r>
        <w:instrText xml:space="preserve"> HYPERLINK "http://www.taicang.gov.cn/site_publicinfo/003002/003002006/keyNote.html" </w:instrText>
      </w:r>
      <w:r>
        <w:fldChar w:fldCharType="separate"/>
      </w:r>
      <w:r>
        <w:rPr>
          <w:rStyle w:val="8"/>
          <w:kern w:val="0"/>
          <w:sz w:val="24"/>
          <w:szCs w:val="24"/>
        </w:rPr>
        <w:t>http://www.taicang.gov.cn/site_publicinfo/003002/003002006/keyNote.html</w:t>
      </w:r>
      <w:r>
        <w:rPr>
          <w:rStyle w:val="8"/>
          <w:kern w:val="0"/>
          <w:sz w:val="24"/>
          <w:szCs w:val="24"/>
        </w:rPr>
        <w:fldChar w:fldCharType="end"/>
      </w:r>
      <w:r>
        <w:rPr>
          <w:color w:val="000000"/>
          <w:kern w:val="0"/>
          <w:sz w:val="24"/>
          <w:szCs w:val="24"/>
        </w:rPr>
        <w:t>,</w:t>
      </w:r>
    </w:p>
    <w:p>
      <w:pPr>
        <w:ind w:left="5280" w:hanging="5280" w:hangingChars="2200"/>
        <w:rPr>
          <w:rFonts w:ascii="宋体"/>
          <w:sz w:val="24"/>
          <w:szCs w:val="24"/>
        </w:rPr>
      </w:pPr>
      <w:r>
        <w:rPr>
          <w:rFonts w:hint="eastAsia" w:ascii="宋体" w:hAnsi="宋体"/>
          <w:sz w:val="24"/>
          <w:szCs w:val="24"/>
        </w:rPr>
        <w:t xml:space="preserve">                                      太仓市食品安全委员会办公室</w:t>
      </w:r>
    </w:p>
    <w:p>
      <w:pPr>
        <w:rPr>
          <w:rFonts w:ascii="宋体"/>
          <w:sz w:val="24"/>
          <w:szCs w:val="24"/>
        </w:rPr>
      </w:pPr>
      <w:r>
        <w:rPr>
          <w:rFonts w:hint="eastAsia" w:ascii="宋体" w:hAnsi="宋体"/>
          <w:sz w:val="24"/>
          <w:szCs w:val="24"/>
        </w:rPr>
        <w:t xml:space="preserve">                                          太仓市市场监督管理局</w:t>
      </w:r>
    </w:p>
    <w:p>
      <w:pPr>
        <w:rPr>
          <w:rFonts w:ascii="宋体" w:hAnsi="宋体"/>
          <w:sz w:val="24"/>
          <w:szCs w:val="24"/>
        </w:rPr>
        <w:sectPr>
          <w:pgSz w:w="11906" w:h="16838"/>
          <w:pgMar w:top="1440" w:right="1800" w:bottom="1440" w:left="1800" w:header="851" w:footer="992" w:gutter="0"/>
          <w:cols w:space="425" w:num="1"/>
          <w:docGrid w:type="lines" w:linePitch="312" w:charSpace="0"/>
        </w:sectPr>
      </w:pPr>
      <w:r>
        <w:rPr>
          <w:rFonts w:hint="eastAsia" w:ascii="宋体" w:hAnsi="宋体"/>
          <w:sz w:val="24"/>
          <w:szCs w:val="24"/>
        </w:rPr>
        <w:t xml:space="preserve">                                            202</w:t>
      </w:r>
      <w:r>
        <w:rPr>
          <w:rFonts w:hint="eastAsia" w:ascii="宋体" w:hAnsi="宋体"/>
          <w:sz w:val="24"/>
          <w:szCs w:val="24"/>
          <w:lang w:val="en-US" w:eastAsia="zh-CN"/>
        </w:rPr>
        <w:t>2</w:t>
      </w:r>
      <w:r>
        <w:rPr>
          <w:rFonts w:hint="eastAsia" w:ascii="宋体" w:hAnsi="宋体"/>
          <w:sz w:val="24"/>
          <w:szCs w:val="24"/>
        </w:rPr>
        <w:t>年</w:t>
      </w:r>
      <w:r>
        <w:rPr>
          <w:rFonts w:hint="eastAsia" w:ascii="宋体" w:hAnsi="宋体"/>
          <w:sz w:val="24"/>
          <w:szCs w:val="24"/>
          <w:lang w:val="en-US" w:eastAsia="zh-CN"/>
        </w:rPr>
        <w:t>2</w:t>
      </w:r>
      <w:r>
        <w:rPr>
          <w:rFonts w:hint="eastAsia" w:ascii="宋体" w:hAnsi="宋体"/>
          <w:sz w:val="24"/>
          <w:szCs w:val="24"/>
        </w:rPr>
        <w:t>月2</w:t>
      </w:r>
      <w:r>
        <w:rPr>
          <w:rFonts w:hint="eastAsia" w:ascii="宋体" w:hAnsi="宋体"/>
          <w:sz w:val="24"/>
          <w:szCs w:val="24"/>
          <w:lang w:val="en-US" w:eastAsia="zh-CN"/>
        </w:rPr>
        <w:t>5</w:t>
      </w:r>
      <w:r>
        <w:rPr>
          <w:rFonts w:hint="eastAsia" w:ascii="宋体" w:hAnsi="宋体"/>
          <w:sz w:val="24"/>
          <w:szCs w:val="24"/>
        </w:rPr>
        <w:t>日</w:t>
      </w:r>
    </w:p>
    <w:p>
      <w:pPr>
        <w:jc w:val="center"/>
        <w:rPr>
          <w:b/>
          <w:bCs/>
          <w:sz w:val="36"/>
          <w:szCs w:val="36"/>
        </w:rPr>
      </w:pPr>
      <w:r>
        <w:rPr>
          <w:rFonts w:hint="eastAsia" w:ascii="宋体" w:hAnsi="宋体"/>
          <w:b/>
          <w:bCs/>
          <w:sz w:val="36"/>
          <w:szCs w:val="36"/>
        </w:rPr>
        <w:t>不合格食品信息汇总表</w:t>
      </w:r>
    </w:p>
    <w:tbl>
      <w:tblPr>
        <w:tblStyle w:val="5"/>
        <w:tblW w:w="1415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45"/>
        <w:gridCol w:w="1276"/>
        <w:gridCol w:w="1417"/>
        <w:gridCol w:w="1276"/>
        <w:gridCol w:w="992"/>
        <w:gridCol w:w="709"/>
        <w:gridCol w:w="1134"/>
        <w:gridCol w:w="1239"/>
        <w:gridCol w:w="1485"/>
        <w:gridCol w:w="1103"/>
        <w:gridCol w:w="992"/>
        <w:gridCol w:w="12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1245" w:type="dxa"/>
            <w:tcBorders>
              <w:tl2br w:val="nil"/>
              <w:tr2bl w:val="nil"/>
            </w:tcBorders>
            <w:vAlign w:val="center"/>
          </w:tcPr>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标称生产</w:t>
            </w:r>
          </w:p>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企业名称</w:t>
            </w:r>
          </w:p>
        </w:tc>
        <w:tc>
          <w:tcPr>
            <w:tcW w:w="1276" w:type="dxa"/>
            <w:tcBorders>
              <w:tl2br w:val="nil"/>
              <w:tr2bl w:val="nil"/>
            </w:tcBorders>
            <w:vAlign w:val="center"/>
          </w:tcPr>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标称生产企业地址</w:t>
            </w:r>
          </w:p>
        </w:tc>
        <w:tc>
          <w:tcPr>
            <w:tcW w:w="1417" w:type="dxa"/>
            <w:tcBorders>
              <w:tl2br w:val="nil"/>
              <w:tr2bl w:val="nil"/>
            </w:tcBorders>
            <w:vAlign w:val="center"/>
          </w:tcPr>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被抽样</w:t>
            </w:r>
          </w:p>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单位名称</w:t>
            </w:r>
          </w:p>
        </w:tc>
        <w:tc>
          <w:tcPr>
            <w:tcW w:w="1276" w:type="dxa"/>
            <w:tcBorders>
              <w:tl2br w:val="nil"/>
              <w:tr2bl w:val="nil"/>
            </w:tcBorders>
            <w:vAlign w:val="center"/>
          </w:tcPr>
          <w:p>
            <w:pPr>
              <w:spacing w:line="320" w:lineRule="exact"/>
              <w:jc w:val="center"/>
              <w:rPr>
                <w:rFonts w:ascii="仿宋_GB2312" w:hAnsi="宋体" w:eastAsia="仿宋_GB2312" w:cs="宋体"/>
                <w:b/>
                <w:bCs/>
                <w:sz w:val="24"/>
                <w:szCs w:val="24"/>
              </w:rPr>
            </w:pPr>
            <w:r>
              <w:rPr>
                <w:rFonts w:hint="eastAsia" w:ascii="仿宋_GB2312" w:hAnsi="宋体" w:eastAsia="仿宋_GB2312" w:cs="宋体"/>
                <w:b/>
                <w:bCs/>
                <w:sz w:val="24"/>
                <w:szCs w:val="24"/>
              </w:rPr>
              <w:t>被抽样</w:t>
            </w:r>
          </w:p>
          <w:p>
            <w:pPr>
              <w:spacing w:line="320" w:lineRule="exact"/>
              <w:jc w:val="center"/>
              <w:rPr>
                <w:rFonts w:ascii="仿宋_GB2312" w:hAnsi="宋体" w:eastAsia="仿宋_GB2312" w:cs="宋体"/>
                <w:b/>
                <w:bCs/>
                <w:sz w:val="24"/>
                <w:szCs w:val="24"/>
              </w:rPr>
            </w:pPr>
            <w:r>
              <w:rPr>
                <w:rFonts w:hint="eastAsia" w:ascii="仿宋_GB2312" w:hAnsi="宋体" w:eastAsia="仿宋_GB2312" w:cs="宋体"/>
                <w:b/>
                <w:bCs/>
                <w:sz w:val="24"/>
                <w:szCs w:val="24"/>
              </w:rPr>
              <w:t>单位地址</w:t>
            </w:r>
          </w:p>
        </w:tc>
        <w:tc>
          <w:tcPr>
            <w:tcW w:w="992" w:type="dxa"/>
            <w:tcBorders>
              <w:tl2br w:val="nil"/>
              <w:tr2bl w:val="nil"/>
            </w:tcBorders>
            <w:vAlign w:val="center"/>
          </w:tcPr>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食品</w:t>
            </w:r>
          </w:p>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名称</w:t>
            </w:r>
          </w:p>
        </w:tc>
        <w:tc>
          <w:tcPr>
            <w:tcW w:w="709" w:type="dxa"/>
            <w:tcBorders>
              <w:tl2br w:val="nil"/>
              <w:tr2bl w:val="nil"/>
            </w:tcBorders>
            <w:vAlign w:val="center"/>
          </w:tcPr>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规格</w:t>
            </w:r>
          </w:p>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型号</w:t>
            </w:r>
          </w:p>
        </w:tc>
        <w:tc>
          <w:tcPr>
            <w:tcW w:w="1134" w:type="dxa"/>
            <w:tcBorders>
              <w:tl2br w:val="nil"/>
              <w:tr2bl w:val="nil"/>
            </w:tcBorders>
            <w:vAlign w:val="center"/>
          </w:tcPr>
          <w:p>
            <w:pPr>
              <w:spacing w:line="320" w:lineRule="exact"/>
              <w:jc w:val="center"/>
              <w:rPr>
                <w:rFonts w:ascii="仿宋_GB2312" w:hAnsi="宋体" w:eastAsia="仿宋_GB2312" w:cs="宋体"/>
                <w:b/>
                <w:bCs/>
                <w:sz w:val="24"/>
                <w:szCs w:val="24"/>
              </w:rPr>
            </w:pPr>
            <w:r>
              <w:rPr>
                <w:rFonts w:hint="eastAsia" w:ascii="仿宋_GB2312" w:hAnsi="宋体" w:eastAsia="仿宋_GB2312" w:cs="宋体"/>
                <w:b/>
                <w:bCs/>
                <w:sz w:val="24"/>
                <w:szCs w:val="24"/>
              </w:rPr>
              <w:t>生产日期/批号</w:t>
            </w:r>
          </w:p>
        </w:tc>
        <w:tc>
          <w:tcPr>
            <w:tcW w:w="1239" w:type="dxa"/>
            <w:tcBorders>
              <w:tl2br w:val="nil"/>
              <w:tr2bl w:val="nil"/>
            </w:tcBorders>
            <w:vAlign w:val="center"/>
          </w:tcPr>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不合格</w:t>
            </w:r>
          </w:p>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项目</w:t>
            </w:r>
          </w:p>
        </w:tc>
        <w:tc>
          <w:tcPr>
            <w:tcW w:w="1485" w:type="dxa"/>
            <w:tcBorders>
              <w:tl2br w:val="nil"/>
              <w:tr2bl w:val="nil"/>
            </w:tcBorders>
            <w:vAlign w:val="center"/>
          </w:tcPr>
          <w:p>
            <w:pPr>
              <w:spacing w:line="320" w:lineRule="exact"/>
              <w:jc w:val="center"/>
              <w:rPr>
                <w:rFonts w:ascii="仿宋_GB2312" w:hAnsi="宋体" w:eastAsia="仿宋_GB2312" w:cs="宋体"/>
                <w:b/>
                <w:bCs/>
                <w:sz w:val="24"/>
                <w:szCs w:val="24"/>
              </w:rPr>
            </w:pPr>
            <w:r>
              <w:rPr>
                <w:rFonts w:hint="eastAsia" w:ascii="仿宋_GB2312" w:hAnsi="宋体" w:eastAsia="仿宋_GB2312" w:cs="宋体"/>
                <w:b/>
                <w:bCs/>
                <w:sz w:val="24"/>
                <w:szCs w:val="24"/>
              </w:rPr>
              <w:t>检测</w:t>
            </w:r>
          </w:p>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结果</w:t>
            </w:r>
          </w:p>
        </w:tc>
        <w:tc>
          <w:tcPr>
            <w:tcW w:w="1103" w:type="dxa"/>
            <w:tcBorders>
              <w:tl2br w:val="nil"/>
              <w:tr2bl w:val="nil"/>
            </w:tcBorders>
            <w:vAlign w:val="center"/>
          </w:tcPr>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标准值</w:t>
            </w:r>
          </w:p>
        </w:tc>
        <w:tc>
          <w:tcPr>
            <w:tcW w:w="992" w:type="dxa"/>
            <w:tcBorders>
              <w:tl2br w:val="nil"/>
              <w:tr2bl w:val="nil"/>
            </w:tcBorders>
            <w:vAlign w:val="center"/>
          </w:tcPr>
          <w:p>
            <w:pPr>
              <w:spacing w:line="320" w:lineRule="exact"/>
              <w:jc w:val="center"/>
              <w:rPr>
                <w:rFonts w:ascii="仿宋_GB2312" w:hAnsi="宋体" w:eastAsia="仿宋_GB2312" w:cs="宋体"/>
                <w:b/>
                <w:bCs/>
                <w:sz w:val="24"/>
                <w:szCs w:val="24"/>
              </w:rPr>
            </w:pPr>
            <w:r>
              <w:rPr>
                <w:rFonts w:hint="eastAsia" w:ascii="仿宋_GB2312" w:hAnsi="宋体" w:eastAsia="仿宋_GB2312" w:cs="宋体"/>
                <w:b/>
                <w:bCs/>
                <w:sz w:val="24"/>
                <w:szCs w:val="24"/>
              </w:rPr>
              <w:t>分类</w:t>
            </w:r>
          </w:p>
        </w:tc>
        <w:tc>
          <w:tcPr>
            <w:tcW w:w="1284" w:type="dxa"/>
            <w:tcBorders>
              <w:tl2br w:val="nil"/>
              <w:tr2bl w:val="nil"/>
            </w:tcBorders>
            <w:vAlign w:val="center"/>
          </w:tcPr>
          <w:p>
            <w:pPr>
              <w:spacing w:line="320" w:lineRule="exact"/>
              <w:jc w:val="center"/>
              <w:rPr>
                <w:rFonts w:ascii="仿宋_GB2312" w:eastAsia="仿宋_GB2312"/>
                <w:b/>
                <w:bCs/>
                <w:sz w:val="24"/>
                <w:szCs w:val="24"/>
              </w:rPr>
            </w:pPr>
            <w:r>
              <w:rPr>
                <w:rFonts w:hint="eastAsia" w:ascii="仿宋_GB2312" w:hAnsi="宋体" w:eastAsia="仿宋_GB2312" w:cs="宋体"/>
                <w:b/>
                <w:bCs/>
                <w:sz w:val="24"/>
                <w:szCs w:val="24"/>
              </w:rPr>
              <w:t>检验机构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2" w:hRule="atLeast"/>
          <w:jc w:val="center"/>
        </w:trPr>
        <w:tc>
          <w:tcPr>
            <w:tcW w:w="1245" w:type="dxa"/>
            <w:tcBorders>
              <w:tl2br w:val="nil"/>
              <w:tr2bl w:val="nil"/>
            </w:tcBorders>
            <w:vAlign w:val="center"/>
          </w:tcPr>
          <w:p>
            <w:pPr>
              <w:spacing w:line="320" w:lineRule="exact"/>
              <w:jc w:val="center"/>
              <w:rPr>
                <w:rFonts w:ascii="仿宋_GB2312" w:hAnsi="宋体" w:eastAsia="仿宋_GB2312" w:cs="宋体"/>
                <w:sz w:val="24"/>
                <w:szCs w:val="24"/>
              </w:rPr>
            </w:pPr>
            <w:r>
              <w:rPr>
                <w:rFonts w:hint="eastAsia" w:ascii="仿宋_GB2312" w:hAnsi="宋体" w:eastAsia="仿宋_GB2312" w:cs="宋体"/>
                <w:sz w:val="24"/>
                <w:szCs w:val="24"/>
              </w:rPr>
              <w:t>太仓市绿阳农副产品有限公司</w:t>
            </w:r>
          </w:p>
        </w:tc>
        <w:tc>
          <w:tcPr>
            <w:tcW w:w="1276" w:type="dxa"/>
            <w:tcBorders>
              <w:tl2br w:val="nil"/>
              <w:tr2bl w:val="nil"/>
            </w:tcBorders>
            <w:vAlign w:val="center"/>
          </w:tcPr>
          <w:p>
            <w:pPr>
              <w:spacing w:line="320" w:lineRule="exact"/>
              <w:jc w:val="center"/>
              <w:rPr>
                <w:rFonts w:hint="eastAsia" w:ascii="仿宋_GB2312" w:hAnsi="宋体" w:eastAsia="仿宋_GB2312" w:cs="宋体"/>
                <w:sz w:val="24"/>
                <w:szCs w:val="24"/>
              </w:rPr>
            </w:pPr>
            <w:r>
              <w:rPr>
                <w:rFonts w:hint="eastAsia" w:ascii="仿宋_GB2312" w:hAnsi="宋体" w:eastAsia="仿宋_GB2312" w:cs="宋体"/>
                <w:sz w:val="24"/>
                <w:szCs w:val="24"/>
              </w:rPr>
              <w:t>太仓市绿阳农副产品有限公司</w:t>
            </w:r>
          </w:p>
        </w:tc>
        <w:tc>
          <w:tcPr>
            <w:tcW w:w="1417" w:type="dxa"/>
            <w:tcBorders>
              <w:tl2br w:val="nil"/>
              <w:tr2bl w:val="nil"/>
            </w:tcBorders>
            <w:vAlign w:val="center"/>
          </w:tcPr>
          <w:p>
            <w:pPr>
              <w:spacing w:line="320" w:lineRule="exact"/>
              <w:jc w:val="center"/>
              <w:rPr>
                <w:rFonts w:ascii="仿宋_GB2312" w:hAnsi="宋体" w:eastAsia="仿宋_GB2312" w:cs="宋体"/>
                <w:sz w:val="24"/>
                <w:szCs w:val="24"/>
              </w:rPr>
            </w:pPr>
            <w:r>
              <w:rPr>
                <w:rFonts w:hint="eastAsia" w:ascii="仿宋_GB2312" w:hAnsi="宋体" w:eastAsia="仿宋_GB2312" w:cs="宋体"/>
                <w:sz w:val="24"/>
                <w:szCs w:val="24"/>
              </w:rPr>
              <w:t xml:space="preserve">/ </w:t>
            </w:r>
          </w:p>
        </w:tc>
        <w:tc>
          <w:tcPr>
            <w:tcW w:w="1276" w:type="dxa"/>
            <w:tcBorders>
              <w:tl2br w:val="nil"/>
              <w:tr2bl w:val="nil"/>
            </w:tcBorders>
            <w:vAlign w:val="center"/>
          </w:tcPr>
          <w:p>
            <w:pPr>
              <w:spacing w:line="320" w:lineRule="exact"/>
              <w:jc w:val="center"/>
              <w:rPr>
                <w:rFonts w:ascii="仿宋_GB2312" w:hAnsi="宋体" w:eastAsia="仿宋_GB2312" w:cs="宋体"/>
                <w:sz w:val="24"/>
                <w:szCs w:val="24"/>
              </w:rPr>
            </w:pPr>
            <w:r>
              <w:rPr>
                <w:rFonts w:hint="eastAsia" w:ascii="仿宋_GB2312" w:hAnsi="宋体" w:eastAsia="仿宋_GB2312" w:cs="宋体"/>
                <w:sz w:val="24"/>
                <w:szCs w:val="24"/>
              </w:rPr>
              <w:t xml:space="preserve">/ </w:t>
            </w:r>
          </w:p>
        </w:tc>
        <w:tc>
          <w:tcPr>
            <w:tcW w:w="992" w:type="dxa"/>
            <w:tcBorders>
              <w:tl2br w:val="nil"/>
              <w:tr2bl w:val="nil"/>
            </w:tcBorders>
            <w:vAlign w:val="center"/>
          </w:tcPr>
          <w:p>
            <w:pPr>
              <w:spacing w:line="320" w:lineRule="exact"/>
              <w:jc w:val="center"/>
              <w:rPr>
                <w:rFonts w:ascii="仿宋_GB2312" w:hAnsi="宋体" w:eastAsia="仿宋_GB2312" w:cs="宋体"/>
                <w:sz w:val="24"/>
                <w:szCs w:val="24"/>
              </w:rPr>
            </w:pPr>
            <w:r>
              <w:rPr>
                <w:rFonts w:hint="eastAsia" w:ascii="仿宋_GB2312" w:hAnsi="宋体" w:eastAsia="仿宋_GB2312" w:cs="宋体"/>
                <w:sz w:val="24"/>
                <w:szCs w:val="24"/>
                <w:lang w:eastAsia="zh-CN"/>
              </w:rPr>
              <w:t>青菜</w:t>
            </w:r>
            <w:r>
              <w:rPr>
                <w:rFonts w:hint="eastAsia" w:ascii="仿宋_GB2312" w:hAnsi="宋体" w:eastAsia="仿宋_GB2312" w:cs="宋体"/>
                <w:sz w:val="24"/>
                <w:szCs w:val="24"/>
              </w:rPr>
              <w:t xml:space="preserve"> </w:t>
            </w:r>
          </w:p>
        </w:tc>
        <w:tc>
          <w:tcPr>
            <w:tcW w:w="709" w:type="dxa"/>
            <w:tcBorders>
              <w:tl2br w:val="nil"/>
              <w:tr2bl w:val="nil"/>
            </w:tcBorders>
            <w:vAlign w:val="center"/>
          </w:tcPr>
          <w:p>
            <w:pPr>
              <w:spacing w:line="320" w:lineRule="exact"/>
              <w:jc w:val="center"/>
              <w:rPr>
                <w:rFonts w:ascii="仿宋_GB2312" w:hAnsi="宋体" w:eastAsia="仿宋_GB2312" w:cs="宋体"/>
                <w:sz w:val="24"/>
                <w:szCs w:val="24"/>
              </w:rPr>
            </w:pPr>
            <w:r>
              <w:rPr>
                <w:rFonts w:hint="eastAsia" w:ascii="仿宋_GB2312" w:hAnsi="宋体" w:eastAsia="仿宋_GB2312" w:cs="宋体"/>
                <w:sz w:val="24"/>
                <w:szCs w:val="24"/>
              </w:rPr>
              <w:t>3kg</w:t>
            </w:r>
          </w:p>
        </w:tc>
        <w:tc>
          <w:tcPr>
            <w:tcW w:w="1134" w:type="dxa"/>
            <w:tcBorders>
              <w:tl2br w:val="nil"/>
              <w:tr2bl w:val="nil"/>
            </w:tcBorders>
            <w:vAlign w:val="center"/>
          </w:tcPr>
          <w:p>
            <w:pPr>
              <w:widowControl/>
              <w:jc w:val="center"/>
              <w:textAlignment w:val="center"/>
              <w:rPr>
                <w:rFonts w:hint="eastAsia" w:ascii="仿宋_GB2312" w:hAnsi="宋体" w:eastAsia="仿宋_GB2312" w:cs="宋体"/>
                <w:sz w:val="24"/>
                <w:szCs w:val="24"/>
                <w:lang w:val="en-US" w:eastAsia="zh-CN"/>
              </w:rPr>
            </w:pPr>
            <w:r>
              <w:rPr>
                <w:rFonts w:hint="eastAsia" w:ascii="仿宋_GB2312" w:hAnsi="宋体" w:eastAsia="仿宋_GB2312" w:cs="宋体"/>
                <w:sz w:val="24"/>
                <w:szCs w:val="24"/>
              </w:rPr>
              <w:t>202</w:t>
            </w:r>
            <w:r>
              <w:rPr>
                <w:rFonts w:hint="eastAsia" w:ascii="仿宋_GB2312" w:hAnsi="宋体" w:eastAsia="仿宋_GB2312" w:cs="宋体"/>
                <w:sz w:val="24"/>
                <w:szCs w:val="24"/>
                <w:lang w:val="en-US" w:eastAsia="zh-CN"/>
              </w:rPr>
              <w:t>2</w:t>
            </w:r>
            <w:r>
              <w:rPr>
                <w:rFonts w:hint="eastAsia" w:ascii="仿宋_GB2312" w:hAnsi="宋体" w:eastAsia="仿宋_GB2312" w:cs="宋体"/>
                <w:sz w:val="24"/>
                <w:szCs w:val="24"/>
              </w:rPr>
              <w:t>/1/1</w:t>
            </w:r>
            <w:r>
              <w:rPr>
                <w:rFonts w:hint="eastAsia" w:ascii="仿宋_GB2312" w:hAnsi="宋体" w:eastAsia="仿宋_GB2312" w:cs="宋体"/>
                <w:sz w:val="24"/>
                <w:szCs w:val="24"/>
                <w:lang w:val="en-US" w:eastAsia="zh-CN"/>
              </w:rPr>
              <w:t>8</w:t>
            </w:r>
          </w:p>
        </w:tc>
        <w:tc>
          <w:tcPr>
            <w:tcW w:w="1239" w:type="dxa"/>
            <w:tcBorders>
              <w:tl2br w:val="nil"/>
              <w:tr2bl w:val="nil"/>
            </w:tcBorders>
            <w:vAlign w:val="center"/>
          </w:tcPr>
          <w:p>
            <w:pPr>
              <w:spacing w:line="320" w:lineRule="exact"/>
              <w:jc w:val="center"/>
              <w:rPr>
                <w:rFonts w:hint="eastAsia" w:ascii="仿宋_GB2312" w:hAnsi="宋体" w:eastAsia="仿宋_GB2312" w:cs="宋体"/>
                <w:sz w:val="24"/>
                <w:szCs w:val="24"/>
                <w:lang w:eastAsia="zh-CN"/>
              </w:rPr>
            </w:pPr>
            <w:r>
              <w:rPr>
                <w:rFonts w:hint="eastAsia" w:ascii="仿宋_GB2312" w:hAnsi="宋体" w:eastAsia="仿宋_GB2312" w:cs="宋体"/>
                <w:sz w:val="24"/>
                <w:szCs w:val="24"/>
                <w:lang w:eastAsia="zh-CN"/>
              </w:rPr>
              <w:t>阿维菌素</w:t>
            </w:r>
          </w:p>
        </w:tc>
        <w:tc>
          <w:tcPr>
            <w:tcW w:w="1485" w:type="dxa"/>
            <w:tcBorders>
              <w:tl2br w:val="nil"/>
              <w:tr2bl w:val="nil"/>
            </w:tcBorders>
            <w:vAlign w:val="center"/>
          </w:tcPr>
          <w:p>
            <w:pPr>
              <w:spacing w:line="320" w:lineRule="exact"/>
              <w:jc w:val="center"/>
              <w:rPr>
                <w:rFonts w:ascii="仿宋_GB2312" w:hAnsi="宋体" w:eastAsia="仿宋_GB2312" w:cs="宋体"/>
                <w:sz w:val="24"/>
                <w:szCs w:val="24"/>
              </w:rPr>
            </w:pPr>
            <w:r>
              <w:rPr>
                <w:rFonts w:ascii="仿宋_GB2312" w:hAnsi="宋体" w:eastAsia="仿宋_GB2312" w:cs="宋体"/>
                <w:sz w:val="24"/>
                <w:szCs w:val="24"/>
              </w:rPr>
              <w:t>0.</w:t>
            </w:r>
            <w:r>
              <w:rPr>
                <w:rFonts w:hint="eastAsia" w:ascii="仿宋_GB2312" w:hAnsi="宋体" w:eastAsia="仿宋_GB2312" w:cs="宋体"/>
                <w:sz w:val="24"/>
                <w:szCs w:val="24"/>
                <w:lang w:val="en-US" w:eastAsia="zh-CN"/>
              </w:rPr>
              <w:t>28</w:t>
            </w:r>
            <w:r>
              <w:rPr>
                <w:rFonts w:ascii="仿宋_GB2312" w:hAnsi="宋体" w:eastAsia="仿宋_GB2312" w:cs="宋体"/>
                <w:sz w:val="24"/>
                <w:szCs w:val="24"/>
              </w:rPr>
              <w:t>mg/kg</w:t>
            </w:r>
          </w:p>
        </w:tc>
        <w:tc>
          <w:tcPr>
            <w:tcW w:w="1103" w:type="dxa"/>
            <w:tcBorders>
              <w:tl2br w:val="nil"/>
              <w:tr2bl w:val="nil"/>
            </w:tcBorders>
            <w:vAlign w:val="center"/>
          </w:tcPr>
          <w:p>
            <w:pPr>
              <w:spacing w:line="320" w:lineRule="exact"/>
              <w:jc w:val="center"/>
              <w:rPr>
                <w:rFonts w:ascii="仿宋_GB2312" w:hAnsi="宋体" w:eastAsia="仿宋_GB2312" w:cs="宋体"/>
                <w:sz w:val="24"/>
                <w:szCs w:val="24"/>
              </w:rPr>
            </w:pPr>
            <w:r>
              <w:rPr>
                <w:rFonts w:ascii="Arial" w:hAnsi="Arial" w:eastAsia="仿宋_GB2312" w:cs="Arial"/>
                <w:sz w:val="24"/>
                <w:szCs w:val="24"/>
              </w:rPr>
              <w:t>≤</w:t>
            </w:r>
            <w:r>
              <w:rPr>
                <w:rFonts w:hint="eastAsia" w:ascii="仿宋_GB2312" w:hAnsi="宋体" w:eastAsia="仿宋_GB2312" w:cs="宋体"/>
                <w:sz w:val="24"/>
                <w:szCs w:val="24"/>
              </w:rPr>
              <w:t>0.0</w:t>
            </w:r>
            <w:r>
              <w:rPr>
                <w:rFonts w:hint="eastAsia" w:ascii="仿宋_GB2312" w:hAnsi="宋体" w:eastAsia="仿宋_GB2312" w:cs="宋体"/>
                <w:sz w:val="24"/>
                <w:szCs w:val="24"/>
                <w:lang w:val="en-US" w:eastAsia="zh-CN"/>
              </w:rPr>
              <w:t>5</w:t>
            </w:r>
            <w:r>
              <w:rPr>
                <w:rFonts w:ascii="仿宋_GB2312" w:hAnsi="宋体" w:eastAsia="仿宋_GB2312" w:cs="宋体"/>
                <w:sz w:val="24"/>
                <w:szCs w:val="24"/>
              </w:rPr>
              <w:t>m</w:t>
            </w:r>
            <w:r>
              <w:rPr>
                <w:rFonts w:hint="eastAsia" w:ascii="仿宋_GB2312" w:hAnsi="宋体" w:eastAsia="仿宋_GB2312" w:cs="宋体"/>
                <w:sz w:val="24"/>
                <w:szCs w:val="24"/>
              </w:rPr>
              <w:t>g/kg</w:t>
            </w:r>
          </w:p>
        </w:tc>
        <w:tc>
          <w:tcPr>
            <w:tcW w:w="992" w:type="dxa"/>
            <w:tcBorders>
              <w:tl2br w:val="nil"/>
              <w:tr2bl w:val="nil"/>
            </w:tcBorders>
            <w:vAlign w:val="center"/>
          </w:tcPr>
          <w:p>
            <w:pPr>
              <w:jc w:val="center"/>
              <w:rPr>
                <w:rFonts w:ascii="仿宋_GB2312" w:hAnsi="宋体" w:eastAsia="仿宋_GB2312" w:cs="宋体"/>
                <w:b/>
                <w:bCs/>
                <w:sz w:val="24"/>
                <w:szCs w:val="24"/>
              </w:rPr>
            </w:pPr>
            <w:r>
              <w:rPr>
                <w:rFonts w:hint="eastAsia" w:ascii="仿宋_GB2312" w:hAnsi="宋体" w:eastAsia="仿宋_GB2312" w:cs="宋体"/>
                <w:sz w:val="24"/>
                <w:szCs w:val="24"/>
              </w:rPr>
              <w:t>食用农产品</w:t>
            </w:r>
          </w:p>
        </w:tc>
        <w:tc>
          <w:tcPr>
            <w:tcW w:w="1284" w:type="dxa"/>
            <w:tcBorders>
              <w:tl2br w:val="nil"/>
              <w:tr2bl w:val="nil"/>
            </w:tcBorders>
            <w:vAlign w:val="center"/>
          </w:tcPr>
          <w:p>
            <w:pPr>
              <w:jc w:val="center"/>
              <w:rPr>
                <w:rFonts w:ascii="仿宋_GB2312" w:hAnsi="宋体" w:eastAsia="仿宋_GB2312" w:cs="宋体"/>
                <w:b/>
                <w:bCs/>
                <w:sz w:val="24"/>
                <w:szCs w:val="24"/>
              </w:rPr>
            </w:pPr>
            <w:r>
              <w:rPr>
                <w:rFonts w:hint="eastAsia" w:ascii="仿宋_GB2312" w:hAnsi="宋体" w:eastAsia="仿宋_GB2312" w:cs="宋体"/>
                <w:sz w:val="24"/>
                <w:szCs w:val="24"/>
              </w:rPr>
              <w:t>太仓市农产品质量监督检验测试中心</w:t>
            </w:r>
          </w:p>
        </w:tc>
      </w:tr>
    </w:tbl>
    <w:p>
      <w:r>
        <w:rPr>
          <w:rFonts w:hint="eastAsia" w:ascii="宋体" w:hAnsi="宋体"/>
          <w:kern w:val="0"/>
          <w:sz w:val="24"/>
          <w:szCs w:val="24"/>
        </w:rPr>
        <w:t>以上抽检结论为不合格的产品，已移交相关部门依法进行调查处置。</w:t>
      </w:r>
    </w:p>
    <w:p>
      <w:pPr>
        <w:rPr>
          <w:rFonts w:ascii="宋体" w:hAnsi="宋体"/>
          <w:sz w:val="24"/>
          <w:szCs w:val="24"/>
        </w:rPr>
      </w:pPr>
      <w:r>
        <w:t xml:space="preserve">                                                                                  </w:t>
      </w:r>
      <w:r>
        <w:rPr>
          <w:rFonts w:hint="eastAsia"/>
        </w:rPr>
        <w:t xml:space="preserve">        </w:t>
      </w:r>
      <w:r>
        <w:t xml:space="preserve"> </w:t>
      </w:r>
      <w:r>
        <w:rPr>
          <w:rFonts w:hint="eastAsia"/>
        </w:rPr>
        <w:t xml:space="preserve">       </w:t>
      </w:r>
      <w:r>
        <w:rPr>
          <w:rFonts w:hint="eastAsia" w:ascii="仿宋_GB2312" w:eastAsia="仿宋_GB2312"/>
          <w:sz w:val="32"/>
          <w:szCs w:val="32"/>
        </w:rPr>
        <w:t xml:space="preserve"> </w:t>
      </w:r>
      <w:r>
        <w:rPr>
          <w:rFonts w:hint="eastAsia" w:ascii="宋体" w:hAnsi="宋体"/>
          <w:sz w:val="24"/>
          <w:szCs w:val="24"/>
        </w:rPr>
        <w:t>太仓市食品安全委员会办公室</w:t>
      </w:r>
    </w:p>
    <w:p>
      <w:pPr>
        <w:ind w:firstLine="7440" w:firstLineChars="3100"/>
        <w:rPr>
          <w:rFonts w:ascii="宋体" w:hAnsi="宋体"/>
          <w:sz w:val="24"/>
          <w:szCs w:val="24"/>
        </w:rPr>
      </w:pPr>
      <w:r>
        <w:rPr>
          <w:rFonts w:hint="eastAsia" w:ascii="宋体" w:hAnsi="宋体"/>
          <w:sz w:val="24"/>
          <w:szCs w:val="24"/>
        </w:rPr>
        <w:t xml:space="preserve">                            太仓市市场监督管理局</w:t>
      </w:r>
    </w:p>
    <w:p>
      <w:r>
        <w:rPr>
          <w:rFonts w:hint="eastAsia" w:ascii="宋体" w:hAnsi="宋体"/>
          <w:sz w:val="24"/>
          <w:szCs w:val="24"/>
        </w:rPr>
        <w:t xml:space="preserve">                                                                                            202</w:t>
      </w:r>
      <w:r>
        <w:rPr>
          <w:rFonts w:hint="eastAsia" w:ascii="宋体" w:hAnsi="宋体"/>
          <w:sz w:val="24"/>
          <w:szCs w:val="24"/>
          <w:lang w:val="en-US" w:eastAsia="zh-CN"/>
        </w:rPr>
        <w:t>2</w:t>
      </w:r>
      <w:r>
        <w:rPr>
          <w:rFonts w:hint="eastAsia" w:ascii="宋体" w:hAnsi="宋体"/>
          <w:sz w:val="24"/>
          <w:szCs w:val="24"/>
        </w:rPr>
        <w:t>年2月</w:t>
      </w:r>
      <w:r>
        <w:rPr>
          <w:rFonts w:hint="eastAsia" w:ascii="宋体" w:hAnsi="宋体"/>
          <w:sz w:val="24"/>
          <w:szCs w:val="24"/>
          <w:lang w:val="en-US" w:eastAsia="zh-CN"/>
        </w:rPr>
        <w:t>25</w:t>
      </w:r>
      <w:r>
        <w:rPr>
          <w:rFonts w:hint="eastAsia" w:ascii="宋体" w:hAnsi="宋体"/>
          <w:sz w:val="24"/>
          <w:szCs w:val="24"/>
        </w:rPr>
        <w:t>日</w:t>
      </w:r>
    </w:p>
    <w:p>
      <w:pPr>
        <w:rPr>
          <w:rFonts w:ascii="宋体" w:hAnsi="宋体"/>
          <w:sz w:val="24"/>
          <w:szCs w:val="24"/>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BE"/>
    <w:rsid w:val="00006A94"/>
    <w:rsid w:val="000A62DE"/>
    <w:rsid w:val="001738CA"/>
    <w:rsid w:val="0021528A"/>
    <w:rsid w:val="00235DAA"/>
    <w:rsid w:val="00264297"/>
    <w:rsid w:val="002746A0"/>
    <w:rsid w:val="002D61BE"/>
    <w:rsid w:val="00426AF3"/>
    <w:rsid w:val="00637C2D"/>
    <w:rsid w:val="006E790B"/>
    <w:rsid w:val="006F450A"/>
    <w:rsid w:val="007207CA"/>
    <w:rsid w:val="007E7C94"/>
    <w:rsid w:val="00802C73"/>
    <w:rsid w:val="008540D5"/>
    <w:rsid w:val="008622BA"/>
    <w:rsid w:val="008645DF"/>
    <w:rsid w:val="00881DE1"/>
    <w:rsid w:val="009471BC"/>
    <w:rsid w:val="00963747"/>
    <w:rsid w:val="009F68BC"/>
    <w:rsid w:val="00A018C9"/>
    <w:rsid w:val="00A3710A"/>
    <w:rsid w:val="00A85F41"/>
    <w:rsid w:val="00AF3E91"/>
    <w:rsid w:val="00C368A7"/>
    <w:rsid w:val="00C40A2C"/>
    <w:rsid w:val="00C750DA"/>
    <w:rsid w:val="00CA01D2"/>
    <w:rsid w:val="00F27ADF"/>
    <w:rsid w:val="00F50705"/>
    <w:rsid w:val="00F64493"/>
    <w:rsid w:val="00F7436D"/>
    <w:rsid w:val="00F74993"/>
    <w:rsid w:val="00FE3815"/>
    <w:rsid w:val="038E0CDC"/>
    <w:rsid w:val="07732AD9"/>
    <w:rsid w:val="07BB5612"/>
    <w:rsid w:val="0D575AAC"/>
    <w:rsid w:val="10EE6BCC"/>
    <w:rsid w:val="114A37F9"/>
    <w:rsid w:val="1195580A"/>
    <w:rsid w:val="134E4497"/>
    <w:rsid w:val="15D107CE"/>
    <w:rsid w:val="16A6751D"/>
    <w:rsid w:val="18A22337"/>
    <w:rsid w:val="19215FB4"/>
    <w:rsid w:val="19E861B8"/>
    <w:rsid w:val="1B7414CE"/>
    <w:rsid w:val="1D835730"/>
    <w:rsid w:val="1E904346"/>
    <w:rsid w:val="20C96EEF"/>
    <w:rsid w:val="25B81154"/>
    <w:rsid w:val="25C217C4"/>
    <w:rsid w:val="26BD3872"/>
    <w:rsid w:val="29C43A39"/>
    <w:rsid w:val="2A114118"/>
    <w:rsid w:val="300D143C"/>
    <w:rsid w:val="31046AE6"/>
    <w:rsid w:val="34073279"/>
    <w:rsid w:val="36DF636B"/>
    <w:rsid w:val="37C37973"/>
    <w:rsid w:val="391B29B8"/>
    <w:rsid w:val="39EC311C"/>
    <w:rsid w:val="3C7B7DE3"/>
    <w:rsid w:val="3C904E67"/>
    <w:rsid w:val="3FD62BF5"/>
    <w:rsid w:val="403904E9"/>
    <w:rsid w:val="41D34300"/>
    <w:rsid w:val="44E25644"/>
    <w:rsid w:val="4A8A66A2"/>
    <w:rsid w:val="4B522A24"/>
    <w:rsid w:val="4C7A51D1"/>
    <w:rsid w:val="4DBE75DE"/>
    <w:rsid w:val="4F207B81"/>
    <w:rsid w:val="4FCE1221"/>
    <w:rsid w:val="51A11766"/>
    <w:rsid w:val="54C94897"/>
    <w:rsid w:val="553C5329"/>
    <w:rsid w:val="586743E9"/>
    <w:rsid w:val="597C468B"/>
    <w:rsid w:val="59BE0500"/>
    <w:rsid w:val="5FC943C1"/>
    <w:rsid w:val="617B55C0"/>
    <w:rsid w:val="61D01BFE"/>
    <w:rsid w:val="6A2042DB"/>
    <w:rsid w:val="6F246FC6"/>
    <w:rsid w:val="72F54307"/>
    <w:rsid w:val="7C543262"/>
    <w:rsid w:val="7C61319A"/>
    <w:rsid w:val="7CB438CF"/>
    <w:rsid w:val="7CD9654A"/>
    <w:rsid w:val="7E6A2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character" w:styleId="7">
    <w:name w:val="Strong"/>
    <w:basedOn w:val="6"/>
    <w:qFormat/>
    <w:uiPriority w:val="22"/>
    <w:rPr>
      <w:b/>
    </w:rPr>
  </w:style>
  <w:style w:type="character" w:customStyle="1" w:styleId="8">
    <w:name w:val="15"/>
    <w:basedOn w:val="6"/>
    <w:qFormat/>
    <w:uiPriority w:val="0"/>
    <w:rPr>
      <w:rFonts w:hint="default" w:ascii="Times New Roman" w:hAnsi="Times New Roman" w:cs="Times New Roman"/>
      <w:color w:val="0000FF"/>
      <w:u w:val="single"/>
    </w:rPr>
  </w:style>
  <w:style w:type="character" w:customStyle="1" w:styleId="9">
    <w:name w:val="页眉 Char"/>
    <w:basedOn w:val="6"/>
    <w:link w:val="3"/>
    <w:semiHidden/>
    <w:qFormat/>
    <w:uiPriority w:val="99"/>
    <w:rPr>
      <w:rFonts w:ascii="Calibri" w:hAnsi="Calibri"/>
      <w:kern w:val="2"/>
      <w:sz w:val="18"/>
      <w:szCs w:val="18"/>
    </w:rPr>
  </w:style>
  <w:style w:type="character" w:customStyle="1" w:styleId="10">
    <w:name w:val="页脚 Char"/>
    <w:basedOn w:val="6"/>
    <w:link w:val="2"/>
    <w:semiHidden/>
    <w:qFormat/>
    <w:uiPriority w:val="99"/>
    <w:rPr>
      <w:rFonts w:ascii="Calibri" w:hAnsi="Calibri"/>
      <w:kern w:val="2"/>
      <w:sz w:val="18"/>
      <w:szCs w:val="18"/>
    </w:rPr>
  </w:style>
  <w:style w:type="character" w:customStyle="1" w:styleId="11">
    <w:name w:val="font21"/>
    <w:basedOn w:val="6"/>
    <w:qFormat/>
    <w:uiPriority w:val="0"/>
    <w:rPr>
      <w:rFonts w:hint="eastAsia" w:ascii="宋体" w:hAnsi="宋体" w:eastAsia="宋体" w:cs="宋体"/>
      <w:color w:val="000000"/>
      <w:sz w:val="22"/>
      <w:szCs w:val="22"/>
      <w:u w:val="none"/>
    </w:rPr>
  </w:style>
  <w:style w:type="character" w:customStyle="1" w:styleId="12">
    <w:name w:val="font11"/>
    <w:basedOn w:val="6"/>
    <w:qFormat/>
    <w:uiPriority w:val="0"/>
    <w:rPr>
      <w:rFonts w:hint="eastAsia" w:ascii="宋体" w:hAnsi="宋体" w:eastAsia="宋体" w:cs="宋体"/>
      <w:color w:val="FF0000"/>
      <w:sz w:val="20"/>
      <w:szCs w:val="20"/>
      <w:u w:val="none"/>
    </w:rPr>
  </w:style>
  <w:style w:type="character" w:customStyle="1" w:styleId="13">
    <w:name w:val="font31"/>
    <w:basedOn w:val="6"/>
    <w:qFormat/>
    <w:uiPriority w:val="0"/>
    <w:rPr>
      <w:rFonts w:ascii="Calibri" w:hAnsi="Calibri" w:cs="Calibri"/>
      <w:color w:val="FF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4</Pages>
  <Words>160</Words>
  <Characters>912</Characters>
  <Lines>7</Lines>
  <Paragraphs>2</Paragraphs>
  <TotalTime>29</TotalTime>
  <ScaleCrop>false</ScaleCrop>
  <LinksUpToDate>false</LinksUpToDate>
  <CharactersWithSpaces>1070</CharactersWithSpaces>
  <Application>WPS Office_11.8.2.10972_F1E327BC-269C-435d-A152-05C5408002CA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2021-04-25T06:49:00Z</dcterms:created>
  <dc:creator>Sky123.Org</dc:creator>
  <cp:lastModifiedBy>w</cp:lastModifiedBy>
  <dcterms:modified xsi:type="dcterms:W3CDTF">2022-02-25T08:12:25Z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2052-11.8.2.10972</vt:lpwstr>
  </property>
  <property fmtid="{D5CDD505-2E9C-101B-9397-08002B2CF9AE}" pid="3" name="ICV">
    <vt:lpwstr>45D42E1A87FB4968AE6C5CD13672F9D5</vt:lpwstr>
  </property>
</Properties>
</file>