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r>
        <w:rPr>
          <w:rFonts w:hint="eastAsia" w:ascii="宋体" w:hAnsi="宋体"/>
          <w:b/>
          <w:bCs/>
          <w:sz w:val="36"/>
          <w:szCs w:val="36"/>
        </w:rPr>
        <w:t>太仓市</w:t>
      </w:r>
      <w:r>
        <w:rPr>
          <w:b/>
          <w:bCs/>
          <w:sz w:val="36"/>
          <w:szCs w:val="36"/>
        </w:rPr>
        <w:t>202</w:t>
      </w:r>
      <w:r>
        <w:rPr>
          <w:rFonts w:hint="eastAsia"/>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4</w:t>
      </w:r>
      <w:r>
        <w:rPr>
          <w:rFonts w:hint="eastAsia" w:ascii="宋体" w:hAnsi="宋体"/>
          <w:b/>
          <w:bCs/>
          <w:sz w:val="36"/>
          <w:szCs w:val="36"/>
        </w:rPr>
        <w:t>月份食品安全抽检结果分析</w:t>
      </w:r>
    </w:p>
    <w:p>
      <w:pPr>
        <w:jc w:val="center"/>
        <w:rPr>
          <w:b/>
          <w:bCs/>
          <w:sz w:val="36"/>
          <w:szCs w:val="36"/>
        </w:rPr>
      </w:pPr>
      <w:r>
        <w:rPr>
          <w:rFonts w:hint="eastAsia" w:ascii="宋体" w:hAnsi="宋体"/>
          <w:b/>
          <w:bCs/>
          <w:sz w:val="36"/>
          <w:szCs w:val="36"/>
        </w:rPr>
        <w:t>（汇总）</w:t>
      </w:r>
      <w:bookmarkEnd w:id="0"/>
    </w:p>
    <w:p>
      <w:pPr>
        <w:spacing w:line="560" w:lineRule="exact"/>
        <w:ind w:firstLine="640" w:firstLineChars="200"/>
        <w:rPr>
          <w:rFonts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根据《中华人民共和国食品安全法》、《食品安全抽样检验管理办法》等规定，现将太仓市近期食品安全监督抽检相关信息公示如下：</w:t>
      </w:r>
    </w:p>
    <w:p>
      <w:pPr>
        <w:spacing w:line="560" w:lineRule="exact"/>
        <w:ind w:firstLine="640" w:firstLineChars="200"/>
        <w:rPr>
          <w:rFonts w:hint="eastAsia" w:ascii="仿宋_GB2312" w:hAnsi="黑体" w:eastAsia="仿宋_GB2312" w:cs="Arial"/>
          <w:sz w:val="32"/>
          <w:szCs w:val="32"/>
          <w:shd w:val="clear" w:color="auto" w:fill="FFFFFF"/>
          <w:lang w:eastAsia="zh-CN"/>
        </w:rPr>
      </w:pPr>
      <w:r>
        <w:rPr>
          <w:rFonts w:hint="eastAsia" w:ascii="仿宋_GB2312" w:hAnsi="黑体" w:eastAsia="仿宋_GB2312" w:cs="Arial"/>
          <w:sz w:val="32"/>
          <w:szCs w:val="32"/>
          <w:shd w:val="clear" w:color="auto" w:fill="FFFFFF"/>
        </w:rPr>
        <w:t>本期对餐饮、种养殖环节的</w:t>
      </w:r>
      <w:r>
        <w:rPr>
          <w:rFonts w:hint="eastAsia" w:ascii="仿宋_GB2312" w:hAnsi="黑体" w:eastAsia="仿宋_GB2312" w:cs="Arial"/>
          <w:sz w:val="32"/>
          <w:szCs w:val="32"/>
          <w:shd w:val="clear" w:color="auto" w:fill="FFFFFF"/>
          <w:lang w:eastAsia="zh-CN"/>
        </w:rPr>
        <w:t>粮食加工品、食用农产品、餐饮食品、调味品、酒类、食用油、油脂及其制品等</w:t>
      </w:r>
      <w:r>
        <w:rPr>
          <w:rFonts w:hint="eastAsia" w:ascii="仿宋_GB2312" w:hAnsi="黑体" w:eastAsia="仿宋_GB2312" w:cs="Arial"/>
          <w:sz w:val="32"/>
          <w:szCs w:val="32"/>
          <w:shd w:val="clear" w:color="auto" w:fill="FFFFFF"/>
        </w:rPr>
        <w:t>进行了监督抽检,共检测食品样</w:t>
      </w:r>
      <w:r>
        <w:rPr>
          <w:rFonts w:hint="eastAsia" w:ascii="仿宋_GB2312" w:hAnsi="黑体" w:eastAsia="仿宋_GB2312" w:cs="Arial"/>
          <w:sz w:val="32"/>
          <w:szCs w:val="32"/>
          <w:shd w:val="clear" w:color="auto" w:fill="FFFFFF"/>
          <w:lang w:val="en-US" w:eastAsia="zh-CN"/>
        </w:rPr>
        <w:t>品399</w:t>
      </w:r>
      <w:r>
        <w:rPr>
          <w:rFonts w:hint="eastAsia" w:ascii="仿宋_GB2312" w:hAnsi="黑体" w:eastAsia="仿宋_GB2312" w:cs="Arial"/>
          <w:sz w:val="32"/>
          <w:szCs w:val="32"/>
          <w:shd w:val="clear" w:color="auto" w:fill="FFFFFF"/>
        </w:rPr>
        <w:t>批，合格</w:t>
      </w:r>
      <w:r>
        <w:rPr>
          <w:rFonts w:hint="eastAsia" w:ascii="仿宋_GB2312" w:hAnsi="黑体" w:eastAsia="仿宋_GB2312" w:cs="Arial"/>
          <w:sz w:val="32"/>
          <w:szCs w:val="32"/>
          <w:shd w:val="clear" w:color="auto" w:fill="FFFFFF"/>
          <w:lang w:val="en-US" w:eastAsia="zh-CN"/>
        </w:rPr>
        <w:t>399</w:t>
      </w:r>
      <w:r>
        <w:rPr>
          <w:rFonts w:hint="eastAsia" w:ascii="仿宋_GB2312" w:hAnsi="黑体" w:eastAsia="仿宋_GB2312" w:cs="Arial"/>
          <w:sz w:val="32"/>
          <w:szCs w:val="32"/>
          <w:shd w:val="clear" w:color="auto" w:fill="FFFFFF"/>
        </w:rPr>
        <w:t>批，合格率为</w:t>
      </w:r>
      <w:r>
        <w:rPr>
          <w:rFonts w:hint="eastAsia" w:ascii="仿宋_GB2312" w:hAnsi="黑体" w:eastAsia="仿宋_GB2312" w:cs="Arial"/>
          <w:sz w:val="32"/>
          <w:szCs w:val="32"/>
          <w:shd w:val="clear" w:color="auto" w:fill="FFFFFF"/>
          <w:lang w:val="en-US" w:eastAsia="zh-CN"/>
        </w:rPr>
        <w:t>100</w:t>
      </w:r>
      <w:r>
        <w:rPr>
          <w:rFonts w:hint="eastAsia" w:ascii="仿宋_GB2312" w:hAnsi="黑体" w:eastAsia="仿宋_GB2312" w:cs="Arial"/>
          <w:sz w:val="32"/>
          <w:szCs w:val="32"/>
          <w:shd w:val="clear" w:color="auto" w:fill="FFFFFF"/>
        </w:rPr>
        <w:t>%。</w:t>
      </w:r>
    </w:p>
    <w:p>
      <w:pPr>
        <w:spacing w:line="560" w:lineRule="exact"/>
        <w:rPr>
          <w:rFonts w:hint="eastAsia" w:ascii="仿宋_GB2312" w:hAnsi="黑体" w:eastAsia="仿宋_GB2312" w:cs="Arial"/>
          <w:sz w:val="32"/>
          <w:szCs w:val="32"/>
          <w:shd w:val="clear" w:color="auto" w:fill="FFFFFF"/>
        </w:rPr>
      </w:pPr>
    </w:p>
    <w:p>
      <w:pPr>
        <w:spacing w:line="560" w:lineRule="exact"/>
        <w:ind w:firstLine="640" w:firstLineChars="200"/>
        <w:rPr>
          <w:rFonts w:hint="eastAsia" w:ascii="仿宋_GB2312" w:hAnsi="黑体" w:eastAsia="仿宋_GB2312" w:cs="Arial"/>
          <w:sz w:val="32"/>
          <w:szCs w:val="32"/>
          <w:shd w:val="clear" w:color="auto" w:fill="FFFFFF"/>
        </w:rPr>
      </w:pPr>
      <w:r>
        <w:rPr>
          <w:rFonts w:hint="eastAsia" w:ascii="仿宋_GB2312" w:hAnsi="黑体" w:eastAsia="仿宋_GB2312" w:cs="Arial"/>
          <w:sz w:val="32"/>
          <w:szCs w:val="32"/>
          <w:shd w:val="clear" w:color="auto" w:fill="FFFFFF"/>
        </w:rPr>
        <w:t>附件：太仓市202</w:t>
      </w:r>
      <w:r>
        <w:rPr>
          <w:rFonts w:hint="eastAsia" w:ascii="仿宋_GB2312" w:hAnsi="黑体" w:eastAsia="仿宋_GB2312" w:cs="Arial"/>
          <w:sz w:val="32"/>
          <w:szCs w:val="32"/>
          <w:shd w:val="clear" w:color="auto" w:fill="FFFFFF"/>
          <w:lang w:val="en-US" w:eastAsia="zh-CN"/>
        </w:rPr>
        <w:t>3</w:t>
      </w:r>
      <w:r>
        <w:rPr>
          <w:rFonts w:hint="eastAsia" w:ascii="仿宋_GB2312" w:hAnsi="黑体" w:eastAsia="仿宋_GB2312" w:cs="Arial"/>
          <w:sz w:val="32"/>
          <w:szCs w:val="32"/>
          <w:shd w:val="clear" w:color="auto" w:fill="FFFFFF"/>
        </w:rPr>
        <w:t>年</w:t>
      </w:r>
      <w:r>
        <w:rPr>
          <w:rFonts w:hint="eastAsia" w:ascii="仿宋_GB2312" w:hAnsi="黑体" w:eastAsia="仿宋_GB2312" w:cs="Arial"/>
          <w:sz w:val="32"/>
          <w:szCs w:val="32"/>
          <w:shd w:val="clear" w:color="auto" w:fill="FFFFFF"/>
          <w:lang w:val="en-US" w:eastAsia="zh-CN"/>
        </w:rPr>
        <w:t>4</w:t>
      </w:r>
      <w:r>
        <w:rPr>
          <w:rFonts w:hint="eastAsia" w:ascii="仿宋_GB2312" w:hAnsi="黑体" w:eastAsia="仿宋_GB2312" w:cs="Arial"/>
          <w:sz w:val="32"/>
          <w:szCs w:val="32"/>
          <w:shd w:val="clear" w:color="auto" w:fill="FFFFFF"/>
        </w:rPr>
        <w:t>月份食品安全抽检结果公示（汇总）</w:t>
      </w: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仿宋_GB2312" w:hAnsi="黑体" w:eastAsia="仿宋_GB2312" w:cs="Arial"/>
          <w:sz w:val="32"/>
          <w:szCs w:val="32"/>
          <w:shd w:val="clear" w:color="auto" w:fill="FFFFFF"/>
        </w:rPr>
      </w:pPr>
    </w:p>
    <w:p>
      <w:pPr>
        <w:spacing w:line="56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p>
    <w:p>
      <w:pPr>
        <w:jc w:val="center"/>
        <w:rPr>
          <w:b/>
          <w:bCs/>
          <w:sz w:val="36"/>
          <w:szCs w:val="36"/>
        </w:rPr>
      </w:pPr>
      <w:r>
        <w:rPr>
          <w:rFonts w:hint="eastAsia" w:ascii="宋体" w:hAnsi="宋体"/>
          <w:b/>
          <w:bCs/>
          <w:sz w:val="36"/>
          <w:szCs w:val="36"/>
        </w:rPr>
        <w:t>太仓市</w:t>
      </w:r>
      <w:r>
        <w:rPr>
          <w:b/>
          <w:bCs/>
          <w:sz w:val="36"/>
          <w:szCs w:val="36"/>
        </w:rPr>
        <w:t>202</w:t>
      </w:r>
      <w:r>
        <w:rPr>
          <w:rFonts w:hint="eastAsia"/>
          <w:b/>
          <w:bCs/>
          <w:sz w:val="36"/>
          <w:szCs w:val="36"/>
          <w:lang w:val="en-US" w:eastAsia="zh-CN"/>
        </w:rPr>
        <w:t>3</w:t>
      </w:r>
      <w:r>
        <w:rPr>
          <w:rFonts w:hint="eastAsia" w:ascii="宋体" w:hAnsi="宋体"/>
          <w:b/>
          <w:bCs/>
          <w:sz w:val="36"/>
          <w:szCs w:val="36"/>
        </w:rPr>
        <w:t>年</w:t>
      </w:r>
      <w:r>
        <w:rPr>
          <w:rFonts w:hint="eastAsia" w:ascii="宋体" w:hAnsi="宋体"/>
          <w:b/>
          <w:bCs/>
          <w:sz w:val="36"/>
          <w:szCs w:val="36"/>
          <w:lang w:val="en-US" w:eastAsia="zh-CN"/>
        </w:rPr>
        <w:t>4</w:t>
      </w:r>
      <w:r>
        <w:rPr>
          <w:rFonts w:hint="eastAsia" w:ascii="宋体" w:hAnsi="宋体"/>
          <w:b/>
          <w:bCs/>
          <w:sz w:val="36"/>
          <w:szCs w:val="36"/>
        </w:rPr>
        <w:t>月份食品安全抽检结果公示</w:t>
      </w:r>
    </w:p>
    <w:p>
      <w:pPr>
        <w:jc w:val="center"/>
        <w:rPr>
          <w:b/>
          <w:bCs/>
          <w:sz w:val="36"/>
          <w:szCs w:val="36"/>
        </w:rPr>
      </w:pPr>
      <w:r>
        <w:rPr>
          <w:rFonts w:hint="eastAsia" w:ascii="宋体" w:hAnsi="宋体"/>
          <w:b/>
          <w:bCs/>
          <w:sz w:val="36"/>
          <w:szCs w:val="36"/>
        </w:rPr>
        <w:t>（汇总）</w:t>
      </w:r>
    </w:p>
    <w:tbl>
      <w:tblPr>
        <w:tblStyle w:val="2"/>
        <w:tblW w:w="8385" w:type="dxa"/>
        <w:tblInd w:w="91" w:type="dxa"/>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120"/>
        <w:gridCol w:w="989"/>
        <w:gridCol w:w="1565"/>
        <w:gridCol w:w="1135"/>
      </w:tblGrid>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76"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部门</w:t>
            </w: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品种</w:t>
            </w:r>
          </w:p>
        </w:tc>
        <w:tc>
          <w:tcPr>
            <w:tcW w:w="989"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批次</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不合格批次</w:t>
            </w:r>
          </w:p>
        </w:tc>
        <w:tc>
          <w:tcPr>
            <w:tcW w:w="1135" w:type="dxa"/>
            <w:tcBorders>
              <w:top w:val="single" w:color="auto" w:sz="4" w:space="0"/>
              <w:left w:val="single" w:color="auto" w:sz="4" w:space="0"/>
              <w:bottom w:val="single" w:color="auto" w:sz="4" w:space="0"/>
              <w:right w:val="single" w:color="auto" w:sz="8"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合格率</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restart"/>
            <w:tcBorders>
              <w:top w:val="single" w:color="auto" w:sz="4" w:space="0"/>
              <w:left w:val="single" w:color="auto" w:sz="4" w:space="0"/>
              <w:right w:val="single" w:color="auto" w:sz="4" w:space="0"/>
            </w:tcBorders>
            <w:noWrap w:val="0"/>
            <w:vAlign w:val="center"/>
          </w:tcPr>
          <w:p>
            <w:pPr>
              <w:widowControl/>
              <w:spacing w:line="450" w:lineRule="atLeast"/>
              <w:jc w:val="center"/>
              <w:rPr>
                <w:rFonts w:ascii="宋体" w:hAnsi="宋体"/>
                <w:b/>
                <w:bCs/>
                <w:kern w:val="0"/>
                <w:sz w:val="24"/>
                <w:szCs w:val="24"/>
              </w:rPr>
            </w:pPr>
            <w:r>
              <w:rPr>
                <w:rFonts w:hint="eastAsia" w:ascii="宋体" w:hAnsi="宋体"/>
                <w:b/>
                <w:bCs/>
                <w:kern w:val="0"/>
                <w:sz w:val="24"/>
                <w:szCs w:val="24"/>
              </w:rPr>
              <w:t>市场监管局</w:t>
            </w:r>
          </w:p>
          <w:p>
            <w:pPr>
              <w:widowControl/>
              <w:spacing w:line="450" w:lineRule="atLeast"/>
              <w:jc w:val="center"/>
              <w:rPr>
                <w:rFonts w:ascii="宋体" w:hAnsi="宋体"/>
                <w:b/>
                <w:bCs/>
                <w:kern w:val="0"/>
                <w:sz w:val="24"/>
                <w:szCs w:val="24"/>
              </w:rPr>
            </w:pPr>
            <w:r>
              <w:rPr>
                <w:rFonts w:hint="eastAsia" w:ascii="宋体" w:hAnsi="宋体"/>
                <w:b/>
                <w:bCs/>
                <w:kern w:val="0"/>
                <w:sz w:val="24"/>
                <w:szCs w:val="24"/>
              </w:rPr>
              <w:t>（</w:t>
            </w:r>
            <w:r>
              <w:rPr>
                <w:rFonts w:hint="eastAsia" w:ascii="宋体" w:hAnsi="宋体"/>
                <w:b/>
                <w:bCs/>
                <w:kern w:val="0"/>
                <w:sz w:val="24"/>
                <w:szCs w:val="24"/>
                <w:lang w:eastAsia="zh-CN"/>
              </w:rPr>
              <w:t>餐饮</w:t>
            </w:r>
            <w:r>
              <w:rPr>
                <w:rFonts w:hint="eastAsia" w:ascii="宋体" w:hAnsi="宋体"/>
                <w:b/>
                <w:bCs/>
                <w:kern w:val="0"/>
                <w:sz w:val="24"/>
                <w:szCs w:val="24"/>
              </w:rPr>
              <w:t>）</w:t>
            </w: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eastAsia="zh-CN"/>
              </w:rPr>
            </w:pPr>
            <w:r>
              <w:rPr>
                <w:rFonts w:hint="eastAsia" w:ascii="宋体"/>
                <w:kern w:val="0"/>
                <w:sz w:val="24"/>
                <w:szCs w:val="24"/>
                <w:lang w:eastAsia="zh-CN"/>
              </w:rPr>
              <w:t>餐饮食品</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eastAsia="宋体"/>
                <w:kern w:val="0"/>
                <w:sz w:val="24"/>
                <w:szCs w:val="24"/>
                <w:lang w:val="en-US" w:eastAsia="zh-CN"/>
              </w:rPr>
            </w:pPr>
            <w:r>
              <w:rPr>
                <w:rFonts w:hint="eastAsia" w:ascii="宋体"/>
                <w:kern w:val="0"/>
                <w:sz w:val="24"/>
                <w:szCs w:val="24"/>
                <w:lang w:val="en-US" w:eastAsia="zh-CN"/>
              </w:rPr>
              <w:t>287</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val="en-US" w:eastAsia="zh-CN"/>
              </w:rPr>
            </w:pPr>
          </w:p>
        </w:tc>
        <w:tc>
          <w:tcPr>
            <w:tcW w:w="1135" w:type="dxa"/>
            <w:vMerge w:val="restart"/>
            <w:tcBorders>
              <w:top w:val="single" w:color="auto" w:sz="4" w:space="0"/>
              <w:left w:val="single" w:color="auto" w:sz="4" w:space="0"/>
              <w:right w:val="single" w:color="auto" w:sz="8" w:space="0"/>
            </w:tcBorders>
            <w:noWrap w:val="0"/>
            <w:vAlign w:val="center"/>
          </w:tcPr>
          <w:p>
            <w:pPr>
              <w:widowControl/>
              <w:spacing w:line="450" w:lineRule="atLeast"/>
              <w:jc w:val="center"/>
              <w:rPr>
                <w:rFonts w:ascii="宋体"/>
                <w:kern w:val="0"/>
                <w:sz w:val="24"/>
                <w:szCs w:val="24"/>
              </w:rPr>
            </w:pPr>
            <w:r>
              <w:rPr>
                <w:rFonts w:hint="eastAsia" w:ascii="宋体"/>
                <w:kern w:val="0"/>
                <w:sz w:val="24"/>
                <w:szCs w:val="24"/>
                <w:lang w:val="en-US" w:eastAsia="zh-CN"/>
              </w:rPr>
              <w:t>100</w:t>
            </w:r>
            <w:r>
              <w:rPr>
                <w:rFonts w:hint="eastAsia" w:ascii="宋体"/>
                <w:kern w:val="0"/>
                <w:sz w:val="24"/>
                <w:szCs w:val="24"/>
              </w:rPr>
              <w:t>%</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食用农产品</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53</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eastAsia="宋体"/>
                <w:kern w:val="0"/>
                <w:sz w:val="24"/>
                <w:szCs w:val="24"/>
                <w:lang w:val="en-US" w:eastAsia="zh-CN"/>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hint="eastAsia" w:ascii="宋体"/>
                <w:kern w:val="0"/>
                <w:sz w:val="24"/>
                <w:szCs w:val="24"/>
                <w:lang w:val="en-US" w:eastAsia="zh-CN"/>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调味品</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7</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hint="eastAsia" w:ascii="宋体"/>
                <w:kern w:val="0"/>
                <w:sz w:val="24"/>
                <w:szCs w:val="24"/>
                <w:lang w:val="en-US" w:eastAsia="zh-CN"/>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粮食加工品</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5</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hint="eastAsia" w:ascii="宋体"/>
                <w:kern w:val="0"/>
                <w:sz w:val="24"/>
                <w:szCs w:val="24"/>
                <w:lang w:val="en-US" w:eastAsia="zh-CN"/>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酒类</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1</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hint="eastAsia" w:ascii="宋体"/>
                <w:kern w:val="0"/>
                <w:sz w:val="24"/>
                <w:szCs w:val="24"/>
                <w:lang w:val="en-US" w:eastAsia="zh-CN"/>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kern w:val="0"/>
                <w:sz w:val="24"/>
                <w:szCs w:val="24"/>
                <w:lang w:eastAsia="zh-CN"/>
              </w:rPr>
            </w:pPr>
            <w:r>
              <w:rPr>
                <w:rFonts w:hint="eastAsia" w:ascii="宋体"/>
                <w:kern w:val="0"/>
                <w:sz w:val="24"/>
                <w:szCs w:val="24"/>
                <w:lang w:eastAsia="zh-CN"/>
              </w:rPr>
              <w:t>食用油、油脂及其制品</w:t>
            </w:r>
          </w:p>
        </w:tc>
        <w:tc>
          <w:tcPr>
            <w:tcW w:w="989"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default" w:ascii="宋体"/>
                <w:kern w:val="0"/>
                <w:sz w:val="24"/>
                <w:szCs w:val="24"/>
                <w:lang w:val="en-US" w:eastAsia="zh-CN"/>
              </w:rPr>
            </w:pPr>
            <w:r>
              <w:rPr>
                <w:rFonts w:hint="eastAsia" w:ascii="宋体"/>
                <w:kern w:val="0"/>
                <w:sz w:val="24"/>
                <w:szCs w:val="24"/>
                <w:lang w:val="en-US" w:eastAsia="zh-CN"/>
              </w:rPr>
              <w:t>1</w:t>
            </w:r>
          </w:p>
        </w:tc>
        <w:tc>
          <w:tcPr>
            <w:tcW w:w="1565" w:type="dxa"/>
            <w:tcBorders>
              <w:top w:val="single" w:color="auto" w:sz="4" w:space="0"/>
              <w:left w:val="single" w:color="auto" w:sz="4" w:space="0"/>
              <w:right w:val="single" w:color="auto" w:sz="4" w:space="0"/>
            </w:tcBorders>
            <w:noWrap w:val="0"/>
            <w:vAlign w:val="center"/>
          </w:tcPr>
          <w:p>
            <w:pPr>
              <w:widowControl/>
              <w:spacing w:line="450" w:lineRule="atLeast"/>
              <w:jc w:val="center"/>
              <w:rPr>
                <w:rFonts w:hint="eastAsia" w:ascii="宋体" w:eastAsia="宋体"/>
                <w:kern w:val="0"/>
                <w:sz w:val="24"/>
                <w:szCs w:val="24"/>
                <w:lang w:val="en-US" w:eastAsia="zh-CN"/>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hint="eastAsia" w:ascii="宋体"/>
                <w:kern w:val="0"/>
                <w:sz w:val="24"/>
                <w:szCs w:val="24"/>
                <w:lang w:val="en-US" w:eastAsia="zh-CN"/>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ascii="宋体"/>
                <w:b/>
                <w:kern w:val="0"/>
                <w:sz w:val="24"/>
                <w:szCs w:val="24"/>
              </w:rPr>
            </w:pPr>
            <w:r>
              <w:rPr>
                <w:rFonts w:hint="eastAsia" w:ascii="宋体"/>
                <w:b/>
                <w:kern w:val="0"/>
                <w:sz w:val="24"/>
                <w:szCs w:val="24"/>
              </w:rPr>
              <w:t>合计</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eastAsia="宋体"/>
                <w:b/>
                <w:kern w:val="0"/>
                <w:sz w:val="24"/>
                <w:szCs w:val="24"/>
                <w:lang w:val="en-US" w:eastAsia="zh-CN"/>
              </w:rPr>
            </w:pPr>
            <w:r>
              <w:rPr>
                <w:rFonts w:hint="eastAsia" w:ascii="宋体"/>
                <w:b/>
                <w:kern w:val="0"/>
                <w:sz w:val="24"/>
                <w:szCs w:val="24"/>
                <w:lang w:val="en-US" w:eastAsia="zh-CN"/>
              </w:rPr>
              <w:t>354</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eastAsia="宋体"/>
                <w:b/>
                <w:kern w:val="0"/>
                <w:sz w:val="24"/>
                <w:szCs w:val="24"/>
                <w:lang w:val="en-US" w:eastAsia="zh-CN"/>
              </w:rPr>
            </w:pPr>
          </w:p>
        </w:tc>
        <w:tc>
          <w:tcPr>
            <w:tcW w:w="1135" w:type="dxa"/>
            <w:vMerge w:val="continue"/>
            <w:tcBorders>
              <w:left w:val="single" w:color="auto" w:sz="4" w:space="0"/>
              <w:bottom w:val="single" w:color="auto" w:sz="4" w:space="0"/>
              <w:right w:val="single" w:color="auto" w:sz="8" w:space="0"/>
            </w:tcBorders>
            <w:noWrap w:val="0"/>
            <w:vAlign w:val="center"/>
          </w:tcPr>
          <w:p>
            <w:pPr>
              <w:widowControl/>
              <w:spacing w:line="450" w:lineRule="atLeast"/>
              <w:jc w:val="center"/>
              <w:rPr>
                <w:rFonts w:ascii="宋体" w:hAnsi="宋体"/>
                <w:b/>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restart"/>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r>
              <w:rPr>
                <w:rFonts w:hint="eastAsia" w:ascii="宋体" w:hAnsi="宋体"/>
                <w:b/>
                <w:bCs/>
                <w:kern w:val="0"/>
                <w:sz w:val="24"/>
                <w:szCs w:val="24"/>
              </w:rPr>
              <w:t>农业农村局（种养殖）</w:t>
            </w: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蔬菜</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13</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restart"/>
            <w:tcBorders>
              <w:left w:val="single" w:color="auto" w:sz="4" w:space="0"/>
              <w:right w:val="single" w:color="auto" w:sz="8" w:space="0"/>
            </w:tcBorders>
            <w:noWrap w:val="0"/>
            <w:vAlign w:val="center"/>
          </w:tcPr>
          <w:p>
            <w:pPr>
              <w:widowControl/>
              <w:spacing w:line="450" w:lineRule="atLeast"/>
              <w:jc w:val="center"/>
              <w:rPr>
                <w:rFonts w:hint="default" w:ascii="宋体" w:hAnsi="宋体" w:eastAsia="宋体"/>
                <w:b w:val="0"/>
                <w:bCs/>
                <w:kern w:val="0"/>
                <w:sz w:val="24"/>
                <w:szCs w:val="24"/>
                <w:lang w:val="en-US" w:eastAsia="zh-CN"/>
              </w:rPr>
            </w:pPr>
            <w:r>
              <w:rPr>
                <w:rFonts w:hint="eastAsia" w:ascii="宋体" w:hAnsi="宋体"/>
                <w:b w:val="0"/>
                <w:bCs/>
                <w:kern w:val="0"/>
                <w:sz w:val="24"/>
                <w:szCs w:val="24"/>
                <w:lang w:val="en-US" w:eastAsia="zh-CN"/>
              </w:rPr>
              <w:t>100%</w:t>
            </w: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水果</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12</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猪肉</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4</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猪肝</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4</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禽肉</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6</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豆芽</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2</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val="0"/>
                <w:bCs/>
                <w:kern w:val="0"/>
                <w:sz w:val="24"/>
                <w:szCs w:val="24"/>
                <w:lang w:eastAsia="zh-CN"/>
              </w:rPr>
            </w:pPr>
            <w:r>
              <w:rPr>
                <w:rFonts w:hint="eastAsia" w:ascii="宋体"/>
                <w:b w:val="0"/>
                <w:bCs/>
                <w:kern w:val="0"/>
                <w:sz w:val="24"/>
                <w:szCs w:val="24"/>
                <w:lang w:eastAsia="zh-CN"/>
              </w:rPr>
              <w:t>水产</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val="0"/>
                <w:bCs/>
                <w:kern w:val="0"/>
                <w:sz w:val="24"/>
                <w:szCs w:val="24"/>
                <w:lang w:val="en-US" w:eastAsia="zh-CN"/>
              </w:rPr>
            </w:pPr>
            <w:r>
              <w:rPr>
                <w:rFonts w:hint="eastAsia" w:ascii="宋体"/>
                <w:b w:val="0"/>
                <w:bCs/>
                <w:kern w:val="0"/>
                <w:sz w:val="24"/>
                <w:szCs w:val="24"/>
                <w:lang w:val="en-US" w:eastAsia="zh-CN"/>
              </w:rPr>
              <w:t>4</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val="0"/>
                <w:bCs/>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1576" w:type="dxa"/>
            <w:vMerge w:val="continue"/>
            <w:tcBorders>
              <w:left w:val="single" w:color="auto" w:sz="4" w:space="0"/>
              <w:right w:val="single" w:color="auto" w:sz="4" w:space="0"/>
            </w:tcBorders>
            <w:noWrap w:val="0"/>
            <w:vAlign w:val="center"/>
          </w:tcPr>
          <w:p>
            <w:pPr>
              <w:widowControl/>
              <w:spacing w:line="450" w:lineRule="atLeast"/>
              <w:jc w:val="center"/>
              <w:rPr>
                <w:rFonts w:hint="eastAsia" w:ascii="宋体" w:hAnsi="宋体"/>
                <w:b/>
                <w:bCs/>
                <w:kern w:val="0"/>
                <w:sz w:val="24"/>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widowControl/>
              <w:spacing w:line="450" w:lineRule="atLeast"/>
              <w:jc w:val="center"/>
              <w:rPr>
                <w:rFonts w:hint="eastAsia" w:ascii="宋体"/>
                <w:b/>
                <w:bCs w:val="0"/>
                <w:kern w:val="0"/>
                <w:sz w:val="24"/>
                <w:szCs w:val="24"/>
                <w:lang w:eastAsia="zh-CN"/>
              </w:rPr>
            </w:pPr>
            <w:r>
              <w:rPr>
                <w:rFonts w:hint="eastAsia" w:ascii="宋体"/>
                <w:b/>
                <w:bCs w:val="0"/>
                <w:kern w:val="0"/>
                <w:sz w:val="24"/>
                <w:szCs w:val="24"/>
                <w:lang w:eastAsia="zh-CN"/>
              </w:rPr>
              <w:t>合计</w:t>
            </w:r>
          </w:p>
        </w:tc>
        <w:tc>
          <w:tcPr>
            <w:tcW w:w="989"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hint="default" w:ascii="宋体"/>
                <w:b/>
                <w:bCs w:val="0"/>
                <w:kern w:val="0"/>
                <w:sz w:val="24"/>
                <w:szCs w:val="24"/>
                <w:lang w:val="en-US" w:eastAsia="zh-CN"/>
              </w:rPr>
            </w:pPr>
            <w:r>
              <w:rPr>
                <w:rFonts w:hint="eastAsia" w:ascii="宋体"/>
                <w:b/>
                <w:bCs w:val="0"/>
                <w:kern w:val="0"/>
                <w:sz w:val="24"/>
                <w:szCs w:val="24"/>
                <w:lang w:val="en-US" w:eastAsia="zh-CN"/>
              </w:rPr>
              <w:t>45</w:t>
            </w:r>
          </w:p>
        </w:tc>
        <w:tc>
          <w:tcPr>
            <w:tcW w:w="1565" w:type="dxa"/>
            <w:tcBorders>
              <w:left w:val="single" w:color="auto" w:sz="4" w:space="0"/>
              <w:bottom w:val="single" w:color="auto" w:sz="4" w:space="0"/>
              <w:right w:val="single" w:color="auto" w:sz="4" w:space="0"/>
            </w:tcBorders>
            <w:noWrap w:val="0"/>
            <w:vAlign w:val="center"/>
          </w:tcPr>
          <w:p>
            <w:pPr>
              <w:widowControl/>
              <w:spacing w:line="450" w:lineRule="atLeast"/>
              <w:jc w:val="center"/>
              <w:rPr>
                <w:rFonts w:ascii="宋体"/>
                <w:b/>
                <w:bCs w:val="0"/>
                <w:kern w:val="0"/>
                <w:sz w:val="24"/>
                <w:szCs w:val="24"/>
              </w:rPr>
            </w:pPr>
          </w:p>
        </w:tc>
        <w:tc>
          <w:tcPr>
            <w:tcW w:w="1135" w:type="dxa"/>
            <w:vMerge w:val="continue"/>
            <w:tcBorders>
              <w:left w:val="single" w:color="auto" w:sz="4" w:space="0"/>
              <w:right w:val="single" w:color="auto" w:sz="8" w:space="0"/>
            </w:tcBorders>
            <w:noWrap w:val="0"/>
            <w:vAlign w:val="center"/>
          </w:tcPr>
          <w:p>
            <w:pPr>
              <w:widowControl/>
              <w:spacing w:line="450" w:lineRule="atLeast"/>
              <w:jc w:val="center"/>
              <w:rPr>
                <w:rFonts w:ascii="宋体" w:hAnsi="宋体"/>
                <w:b w:val="0"/>
                <w:bCs/>
                <w:kern w:val="0"/>
                <w:sz w:val="24"/>
                <w:szCs w:val="24"/>
              </w:rPr>
            </w:pPr>
          </w:p>
        </w:tc>
      </w:tr>
      <w:tr>
        <w:tblPrEx>
          <w:tblBorders>
            <w:top w:val="single" w:color="auto" w:sz="4" w:space="0"/>
            <w:left w:val="single" w:color="auto" w:sz="4"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576" w:type="dxa"/>
            <w:tcBorders>
              <w:top w:val="single" w:color="auto" w:sz="4" w:space="0"/>
              <w:left w:val="single" w:color="auto" w:sz="4" w:space="0"/>
              <w:bottom w:val="single" w:color="auto" w:sz="8" w:space="0"/>
              <w:right w:val="single" w:color="auto" w:sz="4" w:space="0"/>
            </w:tcBorders>
            <w:noWrap w:val="0"/>
            <w:vAlign w:val="center"/>
          </w:tcPr>
          <w:p>
            <w:pPr>
              <w:widowControl/>
              <w:spacing w:line="450" w:lineRule="atLeast"/>
              <w:jc w:val="center"/>
              <w:rPr>
                <w:rFonts w:ascii="宋体"/>
                <w:b/>
                <w:bCs/>
                <w:kern w:val="0"/>
                <w:sz w:val="24"/>
                <w:szCs w:val="24"/>
              </w:rPr>
            </w:pPr>
            <w:r>
              <w:rPr>
                <w:rFonts w:hint="eastAsia" w:ascii="宋体" w:hAnsi="宋体"/>
                <w:b/>
                <w:bCs/>
                <w:kern w:val="0"/>
                <w:sz w:val="24"/>
                <w:szCs w:val="24"/>
              </w:rPr>
              <w:t>总计</w:t>
            </w:r>
          </w:p>
        </w:tc>
        <w:tc>
          <w:tcPr>
            <w:tcW w:w="3120" w:type="dxa"/>
            <w:tcBorders>
              <w:top w:val="single" w:color="auto" w:sz="4" w:space="0"/>
              <w:left w:val="single" w:color="auto" w:sz="4" w:space="0"/>
              <w:bottom w:val="single" w:color="auto" w:sz="8" w:space="0"/>
              <w:right w:val="single" w:color="auto" w:sz="4" w:space="0"/>
            </w:tcBorders>
            <w:noWrap w:val="0"/>
            <w:vAlign w:val="center"/>
          </w:tcPr>
          <w:p>
            <w:pPr>
              <w:widowControl/>
              <w:spacing w:line="450" w:lineRule="atLeast"/>
              <w:jc w:val="center"/>
              <w:rPr>
                <w:rFonts w:ascii="宋体"/>
                <w:b/>
                <w:bCs/>
                <w:kern w:val="0"/>
                <w:sz w:val="24"/>
                <w:szCs w:val="24"/>
              </w:rPr>
            </w:pPr>
          </w:p>
        </w:tc>
        <w:tc>
          <w:tcPr>
            <w:tcW w:w="989" w:type="dxa"/>
            <w:tcBorders>
              <w:top w:val="single" w:color="auto" w:sz="4" w:space="0"/>
              <w:left w:val="single" w:color="auto" w:sz="4" w:space="0"/>
              <w:bottom w:val="single" w:color="auto" w:sz="8" w:space="0"/>
              <w:right w:val="single" w:color="auto" w:sz="4" w:space="0"/>
            </w:tcBorders>
            <w:noWrap w:val="0"/>
            <w:vAlign w:val="center"/>
          </w:tcPr>
          <w:p>
            <w:pPr>
              <w:widowControl/>
              <w:spacing w:line="450" w:lineRule="atLeast"/>
              <w:jc w:val="center"/>
              <w:rPr>
                <w:rFonts w:hint="default" w:ascii="宋体" w:eastAsia="宋体"/>
                <w:b/>
                <w:bCs/>
                <w:kern w:val="0"/>
                <w:sz w:val="24"/>
                <w:szCs w:val="24"/>
                <w:lang w:val="en-US" w:eastAsia="zh-CN"/>
              </w:rPr>
            </w:pPr>
            <w:r>
              <w:rPr>
                <w:rFonts w:hint="eastAsia" w:ascii="宋体"/>
                <w:b/>
                <w:bCs/>
                <w:kern w:val="0"/>
                <w:sz w:val="24"/>
                <w:szCs w:val="24"/>
                <w:lang w:val="en-US" w:eastAsia="zh-CN"/>
              </w:rPr>
              <w:t>399</w:t>
            </w:r>
          </w:p>
        </w:tc>
        <w:tc>
          <w:tcPr>
            <w:tcW w:w="1565" w:type="dxa"/>
            <w:tcBorders>
              <w:top w:val="single" w:color="auto" w:sz="4" w:space="0"/>
              <w:left w:val="single" w:color="auto" w:sz="4" w:space="0"/>
              <w:bottom w:val="single" w:color="auto" w:sz="8" w:space="0"/>
              <w:right w:val="single" w:color="auto" w:sz="4" w:space="0"/>
            </w:tcBorders>
            <w:noWrap w:val="0"/>
            <w:vAlign w:val="center"/>
          </w:tcPr>
          <w:p>
            <w:pPr>
              <w:widowControl/>
              <w:spacing w:line="450" w:lineRule="atLeast"/>
              <w:jc w:val="center"/>
              <w:rPr>
                <w:rFonts w:hint="default" w:ascii="宋体" w:eastAsia="宋体"/>
                <w:b/>
                <w:bCs/>
                <w:kern w:val="0"/>
                <w:sz w:val="24"/>
                <w:szCs w:val="24"/>
                <w:lang w:val="en-US" w:eastAsia="zh-CN"/>
              </w:rPr>
            </w:pPr>
          </w:p>
        </w:tc>
        <w:tc>
          <w:tcPr>
            <w:tcW w:w="1135" w:type="dxa"/>
            <w:tcBorders>
              <w:top w:val="single" w:color="auto" w:sz="4" w:space="0"/>
              <w:left w:val="single" w:color="auto" w:sz="4" w:space="0"/>
              <w:bottom w:val="single" w:color="auto" w:sz="8" w:space="0"/>
              <w:right w:val="single" w:color="auto" w:sz="8" w:space="0"/>
            </w:tcBorders>
            <w:noWrap w:val="0"/>
            <w:vAlign w:val="center"/>
          </w:tcPr>
          <w:p>
            <w:pPr>
              <w:widowControl/>
              <w:spacing w:line="450" w:lineRule="atLeast"/>
              <w:jc w:val="center"/>
              <w:rPr>
                <w:rFonts w:ascii="宋体"/>
                <w:b/>
                <w:bCs/>
                <w:kern w:val="0"/>
                <w:sz w:val="24"/>
                <w:szCs w:val="24"/>
              </w:rPr>
            </w:pPr>
            <w:r>
              <w:rPr>
                <w:rFonts w:hint="eastAsia" w:ascii="宋体"/>
                <w:b/>
                <w:bCs/>
                <w:kern w:val="0"/>
                <w:sz w:val="24"/>
                <w:szCs w:val="24"/>
                <w:lang w:val="en-US" w:eastAsia="zh-CN"/>
              </w:rPr>
              <w:t>100</w:t>
            </w:r>
            <w:r>
              <w:rPr>
                <w:rFonts w:hint="eastAsia" w:ascii="宋体"/>
                <w:b/>
                <w:bCs/>
                <w:kern w:val="0"/>
                <w:sz w:val="24"/>
                <w:szCs w:val="24"/>
              </w:rPr>
              <w:t>%</w:t>
            </w:r>
          </w:p>
        </w:tc>
      </w:tr>
    </w:tbl>
    <w:p>
      <w:r>
        <w:rPr>
          <w:rFonts w:hint="eastAsia" w:ascii="宋体" w:hAnsi="宋体"/>
        </w:rPr>
        <w:t>公示产品合格信息仅指本次抽检标称的生产企业相关产品的生产日期</w:t>
      </w:r>
      <w:r>
        <w:t>/</w:t>
      </w:r>
      <w:r>
        <w:rPr>
          <w:rFonts w:hint="eastAsia" w:ascii="宋体" w:hAnsi="宋体"/>
        </w:rPr>
        <w:t>批号和所检项目。</w:t>
      </w:r>
    </w:p>
    <w:p>
      <w:pPr>
        <w:rPr>
          <w:color w:val="000000"/>
          <w:kern w:val="0"/>
        </w:rPr>
      </w:pPr>
      <w:r>
        <w:rPr>
          <w:rFonts w:hint="eastAsia" w:ascii="宋体" w:hAnsi="宋体"/>
        </w:rPr>
        <w:t>检</w:t>
      </w:r>
      <w:r>
        <w:rPr>
          <w:rFonts w:hint="eastAsia" w:ascii="宋体" w:hAnsi="宋体"/>
          <w:color w:val="000000"/>
          <w:kern w:val="0"/>
        </w:rPr>
        <w:t>测合格批次详情见以下网址：</w:t>
      </w:r>
    </w:p>
    <w:p>
      <w:pPr>
        <w:rPr>
          <w:color w:val="000000"/>
          <w:kern w:val="0"/>
          <w:sz w:val="24"/>
          <w:szCs w:val="24"/>
        </w:rPr>
      </w:pPr>
      <w:r>
        <w:fldChar w:fldCharType="begin"/>
      </w:r>
      <w:r>
        <w:instrText xml:space="preserve"> HYPERLINK "http://www.taicang.gov.cn/site_publicinfo/003002/003002006/keyNote.html" </w:instrText>
      </w:r>
      <w:r>
        <w:fldChar w:fldCharType="separate"/>
      </w:r>
      <w:r>
        <w:rPr>
          <w:rStyle w:val="4"/>
          <w:kern w:val="0"/>
          <w:sz w:val="24"/>
          <w:szCs w:val="24"/>
        </w:rPr>
        <w:t>http://www.taicang.gov.cn/site_publicinfo/003002/003002006/keyNote.html</w:t>
      </w:r>
      <w:r>
        <w:rPr>
          <w:rStyle w:val="4"/>
          <w:kern w:val="0"/>
          <w:sz w:val="24"/>
          <w:szCs w:val="24"/>
        </w:rPr>
        <w:fldChar w:fldCharType="end"/>
      </w:r>
      <w:r>
        <w:rPr>
          <w:color w:val="000000"/>
          <w:kern w:val="0"/>
          <w:sz w:val="24"/>
          <w:szCs w:val="24"/>
        </w:rPr>
        <w:t>,</w:t>
      </w:r>
    </w:p>
    <w:p>
      <w:pPr>
        <w:ind w:left="5280" w:hanging="5280" w:hangingChars="2200"/>
        <w:rPr>
          <w:rFonts w:ascii="宋体"/>
          <w:sz w:val="24"/>
          <w:szCs w:val="24"/>
        </w:rPr>
      </w:pPr>
      <w:r>
        <w:rPr>
          <w:rFonts w:hint="eastAsia" w:ascii="宋体" w:hAnsi="宋体"/>
          <w:sz w:val="24"/>
          <w:szCs w:val="24"/>
        </w:rPr>
        <w:t xml:space="preserve">                                      太仓市食品安全委员会办公室</w:t>
      </w:r>
    </w:p>
    <w:p>
      <w:pPr>
        <w:rPr>
          <w:rFonts w:ascii="宋体"/>
          <w:sz w:val="24"/>
          <w:szCs w:val="24"/>
        </w:rPr>
      </w:pPr>
      <w:r>
        <w:rPr>
          <w:rFonts w:hint="eastAsia" w:ascii="宋体" w:hAnsi="宋体"/>
          <w:sz w:val="24"/>
          <w:szCs w:val="24"/>
        </w:rPr>
        <w:t xml:space="preserve">                                          太仓市市场监督管理局</w:t>
      </w:r>
    </w:p>
    <w:p>
      <w:pPr>
        <w:rPr>
          <w:rFonts w:hint="default"/>
          <w:lang w:val="en-US"/>
        </w:rPr>
      </w:pPr>
      <w:r>
        <w:rPr>
          <w:rFonts w:hint="eastAsia" w:ascii="宋体" w:hAnsi="宋体"/>
          <w:sz w:val="24"/>
          <w:szCs w:val="24"/>
        </w:rPr>
        <w:t xml:space="preserve">                                            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C30F6"/>
    <w:rsid w:val="40CC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15"/>
    <w:basedOn w:val="3"/>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2023-05-31T06:51:00Z</dcterms:created>
  <dc:creator>杜奕辉</dc:creator>
  <cp:lastModifiedBy>杜奕辉</cp:lastModifiedBy>
  <dcterms:modified xsi:type="dcterms:W3CDTF">2023-05-31T06:51:23Z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45E03207D592490993E6AC6703A55FDB</vt:lpwstr>
  </property>
</Properties>
</file>