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方正小标宋简体" w:cs="Times New Roman"/>
          <w:spacing w:val="-4"/>
          <w:sz w:val="36"/>
          <w:szCs w:val="36"/>
        </w:rPr>
      </w:pPr>
      <w:r>
        <w:rPr>
          <w:rFonts w:hint="eastAsia" w:ascii="Times New Roman" w:hAnsi="Times New Roman" w:eastAsia="方正小标宋简体" w:cs="Times New Roman"/>
          <w:spacing w:val="-4"/>
          <w:sz w:val="36"/>
          <w:szCs w:val="36"/>
        </w:rPr>
        <w:t>政务公开内部</w:t>
      </w:r>
      <w:bookmarkStart w:id="0" w:name="政务公开内控制度"/>
      <w:bookmarkEnd w:id="0"/>
      <w:r>
        <w:rPr>
          <w:rFonts w:hint="eastAsia" w:ascii="Times New Roman" w:hAnsi="Times New Roman" w:eastAsia="方正小标宋简体" w:cs="Times New Roman"/>
          <w:spacing w:val="-4"/>
          <w:sz w:val="36"/>
          <w:szCs w:val="36"/>
        </w:rPr>
        <w:t>控制制度</w:t>
      </w:r>
    </w:p>
    <w:p>
      <w:pPr>
        <w:spacing w:line="380" w:lineRule="exact"/>
        <w:ind w:firstLine="464" w:firstLineChars="200"/>
        <w:rPr>
          <w:rFonts w:ascii="Times New Roman" w:hAnsi="Times New Roman" w:eastAsia="宋体" w:cs="Times New Roman"/>
          <w:spacing w:val="-4"/>
          <w:sz w:val="24"/>
          <w:szCs w:val="24"/>
        </w:rPr>
      </w:pPr>
    </w:p>
    <w:p>
      <w:pPr>
        <w:spacing w:before="192" w:beforeLines="80" w:after="192" w:afterLines="80" w:line="380" w:lineRule="exact"/>
        <w:jc w:val="center"/>
        <w:rPr>
          <w:rFonts w:ascii="Times New Roman" w:hAnsi="Times New Roman" w:eastAsia="黑体" w:cs="Times New Roman"/>
          <w:spacing w:val="-4"/>
          <w:sz w:val="24"/>
          <w:szCs w:val="24"/>
        </w:rPr>
      </w:pPr>
      <w:r>
        <w:rPr>
          <w:rFonts w:hint="eastAsia" w:ascii="Times New Roman" w:hAnsi="Times New Roman" w:eastAsia="黑体" w:cs="Times New Roman"/>
          <w:spacing w:val="-4"/>
          <w:sz w:val="24"/>
          <w:szCs w:val="24"/>
        </w:rPr>
        <w:t>第一章  总  则</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第一条</w:t>
      </w:r>
      <w:r>
        <w:rPr>
          <w:rFonts w:hint="eastAsia" w:ascii="Times New Roman" w:hAnsi="Times New Roman" w:eastAsia="宋体" w:cs="Times New Roman"/>
          <w:spacing w:val="-4"/>
          <w:sz w:val="24"/>
          <w:szCs w:val="24"/>
        </w:rPr>
        <w:t xml:space="preserve">  为了保障公民、法人和其他组织依法获取信息，提高财政工作的透明度，促进财政部门依法行政，规范财政政务信息公开工作，根据中央和省、市政府信息公开工作的要求和上级财政部门信息工作的文件精神，依据有关法律、法规和规章的规定及《局内部控制制度基本规范》，制定本制度。</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第二条</w:t>
      </w:r>
      <w:r>
        <w:rPr>
          <w:rFonts w:hint="eastAsia" w:ascii="Times New Roman" w:hAnsi="Times New Roman" w:eastAsia="宋体" w:cs="Times New Roman"/>
          <w:spacing w:val="-4"/>
          <w:sz w:val="24"/>
          <w:szCs w:val="24"/>
        </w:rPr>
        <w:t xml:space="preserve">  局相关科室及具有行政职能的直属事业单位政务信息公开工作适用本办法。</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 xml:space="preserve">第三条 </w:t>
      </w:r>
      <w:r>
        <w:rPr>
          <w:rFonts w:hint="eastAsia" w:ascii="Times New Roman" w:hAnsi="Times New Roman" w:eastAsia="宋体" w:cs="Times New Roman"/>
          <w:spacing w:val="-4"/>
          <w:sz w:val="24"/>
          <w:szCs w:val="24"/>
        </w:rPr>
        <w:t xml:space="preserve"> 本办法所称的政务信息公开，是指局相关科室及具有行政职能的直属单位对其依法履行行政职能、提供公共服务和实施内部管理过程中的政务事项及信息，采取适当形式向社会和本系统、本机关公示的行为。</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第四条</w:t>
      </w:r>
      <w:r>
        <w:rPr>
          <w:rFonts w:hint="eastAsia" w:ascii="Times New Roman" w:hAnsi="Times New Roman" w:eastAsia="宋体" w:cs="Times New Roman"/>
          <w:spacing w:val="-4"/>
          <w:sz w:val="24"/>
          <w:szCs w:val="24"/>
        </w:rPr>
        <w:t xml:space="preserve">  政务信息公开以公开为原则，不公开为例外，并遵循依法、准确、及时、公正和便民的原则。</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第五条</w:t>
      </w:r>
      <w:r>
        <w:rPr>
          <w:rFonts w:hint="eastAsia" w:ascii="Times New Roman" w:hAnsi="Times New Roman" w:eastAsia="宋体" w:cs="Times New Roman"/>
          <w:spacing w:val="-4"/>
          <w:sz w:val="24"/>
          <w:szCs w:val="24"/>
        </w:rPr>
        <w:t xml:space="preserve">  成立财政局政务公开领导小组，负责全局政务信息公开工作。局机关科室及具有行政职能的直属事业单位按各自职责负责政务信息公开工作的实施。财政局政务公开领导小组办公室负责局政务信息公开工作的指导、协调。局监察审计室负责对政务信息公开工作的监督、检查。</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 xml:space="preserve">第六条 </w:t>
      </w:r>
      <w:r>
        <w:rPr>
          <w:rFonts w:hint="eastAsia" w:ascii="Times New Roman" w:hAnsi="Times New Roman" w:eastAsia="宋体" w:cs="Times New Roman"/>
          <w:spacing w:val="-4"/>
          <w:sz w:val="24"/>
          <w:szCs w:val="24"/>
        </w:rPr>
        <w:t xml:space="preserve"> 局有关科室及具有行政职能的直属事业单位是财政政务信息公开的义务人；公民、法人和其他组织是财政政务信息公开的权利人。</w:t>
      </w:r>
    </w:p>
    <w:p>
      <w:pPr>
        <w:spacing w:before="192" w:beforeLines="80" w:after="192" w:afterLines="80" w:line="380" w:lineRule="exact"/>
        <w:jc w:val="center"/>
        <w:rPr>
          <w:rFonts w:ascii="Times New Roman" w:hAnsi="Times New Roman" w:eastAsia="黑体" w:cs="Times New Roman"/>
          <w:spacing w:val="-4"/>
          <w:sz w:val="24"/>
          <w:szCs w:val="24"/>
        </w:rPr>
      </w:pPr>
      <w:r>
        <w:rPr>
          <w:rFonts w:hint="eastAsia" w:ascii="Times New Roman" w:hAnsi="Times New Roman" w:eastAsia="黑体" w:cs="Times New Roman"/>
          <w:spacing w:val="-4"/>
          <w:sz w:val="24"/>
          <w:szCs w:val="24"/>
        </w:rPr>
        <w:t>第二章  职责分工</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 xml:space="preserve">第七条 </w:t>
      </w:r>
      <w:r>
        <w:rPr>
          <w:rFonts w:hint="eastAsia" w:ascii="Times New Roman" w:hAnsi="Times New Roman" w:eastAsia="宋体" w:cs="Times New Roman"/>
          <w:spacing w:val="-4"/>
          <w:sz w:val="24"/>
          <w:szCs w:val="24"/>
        </w:rPr>
        <w:t xml:space="preserve"> 政务信息公开按照以下程序：</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（一）局机关科室及具有行政职能的直属事业单位（以下简称信息拥有单位）按照本制度确定的政务信息公开内容和分工，或按照上级领导的指示和决定提出需要公开的具体信息；</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（二）信息拥有单位在将需要公开的具体信息报本单位负责人审核前应对照上级有关财政工作中国家秘密及密级具体范围的规定进行保密审查；</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（三）本办法第七条规定对社会公开的信息，经信息拥有单位负责人审核后公开，并报局政务公开领导小组备案；</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（四）本办法第八条规定对本部门内部公开的信息，经信息拥有单位负责人审核后公开；</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（五）信息拥有单位应当按照本办法第九条规定的方式对审核后的信息予以公开；</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（六）拥有信息单位通过一定渠道了解对所公开信息的反馈意见；</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（七）拥有信息单位对所公开的信息存档。</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 xml:space="preserve">第八条 </w:t>
      </w:r>
      <w:r>
        <w:rPr>
          <w:rFonts w:hint="eastAsia" w:ascii="Times New Roman" w:hAnsi="Times New Roman" w:eastAsia="宋体" w:cs="Times New Roman"/>
          <w:spacing w:val="-4"/>
          <w:sz w:val="24"/>
          <w:szCs w:val="24"/>
        </w:rPr>
        <w:t xml:space="preserve"> 公开的信息内容发生变化的，拥有信息单位应当在15个工作日内更新。政务公开的信息内容错误或不准确的，信息拥有单位应当及时更正。</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第九条</w:t>
      </w:r>
      <w:r>
        <w:rPr>
          <w:rFonts w:hint="eastAsia" w:ascii="Times New Roman" w:hAnsi="Times New Roman" w:eastAsia="宋体" w:cs="Times New Roman"/>
          <w:spacing w:val="-4"/>
          <w:sz w:val="24"/>
          <w:szCs w:val="24"/>
        </w:rPr>
        <w:t xml:space="preserve">  信息拥有单位未主动履行第七条、第八条公开义务的，公开权利人可以要求其履行义务，信息拥有单位应当在15个工作日内予以公开。</w:t>
      </w:r>
    </w:p>
    <w:p>
      <w:pPr>
        <w:spacing w:before="192" w:beforeLines="80" w:after="192" w:afterLines="80" w:line="380" w:lineRule="exact"/>
        <w:jc w:val="center"/>
        <w:rPr>
          <w:rFonts w:ascii="Times New Roman" w:hAnsi="Times New Roman" w:eastAsia="黑体" w:cs="Times New Roman"/>
          <w:spacing w:val="-4"/>
          <w:sz w:val="24"/>
          <w:szCs w:val="24"/>
        </w:rPr>
      </w:pPr>
      <w:r>
        <w:rPr>
          <w:rFonts w:hint="eastAsia" w:ascii="Times New Roman" w:hAnsi="Times New Roman" w:eastAsia="黑体" w:cs="Times New Roman"/>
          <w:spacing w:val="-4"/>
          <w:sz w:val="24"/>
          <w:szCs w:val="24"/>
        </w:rPr>
        <w:t>第三章  政务信息公开管理</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第十条</w:t>
      </w:r>
      <w:r>
        <w:rPr>
          <w:rFonts w:hint="eastAsia" w:ascii="Times New Roman" w:hAnsi="Times New Roman" w:eastAsia="宋体" w:cs="Times New Roman"/>
          <w:spacing w:val="-4"/>
          <w:sz w:val="24"/>
          <w:szCs w:val="24"/>
        </w:rPr>
        <w:t xml:space="preserve">  政务信息公开包括财政局出台的重要财政政策（按保密法规规定不能公开的除外），基层单位、群众办事的政策依据、章程制度、程序办法、办理时限和结果，同人民群众生产生活密切相关的各项政务活动，根据法律、法规等规定需要对外发布的其他法定事项和行政措施等。</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（一）流程图与流程控制</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1．流程图（见下页）</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2．流程控制</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（1）主动公开：</w:t>
      </w:r>
    </w:p>
    <w:p>
      <w:pPr>
        <w:spacing w:line="380" w:lineRule="exact"/>
        <w:ind w:firstLine="464" w:firstLineChars="200"/>
        <w:rPr>
          <w:rFonts w:ascii="Times New Roman" w:hAnsi="Times New Roman" w:eastAsia="宋体" w:cs="Times New Roman"/>
          <w:spacing w:val="-4"/>
          <w:sz w:val="24"/>
          <w:szCs w:val="24"/>
        </w:rPr>
      </w:pPr>
      <w:r>
        <w:rPr>
          <w:rFonts w:hint="eastAsia" w:ascii="宋体" w:hAnsi="宋体" w:eastAsia="宋体" w:cs="宋体"/>
          <w:spacing w:val="-4"/>
          <w:sz w:val="24"/>
          <w:szCs w:val="24"/>
        </w:rPr>
        <w:t>①</w:t>
      </w:r>
      <w:r>
        <w:rPr>
          <w:rFonts w:hint="eastAsia" w:ascii="Times New Roman" w:hAnsi="Times New Roman" w:eastAsia="宋体" w:cs="Times New Roman"/>
          <w:spacing w:val="-4"/>
          <w:sz w:val="24"/>
          <w:szCs w:val="24"/>
        </w:rPr>
        <w:t>根据法律、法规要求以及相关保密规定，局办公室编制年度主动公开政务信息计划，各科室根据计划要求提出拟公开的相关事项；</w:t>
      </w:r>
    </w:p>
    <w:p>
      <w:pPr>
        <w:spacing w:line="380" w:lineRule="exact"/>
        <w:ind w:firstLine="464" w:firstLineChars="200"/>
        <w:rPr>
          <w:rFonts w:ascii="Times New Roman" w:hAnsi="Times New Roman" w:eastAsia="宋体" w:cs="Times New Roman"/>
          <w:spacing w:val="-4"/>
          <w:sz w:val="24"/>
          <w:szCs w:val="24"/>
        </w:rPr>
      </w:pPr>
      <w:r>
        <w:rPr>
          <w:rFonts w:hint="eastAsia" w:ascii="宋体" w:hAnsi="宋体" w:eastAsia="宋体" w:cs="宋体"/>
          <w:spacing w:val="-4"/>
          <w:sz w:val="24"/>
          <w:szCs w:val="24"/>
        </w:rPr>
        <w:t>②</w:t>
      </w:r>
      <w:r>
        <w:rPr>
          <w:rFonts w:hint="eastAsia" w:ascii="Times New Roman" w:hAnsi="Times New Roman" w:eastAsia="宋体" w:cs="Times New Roman"/>
          <w:spacing w:val="-4"/>
          <w:sz w:val="24"/>
          <w:szCs w:val="24"/>
        </w:rPr>
        <w:t>科室负责人对提出的各项拟公开信息进行内容和保密审核，提请分管领导审批。不能确定能否公开的报局领导审批；</w:t>
      </w:r>
    </w:p>
    <w:p>
      <w:pPr>
        <w:spacing w:line="380" w:lineRule="exact"/>
        <w:ind w:firstLine="464" w:firstLineChars="200"/>
        <w:rPr>
          <w:rFonts w:ascii="Times New Roman" w:hAnsi="Times New Roman" w:eastAsia="宋体" w:cs="Times New Roman"/>
          <w:spacing w:val="-4"/>
          <w:sz w:val="24"/>
          <w:szCs w:val="24"/>
        </w:rPr>
      </w:pPr>
      <w:r>
        <w:rPr>
          <w:rFonts w:hint="eastAsia" w:ascii="宋体" w:hAnsi="宋体" w:eastAsia="宋体" w:cs="宋体"/>
          <w:spacing w:val="-4"/>
          <w:sz w:val="24"/>
          <w:szCs w:val="24"/>
        </w:rPr>
        <w:t>③</w:t>
      </w:r>
      <w:r>
        <w:rPr>
          <w:rFonts w:hint="eastAsia" w:ascii="Times New Roman" w:hAnsi="Times New Roman" w:eastAsia="宋体" w:cs="Times New Roman"/>
          <w:spacing w:val="-4"/>
          <w:sz w:val="24"/>
          <w:szCs w:val="24"/>
        </w:rPr>
        <w:t>局办公室依照《保密法》及财政局有关保密规定对提出的拟公开事项进行公开前保密审查；</w:t>
      </w:r>
    </w:p>
    <w:p>
      <w:pPr>
        <w:spacing w:line="380" w:lineRule="exact"/>
        <w:ind w:firstLine="464" w:firstLineChars="200"/>
        <w:rPr>
          <w:rFonts w:ascii="Times New Roman" w:hAnsi="Times New Roman" w:eastAsia="宋体" w:cs="Times New Roman"/>
          <w:spacing w:val="-4"/>
          <w:sz w:val="24"/>
          <w:szCs w:val="24"/>
        </w:rPr>
      </w:pPr>
      <w:r>
        <w:rPr>
          <w:rFonts w:hint="eastAsia" w:ascii="宋体" w:hAnsi="宋体" w:eastAsia="宋体" w:cs="宋体"/>
          <w:spacing w:val="-4"/>
          <w:sz w:val="24"/>
          <w:szCs w:val="24"/>
        </w:rPr>
        <w:t>④</w:t>
      </w:r>
      <w:r>
        <w:rPr>
          <w:rFonts w:hint="eastAsia" w:ascii="Times New Roman" w:hAnsi="Times New Roman" w:eastAsia="宋体" w:cs="Times New Roman"/>
          <w:spacing w:val="-4"/>
          <w:sz w:val="24"/>
          <w:szCs w:val="24"/>
        </w:rPr>
        <w:t>办公室根据审核、审查结果，对经批准的事项公开信息。</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（2）依申请公开：</w:t>
      </w:r>
    </w:p>
    <w:p>
      <w:pPr>
        <w:spacing w:line="380" w:lineRule="exact"/>
        <w:ind w:firstLine="464" w:firstLineChars="200"/>
        <w:rPr>
          <w:rFonts w:ascii="Times New Roman" w:hAnsi="Times New Roman" w:eastAsia="宋体" w:cs="Times New Roman"/>
          <w:spacing w:val="-4"/>
          <w:sz w:val="24"/>
          <w:szCs w:val="24"/>
        </w:rPr>
      </w:pPr>
      <w:r>
        <w:rPr>
          <w:rFonts w:hint="eastAsia" w:ascii="宋体" w:hAnsi="宋体" w:eastAsia="宋体" w:cs="宋体"/>
          <w:spacing w:val="-4"/>
          <w:sz w:val="24"/>
          <w:szCs w:val="24"/>
        </w:rPr>
        <w:t>①</w:t>
      </w:r>
      <w:r>
        <w:rPr>
          <w:rFonts w:hint="eastAsia" w:ascii="Times New Roman" w:hAnsi="Times New Roman" w:eastAsia="宋体" w:cs="Times New Roman"/>
          <w:spacing w:val="-4"/>
          <w:sz w:val="24"/>
          <w:szCs w:val="24"/>
        </w:rPr>
        <w:t>办公室负责对公众提出信息公开申请事项进行审核登记，报局领导审批；</w:t>
      </w:r>
    </w:p>
    <w:p>
      <w:pPr>
        <w:spacing w:line="380" w:lineRule="exact"/>
        <w:ind w:firstLine="464" w:firstLineChars="200"/>
        <w:rPr>
          <w:rFonts w:ascii="Times New Roman" w:hAnsi="Times New Roman" w:eastAsia="宋体" w:cs="Times New Roman"/>
          <w:spacing w:val="-4"/>
          <w:sz w:val="24"/>
          <w:szCs w:val="24"/>
        </w:rPr>
      </w:pPr>
      <w:r>
        <w:rPr>
          <w:rFonts w:hint="eastAsia" w:ascii="宋体" w:hAnsi="宋体" w:eastAsia="宋体" w:cs="宋体"/>
          <w:spacing w:val="-4"/>
          <w:sz w:val="24"/>
          <w:szCs w:val="24"/>
        </w:rPr>
        <w:t>②</w:t>
      </w:r>
      <w:r>
        <w:rPr>
          <w:rFonts w:hint="eastAsia" w:ascii="Times New Roman" w:hAnsi="Times New Roman" w:eastAsia="宋体" w:cs="Times New Roman"/>
          <w:spacing w:val="-4"/>
          <w:sz w:val="24"/>
          <w:szCs w:val="24"/>
        </w:rPr>
        <w:t>根据批办意见，办公室会同承办科室，提出初步答复意见；</w:t>
      </w:r>
    </w:p>
    <w:p>
      <w:pPr>
        <w:spacing w:line="380" w:lineRule="exact"/>
        <w:ind w:firstLine="464" w:firstLineChars="200"/>
        <w:rPr>
          <w:rFonts w:ascii="Times New Roman" w:hAnsi="Times New Roman" w:eastAsia="宋体" w:cs="Times New Roman"/>
          <w:spacing w:val="-4"/>
          <w:sz w:val="24"/>
          <w:szCs w:val="24"/>
        </w:rPr>
      </w:pPr>
      <w:r>
        <w:rPr>
          <w:rFonts w:hint="eastAsia" w:ascii="宋体" w:hAnsi="宋体" w:eastAsia="宋体" w:cs="宋体"/>
          <w:spacing w:val="-4"/>
          <w:sz w:val="24"/>
          <w:szCs w:val="24"/>
        </w:rPr>
        <w:t>③</w:t>
      </w:r>
      <w:r>
        <w:rPr>
          <w:rFonts w:hint="eastAsia" w:ascii="Times New Roman" w:hAnsi="Times New Roman" w:eastAsia="宋体" w:cs="Times New Roman"/>
          <w:spacing w:val="-4"/>
          <w:sz w:val="24"/>
          <w:szCs w:val="24"/>
        </w:rPr>
        <w:t>经局领导审核后，办公室负责将经审核、审查的依申请公开相关信息告知申请人。</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（二）风险识别与控制</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风险点一：拟定公开信息是否符合政务信息公开目录、事项等相关要求。</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1．控制标准：政务信息公开相关法律法规。</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控制措施：（1）科室按照相关规定确定政务信息主动公开、依申请公开、或者不公开类别；（2）科室按照相关规定完整编制政务信息公开目录，对新生成的或变更的应该公开的信息，应于15个工作日内编入目录，依法公开。</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3．责任部门与岗位：上述控制措施由各科室经办人员和科室负责人负责</w:t>
      </w:r>
      <w:r>
        <w:rPr>
          <w:rFonts w:ascii="Calibri" w:hAnsi="Calibri" w:eastAsia="仿宋" w:cs="Times New Roman"/>
          <w:sz w:val="28"/>
        </w:rPr>
        <w:pict>
          <v:shape id="_x0000_s1027" o:spid="_x0000_s1027" o:spt="75" type="#_x0000_t75" style="position:absolute;left:0pt;margin-left:27.8pt;margin-top:3.75pt;height:484.25pt;width:418.6pt;mso-wrap-distance-bottom:0pt;mso-wrap-distance-top:0pt;z-index:251660288;mso-width-relative:page;mso-height-relative:page;" o:ole="t" filled="f" o:preferrelative="t" stroked="f" coordsize="21600,21600">
            <v:path/>
            <v:fill on="f" focussize="0,0"/>
            <v:stroke on="f" joinstyle="miter"/>
            <v:imagedata r:id="rId7" o:title=""/>
            <o:lock v:ext="edit" aspectratio="t"/>
            <w10:wrap type="topAndBottom"/>
          </v:shape>
          <o:OLEObject Type="Embed" ProgID="Visio.Drawing.11" ShapeID="_x0000_s1027" DrawAspect="Content" ObjectID="_1468075725" r:id="rId6">
            <o:LockedField>false</o:LockedField>
          </o:OLEObject>
        </w:pict>
      </w:r>
      <w:r>
        <w:rPr>
          <w:rFonts w:hint="eastAsia" w:ascii="Times New Roman" w:hAnsi="Times New Roman" w:eastAsia="宋体" w:cs="Times New Roman"/>
          <w:spacing w:val="-4"/>
          <w:sz w:val="24"/>
          <w:szCs w:val="24"/>
        </w:rPr>
        <w:t>实施。</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风险点二：公开信息内容是否符合保密要求。</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1．控制标准：保密工作有关法规制度。</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2．控制措施：责任科室、会办公室严格对照相关保密规定要求，对公开的信息严格审核，严格把关，防止出现泄密事件。</w:t>
      </w:r>
    </w:p>
    <w:p>
      <w:pPr>
        <w:spacing w:line="380" w:lineRule="exact"/>
        <w:ind w:firstLine="464" w:firstLineChars="2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3．责任部门与岗位：上述控制措施由各科室经办人员和科室负责人，办公室经办人员和主任负责实施。</w:t>
      </w:r>
    </w:p>
    <w:p>
      <w:pPr>
        <w:spacing w:before="120" w:beforeLines="50" w:after="120" w:afterLines="50" w:line="380" w:lineRule="exact"/>
        <w:ind w:firstLine="464" w:firstLineChars="200"/>
        <w:jc w:val="center"/>
        <w:rPr>
          <w:rFonts w:ascii="Times New Roman" w:hAnsi="Times New Roman" w:eastAsia="黑体" w:cs="Times New Roman"/>
          <w:spacing w:val="-4"/>
          <w:sz w:val="24"/>
          <w:szCs w:val="24"/>
        </w:rPr>
      </w:pPr>
      <w:r>
        <w:rPr>
          <w:rFonts w:hint="eastAsia" w:ascii="Times New Roman" w:hAnsi="Times New Roman" w:eastAsia="黑体" w:cs="Times New Roman"/>
          <w:spacing w:val="-4"/>
          <w:sz w:val="24"/>
          <w:szCs w:val="24"/>
        </w:rPr>
        <w:t>第四章  信访管理</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第十一条</w:t>
      </w:r>
      <w:r>
        <w:rPr>
          <w:rFonts w:hint="eastAsia" w:ascii="Times New Roman" w:hAnsi="Times New Roman" w:eastAsia="宋体" w:cs="Times New Roman"/>
          <w:spacing w:val="-4"/>
          <w:sz w:val="24"/>
          <w:szCs w:val="24"/>
        </w:rPr>
        <w:t xml:space="preserve">  信访管理包括来访、来信、网上咨询、“12345”论坛答复、上级转办等渠道的信访事项。</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（一）流程图与流程控制</w:t>
      </w:r>
    </w:p>
    <w:p>
      <w:pPr>
        <w:spacing w:line="380" w:lineRule="exact"/>
        <w:ind w:firstLine="464" w:firstLineChars="2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1．流程图（见下页）</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2．流程控制</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（1）办公室负责对人员来访、群众来信、网上咨询、上级转办等渠道的信访事项进行登记；</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（2）办公室审核判定是否受理信访事项，属于财政职责范围内的事项及时分转办理；对不属于财政职责范围内的事项不予受理，并书面告知不予受理的理由和应当受理的部门（信访人姓名、地址不清的除外）；</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3）属于我局职责范围内的信访事项，转相关科室办理。承办科室负责书面告知信访对象受理情况，并在规定的时间内出具答复意见并予答复，敏感事项或重要问题，需经局领导审批后出具答复意见，答复意见送办公室存档；</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（4）属于下级财政部门职责范围内的信访事项转下级财政部门办理，办公室存档。对转送事项中重要情况需要反馈办理结果的，可以要求下级财政部门在指定办理期限内反馈办理结果。</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（二）风险识别与控制</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风险点一：信访事项判定受理是否准确、分转办理是否合理。</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1．控制标准：国家相关法律法规和财政工作职能。</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2．控制措施：（1）信访人提出信访事项必须符合相关法律法规的规定；（2）信访事项属于财政职能范围。</w:t>
      </w:r>
    </w:p>
    <w:p>
      <w:pPr>
        <w:spacing w:line="380" w:lineRule="exact"/>
        <w:ind w:firstLine="464" w:firstLineChars="2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3．责任部门与岗位：上述控制措施由局办公室经办人员和主任负责实施。</w:t>
      </w:r>
    </w:p>
    <w:p>
      <w:pPr>
        <w:spacing w:line="380" w:lineRule="exact"/>
        <w:ind w:firstLine="420" w:firstLineChars="200"/>
        <w:rPr>
          <w:rFonts w:hint="eastAsia" w:ascii="Times New Roman" w:hAnsi="Times New Roman" w:eastAsia="宋体" w:cs="Times New Roman"/>
          <w:spacing w:val="-4"/>
          <w:sz w:val="24"/>
          <w:szCs w:val="24"/>
        </w:rPr>
      </w:pPr>
      <w:r>
        <w:rPr>
          <w:rFonts w:ascii="Times New Roman" w:hAnsi="Times New Roman" w:eastAsia="华文中宋" w:cs="Times New Roman"/>
          <w:szCs w:val="24"/>
        </w:rPr>
        <w:pict>
          <v:shape id="_x0000_s1026" o:spid="_x0000_s1026" o:spt="75" type="#_x0000_t75" style="position:absolute;left:0pt;margin-left:-16.95pt;margin-top:22.35pt;height:445.65pt;width:500.25pt;mso-wrap-distance-bottom:0pt;mso-wrap-distance-top:0pt;z-index:-251657216;mso-width-relative:page;mso-height-relative:page;" o:ole="t" filled="f" o:preferrelative="t" stroked="f" coordsize="21600,21600">
            <v:path/>
            <v:fill on="f" focussize="0,0"/>
            <v:stroke on="f" joinstyle="miter"/>
            <v:imagedata r:id="rId9" o:title=""/>
            <o:lock v:ext="edit" aspectratio="t"/>
            <w10:wrap type="topAndBottom"/>
          </v:shape>
          <o:OLEObject Type="Embed" ProgID="Visio.Drawing.11" ShapeID="_x0000_s1026" DrawAspect="Content" ObjectID="_1468075726" r:id="rId8">
            <o:LockedField>false</o:LockedField>
          </o:OLEObject>
        </w:pict>
      </w:r>
    </w:p>
    <w:p>
      <w:pPr>
        <w:spacing w:line="380" w:lineRule="exact"/>
        <w:ind w:firstLine="464" w:firstLineChars="200"/>
        <w:rPr>
          <w:rFonts w:hint="eastAsia" w:ascii="Times New Roman" w:hAnsi="Times New Roman" w:eastAsia="宋体" w:cs="Times New Roman"/>
          <w:spacing w:val="-4"/>
          <w:sz w:val="24"/>
          <w:szCs w:val="24"/>
        </w:rPr>
      </w:pPr>
    </w:p>
    <w:p>
      <w:pPr>
        <w:spacing w:line="380" w:lineRule="exact"/>
        <w:ind w:firstLine="464" w:firstLineChars="200"/>
        <w:rPr>
          <w:rFonts w:hint="eastAsia" w:ascii="Times New Roman" w:hAnsi="Times New Roman" w:eastAsia="宋体" w:cs="Times New Roman"/>
          <w:spacing w:val="-4"/>
          <w:sz w:val="24"/>
          <w:szCs w:val="24"/>
        </w:rPr>
      </w:pP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风险点二：信访事项答复意见是否合法、合理。</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1．控制标准：国家相关法律法规和保密规定。</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2．控制措施：按照政策、法规、规定等对信访事项作出针对性的答复，做好解释工作，同时防止泄密。</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3.责任部门与岗位：上述控制措施由各科室经办人员和科室负责人负责实施。</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风险点三：信访答复方式、流程是否符合要求。</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1．控制标准：信访工作有关制度规定。</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2．控制措施：在规定的答复期限内，按照法律法规规定的方式、流程答复信访对象。</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3．责任部门与岗位：上述控制措施由各科室经办人员和科室负责人负责实施。</w:t>
      </w:r>
    </w:p>
    <w:p>
      <w:pPr>
        <w:spacing w:before="192" w:beforeLines="80" w:after="192" w:afterLines="80" w:line="380" w:lineRule="exact"/>
        <w:jc w:val="center"/>
        <w:rPr>
          <w:rFonts w:ascii="Times New Roman" w:hAnsi="Times New Roman" w:eastAsia="黑体" w:cs="Times New Roman"/>
          <w:spacing w:val="-4"/>
          <w:sz w:val="24"/>
          <w:szCs w:val="24"/>
        </w:rPr>
      </w:pPr>
      <w:r>
        <w:rPr>
          <w:rFonts w:hint="eastAsia" w:ascii="Times New Roman" w:hAnsi="Times New Roman" w:eastAsia="黑体" w:cs="Times New Roman"/>
          <w:spacing w:val="-4"/>
          <w:sz w:val="24"/>
          <w:szCs w:val="24"/>
        </w:rPr>
        <w:t>第五章  政策与制度依据</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黑体" w:cs="Times New Roman"/>
          <w:spacing w:val="-4"/>
          <w:sz w:val="24"/>
          <w:szCs w:val="24"/>
        </w:rPr>
        <w:t>第十二条</w:t>
      </w:r>
      <w:r>
        <w:rPr>
          <w:rFonts w:hint="eastAsia" w:ascii="Times New Roman" w:hAnsi="Times New Roman" w:eastAsia="宋体" w:cs="Times New Roman"/>
          <w:spacing w:val="-4"/>
          <w:sz w:val="24"/>
          <w:szCs w:val="24"/>
        </w:rPr>
        <w:t xml:space="preserve">  政务公开内部控制应遵循如下政策制度规定：</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1．《中华人民共和国预算法》；</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2．《中华人民共和国会计法》；</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3．《中华人民共和国注册会计师法》；</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4．《中华人民共和国政府采购法》；</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5．《中华人民共和国行政许可法》；</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6．《中华人民共和国保密法》；</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7．《中华人民共和国信访条例》；</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8．《中华人民共和国政府信息公开条例》；</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9．《财政部关于进一步推动地方财政部门政务公开工作的意见》（财预〔2006〕7号）；</w:t>
      </w:r>
    </w:p>
    <w:p>
      <w:pPr>
        <w:spacing w:line="380" w:lineRule="exact"/>
        <w:ind w:firstLine="464"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10．《财政部信访工作办法》（财政部令第30号）；</w:t>
      </w:r>
    </w:p>
    <w:p>
      <w:pPr>
        <w:spacing w:line="380" w:lineRule="exact"/>
        <w:ind w:firstLine="464" w:firstLineChars="200"/>
        <w:rPr>
          <w:rFonts w:hint="eastAsia" w:ascii="Times New Roman" w:hAnsi="Times New Roman" w:eastAsia="宋体" w:cs="Times New Roman"/>
          <w:spacing w:val="-4"/>
          <w:szCs w:val="21"/>
          <w:lang w:eastAsia="zh-CN"/>
        </w:rPr>
        <w:sectPr>
          <w:headerReference r:id="rId3" w:type="default"/>
          <w:headerReference r:id="rId4" w:type="even"/>
          <w:pgSz w:w="11907" w:h="16839"/>
          <w:pgMar w:top="1418" w:right="1106" w:bottom="1134" w:left="1106" w:header="851" w:footer="680" w:gutter="0"/>
          <w:cols w:space="425" w:num="1"/>
          <w:docGrid w:linePitch="312" w:charSpace="0"/>
        </w:sectPr>
      </w:pPr>
      <w:r>
        <w:rPr>
          <w:rFonts w:hint="eastAsia" w:ascii="Times New Roman" w:hAnsi="Times New Roman" w:eastAsia="宋体" w:cs="Times New Roman"/>
          <w:spacing w:val="-4"/>
          <w:sz w:val="24"/>
          <w:szCs w:val="24"/>
        </w:rPr>
        <w:t>11．《江苏省信访条例》（江苏省第十届人民代表大会常务委员会公告第115号）</w:t>
      </w:r>
      <w:r>
        <w:rPr>
          <w:rFonts w:hint="eastAsia" w:ascii="Times New Roman" w:hAnsi="Times New Roman" w:eastAsia="宋体" w:cs="Times New Roman"/>
          <w:spacing w:val="-4"/>
          <w:sz w:val="24"/>
          <w:szCs w:val="24"/>
          <w:lang w:eastAsia="zh-CN"/>
        </w:rPr>
        <w:t>。</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sz w:val="21"/>
        <w:szCs w:val="21"/>
      </w:rPr>
      <w:t>政务公开内部控制制度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sz w:val="21"/>
        <w:szCs w:val="21"/>
      </w:rPr>
      <w:t>政务公开内部控制制度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EA"/>
    <w:rsid w:val="00005A59"/>
    <w:rsid w:val="00010E63"/>
    <w:rsid w:val="00011707"/>
    <w:rsid w:val="000136F3"/>
    <w:rsid w:val="00014449"/>
    <w:rsid w:val="000149EF"/>
    <w:rsid w:val="0002282A"/>
    <w:rsid w:val="00024FA1"/>
    <w:rsid w:val="000324A1"/>
    <w:rsid w:val="00032F74"/>
    <w:rsid w:val="00041ED1"/>
    <w:rsid w:val="00042F59"/>
    <w:rsid w:val="0004391E"/>
    <w:rsid w:val="00044B77"/>
    <w:rsid w:val="00045404"/>
    <w:rsid w:val="00050336"/>
    <w:rsid w:val="00053B1F"/>
    <w:rsid w:val="00053D62"/>
    <w:rsid w:val="0005587E"/>
    <w:rsid w:val="00056CD9"/>
    <w:rsid w:val="00072EB5"/>
    <w:rsid w:val="00073D3B"/>
    <w:rsid w:val="000816B5"/>
    <w:rsid w:val="00081DBC"/>
    <w:rsid w:val="0008746F"/>
    <w:rsid w:val="00091DF9"/>
    <w:rsid w:val="00094242"/>
    <w:rsid w:val="00095153"/>
    <w:rsid w:val="00097B00"/>
    <w:rsid w:val="000A0FD9"/>
    <w:rsid w:val="000A7111"/>
    <w:rsid w:val="000B075B"/>
    <w:rsid w:val="000B23E7"/>
    <w:rsid w:val="000B4053"/>
    <w:rsid w:val="000B4667"/>
    <w:rsid w:val="000B48F0"/>
    <w:rsid w:val="000B5D3D"/>
    <w:rsid w:val="000C2516"/>
    <w:rsid w:val="000D290B"/>
    <w:rsid w:val="000D499D"/>
    <w:rsid w:val="000D5994"/>
    <w:rsid w:val="000E1064"/>
    <w:rsid w:val="000E2D85"/>
    <w:rsid w:val="000E3052"/>
    <w:rsid w:val="000E6C19"/>
    <w:rsid w:val="000F1A89"/>
    <w:rsid w:val="000F2D1B"/>
    <w:rsid w:val="000F6B5B"/>
    <w:rsid w:val="00102DF4"/>
    <w:rsid w:val="00104561"/>
    <w:rsid w:val="0010644B"/>
    <w:rsid w:val="001065E3"/>
    <w:rsid w:val="00111A0A"/>
    <w:rsid w:val="00114F82"/>
    <w:rsid w:val="00116B03"/>
    <w:rsid w:val="00120B29"/>
    <w:rsid w:val="00131820"/>
    <w:rsid w:val="001427BB"/>
    <w:rsid w:val="001458EF"/>
    <w:rsid w:val="00155D38"/>
    <w:rsid w:val="0017544A"/>
    <w:rsid w:val="001808ED"/>
    <w:rsid w:val="0019052E"/>
    <w:rsid w:val="00190D1F"/>
    <w:rsid w:val="001963ED"/>
    <w:rsid w:val="00196847"/>
    <w:rsid w:val="001A15D2"/>
    <w:rsid w:val="001A3049"/>
    <w:rsid w:val="001A676F"/>
    <w:rsid w:val="001A780D"/>
    <w:rsid w:val="001B11A5"/>
    <w:rsid w:val="001B331F"/>
    <w:rsid w:val="001B4020"/>
    <w:rsid w:val="001B4A12"/>
    <w:rsid w:val="001B53B4"/>
    <w:rsid w:val="001B75CF"/>
    <w:rsid w:val="001C4CBA"/>
    <w:rsid w:val="001C738D"/>
    <w:rsid w:val="001D0031"/>
    <w:rsid w:val="001D27B1"/>
    <w:rsid w:val="001D5429"/>
    <w:rsid w:val="001D6D2F"/>
    <w:rsid w:val="001E2733"/>
    <w:rsid w:val="001E42B3"/>
    <w:rsid w:val="001E671F"/>
    <w:rsid w:val="001E745A"/>
    <w:rsid w:val="001E7802"/>
    <w:rsid w:val="001F38B2"/>
    <w:rsid w:val="0020020F"/>
    <w:rsid w:val="002020BB"/>
    <w:rsid w:val="00214469"/>
    <w:rsid w:val="0021613C"/>
    <w:rsid w:val="002206CD"/>
    <w:rsid w:val="002242A5"/>
    <w:rsid w:val="002320AC"/>
    <w:rsid w:val="00233034"/>
    <w:rsid w:val="00234BCF"/>
    <w:rsid w:val="00242ACC"/>
    <w:rsid w:val="00245F55"/>
    <w:rsid w:val="00251C82"/>
    <w:rsid w:val="00253190"/>
    <w:rsid w:val="002556DD"/>
    <w:rsid w:val="00255CA5"/>
    <w:rsid w:val="002576AC"/>
    <w:rsid w:val="00274BEB"/>
    <w:rsid w:val="00282B19"/>
    <w:rsid w:val="00284E19"/>
    <w:rsid w:val="00287300"/>
    <w:rsid w:val="002936F4"/>
    <w:rsid w:val="00293920"/>
    <w:rsid w:val="00295AF5"/>
    <w:rsid w:val="002977CF"/>
    <w:rsid w:val="002A1D14"/>
    <w:rsid w:val="002A55F5"/>
    <w:rsid w:val="002B0534"/>
    <w:rsid w:val="002B663C"/>
    <w:rsid w:val="002B7137"/>
    <w:rsid w:val="002C29AE"/>
    <w:rsid w:val="002C2D4C"/>
    <w:rsid w:val="002C34A5"/>
    <w:rsid w:val="002C7B25"/>
    <w:rsid w:val="002D33DD"/>
    <w:rsid w:val="002D5922"/>
    <w:rsid w:val="002D69FA"/>
    <w:rsid w:val="002F1606"/>
    <w:rsid w:val="002F44AE"/>
    <w:rsid w:val="002F5469"/>
    <w:rsid w:val="002F62E1"/>
    <w:rsid w:val="002F6ECA"/>
    <w:rsid w:val="003013FD"/>
    <w:rsid w:val="003031CA"/>
    <w:rsid w:val="0030506E"/>
    <w:rsid w:val="00306806"/>
    <w:rsid w:val="00310FF2"/>
    <w:rsid w:val="00313FC0"/>
    <w:rsid w:val="00316799"/>
    <w:rsid w:val="003167EE"/>
    <w:rsid w:val="00317938"/>
    <w:rsid w:val="00323700"/>
    <w:rsid w:val="00323CD5"/>
    <w:rsid w:val="0032791F"/>
    <w:rsid w:val="003371A4"/>
    <w:rsid w:val="0034248E"/>
    <w:rsid w:val="00343D96"/>
    <w:rsid w:val="00347042"/>
    <w:rsid w:val="00354EE2"/>
    <w:rsid w:val="00355F2C"/>
    <w:rsid w:val="00360602"/>
    <w:rsid w:val="00364824"/>
    <w:rsid w:val="00365126"/>
    <w:rsid w:val="00371F02"/>
    <w:rsid w:val="00372D93"/>
    <w:rsid w:val="0037438E"/>
    <w:rsid w:val="0037558C"/>
    <w:rsid w:val="00375EE3"/>
    <w:rsid w:val="00381AA8"/>
    <w:rsid w:val="00386AA4"/>
    <w:rsid w:val="003872AA"/>
    <w:rsid w:val="00391251"/>
    <w:rsid w:val="00391770"/>
    <w:rsid w:val="00394F41"/>
    <w:rsid w:val="003A3474"/>
    <w:rsid w:val="003A37A3"/>
    <w:rsid w:val="003A3A1C"/>
    <w:rsid w:val="003A4E9F"/>
    <w:rsid w:val="003A62A9"/>
    <w:rsid w:val="003A638C"/>
    <w:rsid w:val="003A7BB7"/>
    <w:rsid w:val="003B3CB5"/>
    <w:rsid w:val="003B7950"/>
    <w:rsid w:val="003C22C0"/>
    <w:rsid w:val="003C358C"/>
    <w:rsid w:val="003C3939"/>
    <w:rsid w:val="003D3DF1"/>
    <w:rsid w:val="003E683B"/>
    <w:rsid w:val="003F08AE"/>
    <w:rsid w:val="003F115C"/>
    <w:rsid w:val="003F768C"/>
    <w:rsid w:val="0040215E"/>
    <w:rsid w:val="00404022"/>
    <w:rsid w:val="0041125E"/>
    <w:rsid w:val="0041597D"/>
    <w:rsid w:val="004167D4"/>
    <w:rsid w:val="0042238B"/>
    <w:rsid w:val="00422AE6"/>
    <w:rsid w:val="00424C77"/>
    <w:rsid w:val="00427E9F"/>
    <w:rsid w:val="00436530"/>
    <w:rsid w:val="00436625"/>
    <w:rsid w:val="004369A3"/>
    <w:rsid w:val="00436B22"/>
    <w:rsid w:val="0044500B"/>
    <w:rsid w:val="0045507A"/>
    <w:rsid w:val="00457422"/>
    <w:rsid w:val="004621F9"/>
    <w:rsid w:val="00466B78"/>
    <w:rsid w:val="00473F3D"/>
    <w:rsid w:val="0047424B"/>
    <w:rsid w:val="0048424F"/>
    <w:rsid w:val="00485E01"/>
    <w:rsid w:val="00485F31"/>
    <w:rsid w:val="0048659E"/>
    <w:rsid w:val="004901FD"/>
    <w:rsid w:val="0049354C"/>
    <w:rsid w:val="004970E8"/>
    <w:rsid w:val="004A268F"/>
    <w:rsid w:val="004A4F6D"/>
    <w:rsid w:val="004A53CE"/>
    <w:rsid w:val="004A643E"/>
    <w:rsid w:val="004A7580"/>
    <w:rsid w:val="004B2920"/>
    <w:rsid w:val="004B457B"/>
    <w:rsid w:val="004B6349"/>
    <w:rsid w:val="004B750D"/>
    <w:rsid w:val="004C0159"/>
    <w:rsid w:val="004C77DB"/>
    <w:rsid w:val="004D3870"/>
    <w:rsid w:val="004D55E4"/>
    <w:rsid w:val="004D6F2C"/>
    <w:rsid w:val="004E1D12"/>
    <w:rsid w:val="004E1ED6"/>
    <w:rsid w:val="004E36D0"/>
    <w:rsid w:val="004E55A9"/>
    <w:rsid w:val="004F142E"/>
    <w:rsid w:val="004F232F"/>
    <w:rsid w:val="00500322"/>
    <w:rsid w:val="0050427A"/>
    <w:rsid w:val="005059F3"/>
    <w:rsid w:val="005071AB"/>
    <w:rsid w:val="00517058"/>
    <w:rsid w:val="00521FB2"/>
    <w:rsid w:val="0052677A"/>
    <w:rsid w:val="00526B15"/>
    <w:rsid w:val="00531748"/>
    <w:rsid w:val="00531C20"/>
    <w:rsid w:val="00531D5E"/>
    <w:rsid w:val="00540137"/>
    <w:rsid w:val="00540DCD"/>
    <w:rsid w:val="005417BA"/>
    <w:rsid w:val="00543AFA"/>
    <w:rsid w:val="005459FE"/>
    <w:rsid w:val="00547F6C"/>
    <w:rsid w:val="00551F43"/>
    <w:rsid w:val="00560E16"/>
    <w:rsid w:val="00561A91"/>
    <w:rsid w:val="00565585"/>
    <w:rsid w:val="005710C1"/>
    <w:rsid w:val="0057706F"/>
    <w:rsid w:val="00577AE1"/>
    <w:rsid w:val="00580106"/>
    <w:rsid w:val="0058051C"/>
    <w:rsid w:val="005809BF"/>
    <w:rsid w:val="00582136"/>
    <w:rsid w:val="00583EA8"/>
    <w:rsid w:val="005845BF"/>
    <w:rsid w:val="00584F55"/>
    <w:rsid w:val="0058519D"/>
    <w:rsid w:val="00592B6F"/>
    <w:rsid w:val="00595A68"/>
    <w:rsid w:val="005A364A"/>
    <w:rsid w:val="005A4B1A"/>
    <w:rsid w:val="005A65D7"/>
    <w:rsid w:val="005B3824"/>
    <w:rsid w:val="005B3BCE"/>
    <w:rsid w:val="005B7466"/>
    <w:rsid w:val="005C2ABB"/>
    <w:rsid w:val="005C51E0"/>
    <w:rsid w:val="005C77A6"/>
    <w:rsid w:val="005D73B3"/>
    <w:rsid w:val="005E1EA6"/>
    <w:rsid w:val="005F3170"/>
    <w:rsid w:val="00603015"/>
    <w:rsid w:val="00606B1B"/>
    <w:rsid w:val="0061082C"/>
    <w:rsid w:val="0061703D"/>
    <w:rsid w:val="0062134E"/>
    <w:rsid w:val="00621541"/>
    <w:rsid w:val="0062305C"/>
    <w:rsid w:val="00624020"/>
    <w:rsid w:val="00625069"/>
    <w:rsid w:val="006261B1"/>
    <w:rsid w:val="006319DA"/>
    <w:rsid w:val="00631CF0"/>
    <w:rsid w:val="006325D3"/>
    <w:rsid w:val="0063596B"/>
    <w:rsid w:val="00641844"/>
    <w:rsid w:val="0064319D"/>
    <w:rsid w:val="0065141C"/>
    <w:rsid w:val="006549ED"/>
    <w:rsid w:val="00655DDA"/>
    <w:rsid w:val="00656AF8"/>
    <w:rsid w:val="0066472F"/>
    <w:rsid w:val="0067119D"/>
    <w:rsid w:val="00674AC4"/>
    <w:rsid w:val="006764E1"/>
    <w:rsid w:val="00686C1B"/>
    <w:rsid w:val="006872B1"/>
    <w:rsid w:val="0069542B"/>
    <w:rsid w:val="006A6211"/>
    <w:rsid w:val="006B28AC"/>
    <w:rsid w:val="006B379C"/>
    <w:rsid w:val="006B3CE6"/>
    <w:rsid w:val="006B3CEE"/>
    <w:rsid w:val="006B457B"/>
    <w:rsid w:val="006B5F77"/>
    <w:rsid w:val="006C330D"/>
    <w:rsid w:val="006D4C58"/>
    <w:rsid w:val="006D4CA1"/>
    <w:rsid w:val="006E4E77"/>
    <w:rsid w:val="006E66A1"/>
    <w:rsid w:val="006F07F2"/>
    <w:rsid w:val="006F7206"/>
    <w:rsid w:val="0070194E"/>
    <w:rsid w:val="00702708"/>
    <w:rsid w:val="00702844"/>
    <w:rsid w:val="007074C9"/>
    <w:rsid w:val="007146D3"/>
    <w:rsid w:val="00723A61"/>
    <w:rsid w:val="00723A6E"/>
    <w:rsid w:val="00724CDA"/>
    <w:rsid w:val="00725F93"/>
    <w:rsid w:val="00727B51"/>
    <w:rsid w:val="0073295F"/>
    <w:rsid w:val="00733907"/>
    <w:rsid w:val="00734092"/>
    <w:rsid w:val="00735F3D"/>
    <w:rsid w:val="00736D34"/>
    <w:rsid w:val="00737AB3"/>
    <w:rsid w:val="00737FF9"/>
    <w:rsid w:val="00742315"/>
    <w:rsid w:val="00742641"/>
    <w:rsid w:val="007475C2"/>
    <w:rsid w:val="007505A0"/>
    <w:rsid w:val="00752DCB"/>
    <w:rsid w:val="007545A1"/>
    <w:rsid w:val="007558D7"/>
    <w:rsid w:val="007601E9"/>
    <w:rsid w:val="00761B45"/>
    <w:rsid w:val="007715E7"/>
    <w:rsid w:val="0077389F"/>
    <w:rsid w:val="007763D8"/>
    <w:rsid w:val="007816ED"/>
    <w:rsid w:val="007817D8"/>
    <w:rsid w:val="007829C8"/>
    <w:rsid w:val="00783E3A"/>
    <w:rsid w:val="0078596B"/>
    <w:rsid w:val="007926CB"/>
    <w:rsid w:val="007A0D42"/>
    <w:rsid w:val="007A14AA"/>
    <w:rsid w:val="007A196F"/>
    <w:rsid w:val="007B2586"/>
    <w:rsid w:val="007B595C"/>
    <w:rsid w:val="007C6B67"/>
    <w:rsid w:val="007D3D03"/>
    <w:rsid w:val="007D42DD"/>
    <w:rsid w:val="007D4784"/>
    <w:rsid w:val="007D5C17"/>
    <w:rsid w:val="007D73CF"/>
    <w:rsid w:val="007D7448"/>
    <w:rsid w:val="007E231D"/>
    <w:rsid w:val="007E4559"/>
    <w:rsid w:val="007F7F86"/>
    <w:rsid w:val="008025CB"/>
    <w:rsid w:val="0080272A"/>
    <w:rsid w:val="00811358"/>
    <w:rsid w:val="0081195C"/>
    <w:rsid w:val="00813107"/>
    <w:rsid w:val="00813226"/>
    <w:rsid w:val="00815EC1"/>
    <w:rsid w:val="00816696"/>
    <w:rsid w:val="00820EEA"/>
    <w:rsid w:val="0082190A"/>
    <w:rsid w:val="0082194C"/>
    <w:rsid w:val="00821CA5"/>
    <w:rsid w:val="008222D6"/>
    <w:rsid w:val="00823A1E"/>
    <w:rsid w:val="00827AEC"/>
    <w:rsid w:val="00830805"/>
    <w:rsid w:val="008319EF"/>
    <w:rsid w:val="00833647"/>
    <w:rsid w:val="00834C2E"/>
    <w:rsid w:val="00834F72"/>
    <w:rsid w:val="008426D2"/>
    <w:rsid w:val="00843BA7"/>
    <w:rsid w:val="008444A7"/>
    <w:rsid w:val="00845621"/>
    <w:rsid w:val="00845BCC"/>
    <w:rsid w:val="008505B2"/>
    <w:rsid w:val="00852F58"/>
    <w:rsid w:val="00853E70"/>
    <w:rsid w:val="008540AD"/>
    <w:rsid w:val="00854FFC"/>
    <w:rsid w:val="008578CD"/>
    <w:rsid w:val="0086150D"/>
    <w:rsid w:val="008641B0"/>
    <w:rsid w:val="008657FE"/>
    <w:rsid w:val="008672BA"/>
    <w:rsid w:val="00867AA8"/>
    <w:rsid w:val="0087669C"/>
    <w:rsid w:val="00876E01"/>
    <w:rsid w:val="00880EFB"/>
    <w:rsid w:val="00882432"/>
    <w:rsid w:val="00887CA9"/>
    <w:rsid w:val="008963B4"/>
    <w:rsid w:val="00897FE5"/>
    <w:rsid w:val="008A2B22"/>
    <w:rsid w:val="008A2F09"/>
    <w:rsid w:val="008A3AC1"/>
    <w:rsid w:val="008A5A99"/>
    <w:rsid w:val="008B07D4"/>
    <w:rsid w:val="008B311B"/>
    <w:rsid w:val="008B4411"/>
    <w:rsid w:val="008B46D5"/>
    <w:rsid w:val="008B61D4"/>
    <w:rsid w:val="008B6ACF"/>
    <w:rsid w:val="008B7C29"/>
    <w:rsid w:val="008D4E10"/>
    <w:rsid w:val="008D6DFE"/>
    <w:rsid w:val="008E5BA5"/>
    <w:rsid w:val="008E68BF"/>
    <w:rsid w:val="008F4715"/>
    <w:rsid w:val="008F5BC8"/>
    <w:rsid w:val="008F63F9"/>
    <w:rsid w:val="008F7E11"/>
    <w:rsid w:val="009003BD"/>
    <w:rsid w:val="009012D4"/>
    <w:rsid w:val="00902275"/>
    <w:rsid w:val="00905FD3"/>
    <w:rsid w:val="00910748"/>
    <w:rsid w:val="00911060"/>
    <w:rsid w:val="00911483"/>
    <w:rsid w:val="0091209B"/>
    <w:rsid w:val="0092399C"/>
    <w:rsid w:val="0092507B"/>
    <w:rsid w:val="00927B0E"/>
    <w:rsid w:val="009323B7"/>
    <w:rsid w:val="00933C22"/>
    <w:rsid w:val="00934A36"/>
    <w:rsid w:val="00936061"/>
    <w:rsid w:val="009400D7"/>
    <w:rsid w:val="00941145"/>
    <w:rsid w:val="00942F5E"/>
    <w:rsid w:val="00943760"/>
    <w:rsid w:val="00946D25"/>
    <w:rsid w:val="00947110"/>
    <w:rsid w:val="0094739F"/>
    <w:rsid w:val="00954031"/>
    <w:rsid w:val="009572E5"/>
    <w:rsid w:val="00961E23"/>
    <w:rsid w:val="00962D10"/>
    <w:rsid w:val="00964137"/>
    <w:rsid w:val="00964B34"/>
    <w:rsid w:val="0096555E"/>
    <w:rsid w:val="0096568D"/>
    <w:rsid w:val="00966369"/>
    <w:rsid w:val="00972B55"/>
    <w:rsid w:val="00973C09"/>
    <w:rsid w:val="00975230"/>
    <w:rsid w:val="00975EFC"/>
    <w:rsid w:val="00976874"/>
    <w:rsid w:val="0097689E"/>
    <w:rsid w:val="009814B2"/>
    <w:rsid w:val="00982479"/>
    <w:rsid w:val="00983312"/>
    <w:rsid w:val="00984264"/>
    <w:rsid w:val="00991076"/>
    <w:rsid w:val="009960E5"/>
    <w:rsid w:val="009A42C7"/>
    <w:rsid w:val="009A5605"/>
    <w:rsid w:val="009C01D5"/>
    <w:rsid w:val="009C1D60"/>
    <w:rsid w:val="009C311E"/>
    <w:rsid w:val="009C3FF8"/>
    <w:rsid w:val="009D3D6D"/>
    <w:rsid w:val="009D557C"/>
    <w:rsid w:val="009D77C5"/>
    <w:rsid w:val="009E469B"/>
    <w:rsid w:val="009E4D3F"/>
    <w:rsid w:val="009E6B16"/>
    <w:rsid w:val="009E6BB2"/>
    <w:rsid w:val="009F36C9"/>
    <w:rsid w:val="009F7BB0"/>
    <w:rsid w:val="00A00338"/>
    <w:rsid w:val="00A117CB"/>
    <w:rsid w:val="00A14679"/>
    <w:rsid w:val="00A16FB6"/>
    <w:rsid w:val="00A21563"/>
    <w:rsid w:val="00A22A4B"/>
    <w:rsid w:val="00A24CD2"/>
    <w:rsid w:val="00A30CE7"/>
    <w:rsid w:val="00A3283A"/>
    <w:rsid w:val="00A34B5B"/>
    <w:rsid w:val="00A35054"/>
    <w:rsid w:val="00A37EA1"/>
    <w:rsid w:val="00A52793"/>
    <w:rsid w:val="00A55A7D"/>
    <w:rsid w:val="00A5685D"/>
    <w:rsid w:val="00A612F6"/>
    <w:rsid w:val="00A6711B"/>
    <w:rsid w:val="00A67CE0"/>
    <w:rsid w:val="00A70F08"/>
    <w:rsid w:val="00A73BE8"/>
    <w:rsid w:val="00A769E5"/>
    <w:rsid w:val="00A822DB"/>
    <w:rsid w:val="00A82F44"/>
    <w:rsid w:val="00A85C45"/>
    <w:rsid w:val="00A8646D"/>
    <w:rsid w:val="00A8799F"/>
    <w:rsid w:val="00A907D9"/>
    <w:rsid w:val="00A95C4F"/>
    <w:rsid w:val="00AA29F4"/>
    <w:rsid w:val="00AA4EFA"/>
    <w:rsid w:val="00AB34A3"/>
    <w:rsid w:val="00AB6FA3"/>
    <w:rsid w:val="00AC17BD"/>
    <w:rsid w:val="00AC3946"/>
    <w:rsid w:val="00AC7684"/>
    <w:rsid w:val="00AD2ACB"/>
    <w:rsid w:val="00AD36C1"/>
    <w:rsid w:val="00AD6658"/>
    <w:rsid w:val="00AE5F3D"/>
    <w:rsid w:val="00AE78D1"/>
    <w:rsid w:val="00AF0052"/>
    <w:rsid w:val="00AF3589"/>
    <w:rsid w:val="00AF4C3E"/>
    <w:rsid w:val="00B05F02"/>
    <w:rsid w:val="00B123DE"/>
    <w:rsid w:val="00B1276A"/>
    <w:rsid w:val="00B2153E"/>
    <w:rsid w:val="00B22EFE"/>
    <w:rsid w:val="00B30ED5"/>
    <w:rsid w:val="00B327E8"/>
    <w:rsid w:val="00B3450C"/>
    <w:rsid w:val="00B40E23"/>
    <w:rsid w:val="00B41282"/>
    <w:rsid w:val="00B42237"/>
    <w:rsid w:val="00B44365"/>
    <w:rsid w:val="00B44590"/>
    <w:rsid w:val="00B44DD7"/>
    <w:rsid w:val="00B44EE9"/>
    <w:rsid w:val="00B45AF6"/>
    <w:rsid w:val="00B46586"/>
    <w:rsid w:val="00B50019"/>
    <w:rsid w:val="00B63521"/>
    <w:rsid w:val="00B643D0"/>
    <w:rsid w:val="00B6763A"/>
    <w:rsid w:val="00B7293F"/>
    <w:rsid w:val="00B738F2"/>
    <w:rsid w:val="00B80FFF"/>
    <w:rsid w:val="00B8265B"/>
    <w:rsid w:val="00B833F1"/>
    <w:rsid w:val="00B8346B"/>
    <w:rsid w:val="00B84757"/>
    <w:rsid w:val="00B900E2"/>
    <w:rsid w:val="00B929EA"/>
    <w:rsid w:val="00B93566"/>
    <w:rsid w:val="00B93587"/>
    <w:rsid w:val="00B94AFF"/>
    <w:rsid w:val="00B95C6F"/>
    <w:rsid w:val="00B96716"/>
    <w:rsid w:val="00BA0225"/>
    <w:rsid w:val="00BA2CAF"/>
    <w:rsid w:val="00BC2AC1"/>
    <w:rsid w:val="00BC4187"/>
    <w:rsid w:val="00BD5617"/>
    <w:rsid w:val="00BE3AB0"/>
    <w:rsid w:val="00BE4237"/>
    <w:rsid w:val="00BE6FE6"/>
    <w:rsid w:val="00BE78D4"/>
    <w:rsid w:val="00BF0CFC"/>
    <w:rsid w:val="00BF7B1A"/>
    <w:rsid w:val="00C047A8"/>
    <w:rsid w:val="00C07CF8"/>
    <w:rsid w:val="00C107AD"/>
    <w:rsid w:val="00C12D4E"/>
    <w:rsid w:val="00C14BC2"/>
    <w:rsid w:val="00C22942"/>
    <w:rsid w:val="00C23919"/>
    <w:rsid w:val="00C252CB"/>
    <w:rsid w:val="00C27ABF"/>
    <w:rsid w:val="00C32C53"/>
    <w:rsid w:val="00C374A4"/>
    <w:rsid w:val="00C53959"/>
    <w:rsid w:val="00C53BD1"/>
    <w:rsid w:val="00C540D6"/>
    <w:rsid w:val="00C576EC"/>
    <w:rsid w:val="00C626BD"/>
    <w:rsid w:val="00C63873"/>
    <w:rsid w:val="00C70706"/>
    <w:rsid w:val="00C70733"/>
    <w:rsid w:val="00C70F1D"/>
    <w:rsid w:val="00C7746B"/>
    <w:rsid w:val="00C820F9"/>
    <w:rsid w:val="00C846F5"/>
    <w:rsid w:val="00C97EC5"/>
    <w:rsid w:val="00CA143E"/>
    <w:rsid w:val="00CA45AC"/>
    <w:rsid w:val="00CB7AA0"/>
    <w:rsid w:val="00CC4513"/>
    <w:rsid w:val="00CC4542"/>
    <w:rsid w:val="00CC513F"/>
    <w:rsid w:val="00CC5807"/>
    <w:rsid w:val="00CC689A"/>
    <w:rsid w:val="00CD0715"/>
    <w:rsid w:val="00CD2F55"/>
    <w:rsid w:val="00CD5947"/>
    <w:rsid w:val="00CD5B2C"/>
    <w:rsid w:val="00CE13E2"/>
    <w:rsid w:val="00CE6633"/>
    <w:rsid w:val="00CF0F3C"/>
    <w:rsid w:val="00CF2461"/>
    <w:rsid w:val="00CF713D"/>
    <w:rsid w:val="00D0197A"/>
    <w:rsid w:val="00D038E2"/>
    <w:rsid w:val="00D066C4"/>
    <w:rsid w:val="00D10154"/>
    <w:rsid w:val="00D1376C"/>
    <w:rsid w:val="00D16023"/>
    <w:rsid w:val="00D22B21"/>
    <w:rsid w:val="00D266D1"/>
    <w:rsid w:val="00D2758B"/>
    <w:rsid w:val="00D32732"/>
    <w:rsid w:val="00D407AC"/>
    <w:rsid w:val="00D43494"/>
    <w:rsid w:val="00D515E8"/>
    <w:rsid w:val="00D5672E"/>
    <w:rsid w:val="00D57EB6"/>
    <w:rsid w:val="00D65871"/>
    <w:rsid w:val="00D658C4"/>
    <w:rsid w:val="00D7292A"/>
    <w:rsid w:val="00D732E1"/>
    <w:rsid w:val="00D8119D"/>
    <w:rsid w:val="00D82A60"/>
    <w:rsid w:val="00D87EE4"/>
    <w:rsid w:val="00D90B82"/>
    <w:rsid w:val="00D91BC5"/>
    <w:rsid w:val="00D93DCF"/>
    <w:rsid w:val="00D942CA"/>
    <w:rsid w:val="00DB3819"/>
    <w:rsid w:val="00DB5C9A"/>
    <w:rsid w:val="00DB6D5D"/>
    <w:rsid w:val="00DB6D79"/>
    <w:rsid w:val="00DB7BBF"/>
    <w:rsid w:val="00DD353A"/>
    <w:rsid w:val="00DD57C4"/>
    <w:rsid w:val="00DD7E6D"/>
    <w:rsid w:val="00DD7F9A"/>
    <w:rsid w:val="00DE52E9"/>
    <w:rsid w:val="00DF136B"/>
    <w:rsid w:val="00DF2F0A"/>
    <w:rsid w:val="00DF375C"/>
    <w:rsid w:val="00DF3AB3"/>
    <w:rsid w:val="00DF424F"/>
    <w:rsid w:val="00DF6073"/>
    <w:rsid w:val="00E01E12"/>
    <w:rsid w:val="00E1156B"/>
    <w:rsid w:val="00E12D67"/>
    <w:rsid w:val="00E15E3D"/>
    <w:rsid w:val="00E21401"/>
    <w:rsid w:val="00E242E0"/>
    <w:rsid w:val="00E303D6"/>
    <w:rsid w:val="00E308B0"/>
    <w:rsid w:val="00E35657"/>
    <w:rsid w:val="00E435AA"/>
    <w:rsid w:val="00E4560B"/>
    <w:rsid w:val="00E4595D"/>
    <w:rsid w:val="00E52F32"/>
    <w:rsid w:val="00E53F0D"/>
    <w:rsid w:val="00E575C1"/>
    <w:rsid w:val="00E6534B"/>
    <w:rsid w:val="00E677BD"/>
    <w:rsid w:val="00E741AD"/>
    <w:rsid w:val="00E76D34"/>
    <w:rsid w:val="00E83FD0"/>
    <w:rsid w:val="00E85E12"/>
    <w:rsid w:val="00E90889"/>
    <w:rsid w:val="00E93EC0"/>
    <w:rsid w:val="00E97A13"/>
    <w:rsid w:val="00EA1CE5"/>
    <w:rsid w:val="00EA2E07"/>
    <w:rsid w:val="00EA5D9B"/>
    <w:rsid w:val="00EA6634"/>
    <w:rsid w:val="00EA6FFC"/>
    <w:rsid w:val="00EB004B"/>
    <w:rsid w:val="00EB1543"/>
    <w:rsid w:val="00EB6C83"/>
    <w:rsid w:val="00EB6D37"/>
    <w:rsid w:val="00EC1429"/>
    <w:rsid w:val="00EC35DA"/>
    <w:rsid w:val="00EC4EDA"/>
    <w:rsid w:val="00ED2761"/>
    <w:rsid w:val="00ED413F"/>
    <w:rsid w:val="00ED6DD9"/>
    <w:rsid w:val="00EE6883"/>
    <w:rsid w:val="00EF419E"/>
    <w:rsid w:val="00EF6AFC"/>
    <w:rsid w:val="00F00C9D"/>
    <w:rsid w:val="00F0518F"/>
    <w:rsid w:val="00F10E90"/>
    <w:rsid w:val="00F123C7"/>
    <w:rsid w:val="00F12DD3"/>
    <w:rsid w:val="00F13680"/>
    <w:rsid w:val="00F15BD0"/>
    <w:rsid w:val="00F2252F"/>
    <w:rsid w:val="00F25619"/>
    <w:rsid w:val="00F256C1"/>
    <w:rsid w:val="00F25880"/>
    <w:rsid w:val="00F2776E"/>
    <w:rsid w:val="00F27C7B"/>
    <w:rsid w:val="00F34A2F"/>
    <w:rsid w:val="00F41194"/>
    <w:rsid w:val="00F414AC"/>
    <w:rsid w:val="00F41B86"/>
    <w:rsid w:val="00F447E4"/>
    <w:rsid w:val="00F536DE"/>
    <w:rsid w:val="00F537B4"/>
    <w:rsid w:val="00F53DE9"/>
    <w:rsid w:val="00F57C27"/>
    <w:rsid w:val="00F70B3C"/>
    <w:rsid w:val="00F71F19"/>
    <w:rsid w:val="00F73A94"/>
    <w:rsid w:val="00F742DE"/>
    <w:rsid w:val="00F75E6A"/>
    <w:rsid w:val="00F763F9"/>
    <w:rsid w:val="00F76F92"/>
    <w:rsid w:val="00F8166C"/>
    <w:rsid w:val="00F830A4"/>
    <w:rsid w:val="00F854F9"/>
    <w:rsid w:val="00F85CAD"/>
    <w:rsid w:val="00F87091"/>
    <w:rsid w:val="00F902D1"/>
    <w:rsid w:val="00F925D5"/>
    <w:rsid w:val="00F95D12"/>
    <w:rsid w:val="00F978E5"/>
    <w:rsid w:val="00FA5675"/>
    <w:rsid w:val="00FB6C86"/>
    <w:rsid w:val="00FC6749"/>
    <w:rsid w:val="00FD7322"/>
    <w:rsid w:val="00FE44A2"/>
    <w:rsid w:val="00FE5EF6"/>
    <w:rsid w:val="00FE62D1"/>
    <w:rsid w:val="00FE71B4"/>
    <w:rsid w:val="00FF00A4"/>
    <w:rsid w:val="00FF064D"/>
    <w:rsid w:val="00FF26A2"/>
    <w:rsid w:val="00FF298C"/>
    <w:rsid w:val="00FF47AA"/>
    <w:rsid w:val="00FF4D6C"/>
    <w:rsid w:val="00FF573F"/>
    <w:rsid w:val="00FF5B57"/>
    <w:rsid w:val="00FF77D4"/>
    <w:rsid w:val="16A6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437</Words>
  <Characters>2491</Characters>
  <Lines>20</Lines>
  <Paragraphs>5</Paragraphs>
  <TotalTime>5</TotalTime>
  <ScaleCrop>false</ScaleCrop>
  <LinksUpToDate>false</LinksUpToDate>
  <CharactersWithSpaces>2923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2018-03-26T07:35:00Z</dcterms:created>
  <dc:creator>程亚琼</dc:creator>
  <cp:lastModifiedBy>Joan1409484087</cp:lastModifiedBy>
  <dcterms:modified xsi:type="dcterms:W3CDTF">2020-08-07T02:50:02Z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