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2025</w:t>
      </w:r>
      <w:bookmarkStart w:id="0" w:name="_GoBack"/>
      <w:bookmarkEnd w:id="0"/>
      <w:r>
        <w:rPr>
          <w:rFonts w:hint="eastAsia" w:ascii="方正小标宋简体" w:hAnsi="方正小标宋简体" w:eastAsia="方正小标宋简体" w:cs="方正小标宋简体"/>
          <w:sz w:val="36"/>
          <w:szCs w:val="44"/>
          <w:lang w:val="en-US" w:eastAsia="zh-CN"/>
        </w:rPr>
        <w:t>年</w:t>
      </w:r>
      <w:r>
        <w:rPr>
          <w:rFonts w:hint="eastAsia" w:ascii="方正小标宋简体" w:hAnsi="方正小标宋简体" w:eastAsia="方正小标宋简体" w:cs="方正小标宋简体"/>
          <w:sz w:val="36"/>
          <w:szCs w:val="44"/>
        </w:rPr>
        <w:t>太仓市教育局政务信息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主动公开和依申请公开制度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第一条 为规范</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政务信息公开工作，保障公民、法人和其他组织的知情权，推进依法行政，依据有关法律、法规和规章的规定，结合</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的政务信息，除下列情形外，都应当予以公开：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（一）属于国家秘密的；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（二）属于商业秘密或者公开后可能导致商业秘密被泄露的；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（三）属于个人隐私或者公开后可能导致对个人隐私造成不当侵害的；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（四）正在调查、讨论、处理过程中的，但法律、法规另有规定的除外；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（五）与执法有关，公开后可能直接影响案件查处或者危及个人生命安全的；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　</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40"/>
          <w14:textFill>
            <w14:solidFill>
              <w14:schemeClr w14:val="tx1"/>
            </w14:solidFill>
          </w14:textFill>
        </w:rPr>
        <w:t>（六）法律、法规、规章规定不予公开的其他情形。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第三条 应当予以公开的政务信息包括应当主动公开的政务信息和依申请公开的政务信息。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第四条 对下列政务信息，</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应当主动向社会公开：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（一）本市教育发展规划及有关重大决策的情况；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（二）</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发布的与群众利益关系密切的规范性文件、政策及措施；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（三）</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的机构设置、职责权限及办事指南；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（四）公务员招考、录用以及公开选任干部的条件、程序、结果等情况；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（五）行政许可的事项、依据、条件、数量、程序、期限以及需要提交的全部材料的目录和申请书的示范文本等；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（六）行政、事业性收费项目、标准、方式、减免政策及其依据；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（七）法律、法规、规章规定需要公开的其他政务信息。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第五条 对属于主动公开的政务信息，应当于信息生成之日起10个工作日内公开。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第六条 对主动公开的政务信息，应当在“</w:t>
      </w:r>
      <w:r>
        <w:rPr>
          <w:rFonts w:hint="eastAsia" w:ascii="仿宋_GB2312" w:hAnsi="仿宋_GB2312" w:eastAsia="仿宋_GB2312" w:cs="仿宋_GB2312"/>
          <w:color w:val="000000" w:themeColor="text1"/>
          <w:sz w:val="32"/>
          <w:szCs w:val="40"/>
          <w:lang w:eastAsia="zh-CN"/>
          <w14:textFill>
            <w14:solidFill>
              <w14:schemeClr w14:val="tx1"/>
            </w14:solidFill>
          </w14:textFill>
        </w:rPr>
        <w:t>太仓市人民政府</w:t>
      </w:r>
      <w:r>
        <w:rPr>
          <w:rFonts w:hint="eastAsia" w:ascii="仿宋_GB2312" w:hAnsi="仿宋_GB2312" w:eastAsia="仿宋_GB2312" w:cs="仿宋_GB2312"/>
          <w:color w:val="000000" w:themeColor="text1"/>
          <w:sz w:val="32"/>
          <w:szCs w:val="40"/>
          <w14:textFill>
            <w14:solidFill>
              <w14:schemeClr w14:val="tx1"/>
            </w14:solidFill>
          </w14:textFill>
        </w:rPr>
        <w:t>”网站上进行公开，同时可以根据需要，通过政府公报、报刊、广播、电视、新闻发布会或者其他便于公众及时准确获取信息的形式予以公开。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第七条 除应当主动公开以外的其他应当予以公开的政务信息，属于依申请公开的信息。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第八条 公民、法人和其他组织依法享有要求公开政务信息、获取政务信息的权利。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政务信息生成后的时间超出档案法律、法规规定的档案移交年限的，公民、法人和其他组织应当到相应的档案馆查找有关政务信息。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第九条 向</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申请公开政务信息的，可以采用信函、传真、电子邮件等形式提出申请。采用上述方式确有困难的，可以采用当面口头形式提出申请。获取政务信息的申请应当包括申请人的姓名或者名称、身份证明、地址、联系方式以及所需政务信息内容的描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收到申请后应当及时登记，并根据下列情形给予答复或者提供信息：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（一）属于已主动公开的，应当告知申请人获得该政务信息的方式和途径；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（二）属于主动公开范围但尚未主动公开的，应当及时向申请人提供其所需政务信息；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（三）属于依申请公开范围的，应当向申请人提供其所需政务信息；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（四）属于不予公开范围的，应当告知申请人；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（五）不属于</w:t>
      </w:r>
      <w:r>
        <w:rPr>
          <w:rFonts w:hint="eastAsia" w:ascii="仿宋_GB2312" w:hAnsi="仿宋_GB2312" w:eastAsia="仿宋_GB2312" w:cs="仿宋_GB2312"/>
          <w:color w:val="000000" w:themeColor="text1"/>
          <w:sz w:val="32"/>
          <w:szCs w:val="40"/>
          <w:lang w:eastAsia="zh-CN"/>
          <w14:textFill>
            <w14:solidFill>
              <w14:schemeClr w14:val="tx1"/>
            </w14:solidFill>
          </w14:textFill>
        </w:rPr>
        <w:t>我局</w:t>
      </w:r>
      <w:r>
        <w:rPr>
          <w:rFonts w:hint="eastAsia" w:ascii="仿宋_GB2312" w:hAnsi="仿宋_GB2312" w:eastAsia="仿宋_GB2312" w:cs="仿宋_GB2312"/>
          <w:color w:val="000000" w:themeColor="text1"/>
          <w:sz w:val="32"/>
          <w:szCs w:val="40"/>
          <w14:textFill>
            <w14:solidFill>
              <w14:schemeClr w14:val="tx1"/>
            </w14:solidFill>
          </w14:textFill>
        </w:rPr>
        <w:t>掌握的政务信息，应当告知申请人，能够确定该信息拥有机关的，应当告知申请人该机关的名称或者联系方式；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（六）申请公开的政务信息不存在的，应当告知申请人；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（七）申请公开的内容不明确的，应当告知申请人更改、补充申请。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第十一条 对要求公开政务信息的申请，可以当场答复或者提供的，应当当场答复或者提供政府信息；不能当场答复或者提供的，应当在收到申请之日起15个工作日内予以答复或者提供政务信息。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因正当理由不能在规定的期限内作出答复或者提供政务信息的，经</w:t>
      </w:r>
      <w:r>
        <w:rPr>
          <w:rFonts w:hint="eastAsia" w:ascii="仿宋_GB2312" w:hAnsi="仿宋_GB2312" w:eastAsia="仿宋_GB2312" w:cs="仿宋_GB2312"/>
          <w:color w:val="000000" w:themeColor="text1"/>
          <w:sz w:val="32"/>
          <w:szCs w:val="40"/>
          <w:lang w:eastAsia="zh-CN"/>
          <w14:textFill>
            <w14:solidFill>
              <w14:schemeClr w14:val="tx1"/>
            </w14:solidFill>
          </w14:textFill>
        </w:rPr>
        <w:t>局</w:t>
      </w:r>
      <w:r>
        <w:rPr>
          <w:rFonts w:hint="eastAsia" w:ascii="仿宋_GB2312" w:hAnsi="仿宋_GB2312" w:eastAsia="仿宋_GB2312" w:cs="仿宋_GB2312"/>
          <w:color w:val="000000" w:themeColor="text1"/>
          <w:sz w:val="32"/>
          <w:szCs w:val="40"/>
          <w14:textFill>
            <w14:solidFill>
              <w14:schemeClr w14:val="tx1"/>
            </w14:solidFill>
          </w14:textFill>
        </w:rPr>
        <w:t>政务信息公开的</w:t>
      </w:r>
      <w:r>
        <w:rPr>
          <w:rFonts w:hint="eastAsia" w:ascii="仿宋_GB2312" w:hAnsi="仿宋_GB2312" w:eastAsia="仿宋_GB2312" w:cs="仿宋_GB2312"/>
          <w:color w:val="000000" w:themeColor="text1"/>
          <w:sz w:val="32"/>
          <w:szCs w:val="40"/>
          <w:lang w:eastAsia="zh-CN"/>
          <w14:textFill>
            <w14:solidFill>
              <w14:schemeClr w14:val="tx1"/>
            </w14:solidFill>
          </w14:textFill>
        </w:rPr>
        <w:t>分管领导</w:t>
      </w:r>
      <w:r>
        <w:rPr>
          <w:rFonts w:hint="eastAsia" w:ascii="仿宋_GB2312" w:hAnsi="仿宋_GB2312" w:eastAsia="仿宋_GB2312" w:cs="仿宋_GB2312"/>
          <w:color w:val="000000" w:themeColor="text1"/>
          <w:sz w:val="32"/>
          <w:szCs w:val="40"/>
          <w14:textFill>
            <w14:solidFill>
              <w14:schemeClr w14:val="tx1"/>
            </w14:solidFill>
          </w14:textFill>
        </w:rPr>
        <w:t>同意，可以将答复或者提供政府信息的期限适当延长，并书面告知申请人，延长期限最长不超过15个工作日。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因不可抗力或者其他法定事由不能在规定的期限内作出答复或者提供政务信息的，期限中止，障碍消除后期限恢复计算。期限的中止和恢复，应当及时书面通知申请人。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第十二条 对尚未确定是否属于国家秘密范围的政务信息，由承办人员提出具体意见交局主管领导审核批准后，可依照保密法律、法规规定的期限和程序，暂缓公开。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暂缓公开的政务信息，在性质或者密级确定后，按照本规定处理。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第十三条 我局实行政务公开考核评议制度和责任追究制度，对不依法公开政务信息的责任人，依法追究行政责任。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第十四条 本制度自印发之日起施行。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40"/>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B115A"/>
    <w:rsid w:val="2A6D4C05"/>
    <w:rsid w:val="53313ED7"/>
    <w:rsid w:val="7ECB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2023-01-30T05:50:00Z</dcterms:created>
  <dc:creator>cindy</dc:creator>
  <cp:lastModifiedBy>Administrator</cp:lastModifiedBy>
  <dcterms:modified xsi:type="dcterms:W3CDTF">2025-01-08T08:05:12Z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CEB9DA5D20814CF78958CBA0DF2D6E0B</vt:lpwstr>
  </property>
</Properties>
</file>