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8DC1B">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rPr>
          <w:rFonts w:hint="default" w:ascii="Times New Roman" w:hAnsi="Times New Roman" w:cs="Times New Roman"/>
        </w:rPr>
      </w:pPr>
      <w:bookmarkStart w:id="0" w:name="OLE_LINK1"/>
      <w:r>
        <w:rPr>
          <w:rFonts w:hint="default" w:ascii="Times New Roman" w:hAnsi="Times New Roman" w:eastAsia="方正小标宋简体" w:cs="Times New Roman"/>
          <w:b w:val="0"/>
          <w:bCs w:val="0"/>
          <w:i w:val="0"/>
          <w:iCs w:val="0"/>
          <w:color w:val="000000"/>
          <w:spacing w:val="0"/>
          <w:w w:val="100"/>
          <w:sz w:val="44"/>
          <w:szCs w:val="44"/>
          <w:vertAlign w:val="baseline"/>
        </w:rPr>
        <w:t>关于印发《太仓市教学质量提升三年行动方案》的通知</w:t>
      </w:r>
    </w:p>
    <w:p w14:paraId="6CB67C9F">
      <w:pPr>
        <w:pStyle w:val="15"/>
        <w:keepNext w:val="0"/>
        <w:keepLines w:val="0"/>
        <w:pageBreakBefore w:val="0"/>
        <w:widowControl w:val="0"/>
        <w:suppressLineNumbers w:val="0"/>
        <w:kinsoku/>
        <w:wordWrap/>
        <w:topLinePunct w:val="0"/>
        <w:bidi w:val="0"/>
        <w:spacing w:before="0" w:beforeAutospacing="0" w:after="0" w:afterAutospacing="0"/>
        <w:ind w:left="0" w:right="0"/>
        <w:jc w:val="center"/>
        <w:textAlignment w:val="auto"/>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rPr>
        <w:t> </w:t>
      </w:r>
      <w:r>
        <w:rPr>
          <w:rFonts w:hint="default" w:ascii="Times New Roman" w:hAnsi="Times New Roman" w:eastAsia="仿宋_GB2312" w:cs="Times New Roman"/>
          <w:b w:val="0"/>
          <w:bCs w:val="0"/>
          <w:i w:val="0"/>
          <w:iCs w:val="0"/>
          <w:color w:val="000000"/>
          <w:spacing w:val="0"/>
          <w:w w:val="100"/>
          <w:sz w:val="32"/>
          <w:szCs w:val="32"/>
          <w:vertAlign w:val="baseline"/>
        </w:rPr>
        <w:t>太教〔2025〕</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9</w:t>
      </w:r>
      <w:r>
        <w:rPr>
          <w:rFonts w:hint="default" w:ascii="Times New Roman" w:hAnsi="Times New Roman" w:eastAsia="仿宋_GB2312" w:cs="Times New Roman"/>
          <w:b w:val="0"/>
          <w:bCs w:val="0"/>
          <w:i w:val="0"/>
          <w:iCs w:val="0"/>
          <w:color w:val="000000"/>
          <w:spacing w:val="0"/>
          <w:w w:val="100"/>
          <w:sz w:val="32"/>
          <w:szCs w:val="32"/>
          <w:vertAlign w:val="baseline"/>
        </w:rPr>
        <w:t>号</w:t>
      </w:r>
    </w:p>
    <w:p w14:paraId="11C86874">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b w:val="0"/>
          <w:bCs w:val="0"/>
          <w:i w:val="0"/>
          <w:iCs w:val="0"/>
          <w:color w:val="000000"/>
          <w:spacing w:val="-6"/>
          <w:w w:val="100"/>
          <w:sz w:val="32"/>
          <w:szCs w:val="32"/>
          <w:vertAlign w:val="baseline"/>
        </w:rPr>
      </w:pPr>
    </w:p>
    <w:p w14:paraId="1DCBCCF3">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spacing w:val="-6"/>
        </w:rPr>
      </w:pPr>
      <w:r>
        <w:rPr>
          <w:rFonts w:hint="default" w:ascii="Times New Roman" w:hAnsi="Times New Roman" w:eastAsia="仿宋_GB2312" w:cs="Times New Roman"/>
          <w:b w:val="0"/>
          <w:bCs w:val="0"/>
          <w:i w:val="0"/>
          <w:iCs w:val="0"/>
          <w:color w:val="000000"/>
          <w:spacing w:val="-6"/>
          <w:w w:val="100"/>
          <w:sz w:val="32"/>
          <w:szCs w:val="32"/>
          <w:vertAlign w:val="baseline"/>
        </w:rPr>
        <w:t>各中小学及有关单位：</w:t>
      </w:r>
    </w:p>
    <w:p w14:paraId="58DA88E9">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16" w:firstLineChars="200"/>
        <w:jc w:val="both"/>
        <w:textAlignment w:val="auto"/>
        <w:rPr>
          <w:rFonts w:hint="default" w:ascii="Times New Roman" w:hAnsi="Times New Roman" w:cs="Times New Roman"/>
          <w:spacing w:val="-6"/>
        </w:rPr>
      </w:pPr>
      <w:r>
        <w:rPr>
          <w:rFonts w:hint="default" w:ascii="Times New Roman" w:hAnsi="Times New Roman" w:eastAsia="仿宋_GB2312" w:cs="Times New Roman"/>
          <w:b w:val="0"/>
          <w:bCs w:val="0"/>
          <w:i w:val="0"/>
          <w:iCs w:val="0"/>
          <w:color w:val="000000"/>
          <w:spacing w:val="-6"/>
          <w:w w:val="100"/>
          <w:sz w:val="32"/>
          <w:szCs w:val="32"/>
          <w:vertAlign w:val="baseline"/>
        </w:rPr>
        <w:t xml:space="preserve">现将《太仓市教学质量提升三年行动方案》印发给你们，请各单位认真学习文件精神，并认真贯彻执行。 </w:t>
      </w:r>
    </w:p>
    <w:p w14:paraId="61F24947">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315"/>
        <w:jc w:val="both"/>
        <w:textAlignment w:val="auto"/>
        <w:rPr>
          <w:rFonts w:hint="default" w:ascii="Times New Roman" w:hAnsi="Times New Roman" w:eastAsia="仿宋_GB2312" w:cs="Times New Roman"/>
          <w:b w:val="0"/>
          <w:bCs w:val="0"/>
          <w:i w:val="0"/>
          <w:iCs w:val="0"/>
          <w:color w:val="000000"/>
          <w:spacing w:val="-6"/>
          <w:w w:val="100"/>
          <w:sz w:val="32"/>
          <w:szCs w:val="32"/>
          <w:vertAlign w:val="baseline"/>
          <w:lang w:val="en-US"/>
        </w:rPr>
      </w:pPr>
      <w:r>
        <w:rPr>
          <w:rFonts w:hint="default" w:ascii="Times New Roman" w:hAnsi="Times New Roman" w:eastAsia="仿宋_GB2312" w:cs="Times New Roman"/>
          <w:b w:val="0"/>
          <w:bCs w:val="0"/>
          <w:i w:val="0"/>
          <w:iCs w:val="0"/>
          <w:color w:val="000000"/>
          <w:spacing w:val="-6"/>
          <w:w w:val="100"/>
          <w:sz w:val="32"/>
          <w:szCs w:val="32"/>
          <w:vertAlign w:val="baseline"/>
          <w:lang w:val="en-US"/>
        </w:rPr>
        <w:t> </w:t>
      </w:r>
    </w:p>
    <w:p w14:paraId="3B093CD1">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315"/>
        <w:jc w:val="both"/>
        <w:textAlignment w:val="auto"/>
        <w:rPr>
          <w:rFonts w:hint="default" w:ascii="Times New Roman" w:hAnsi="Times New Roman" w:eastAsia="仿宋_GB2312" w:cs="Times New Roman"/>
          <w:b w:val="0"/>
          <w:bCs w:val="0"/>
          <w:i w:val="0"/>
          <w:iCs w:val="0"/>
          <w:color w:val="000000"/>
          <w:spacing w:val="-6"/>
          <w:w w:val="100"/>
          <w:sz w:val="32"/>
          <w:szCs w:val="32"/>
          <w:vertAlign w:val="baseline"/>
          <w:lang w:val="en-US"/>
        </w:rPr>
      </w:pPr>
    </w:p>
    <w:p w14:paraId="462142EC">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315"/>
        <w:jc w:val="both"/>
        <w:textAlignment w:val="auto"/>
        <w:rPr>
          <w:rFonts w:hint="default" w:ascii="Times New Roman" w:hAnsi="Times New Roman" w:eastAsia="仿宋_GB2312" w:cs="Times New Roman"/>
          <w:b w:val="0"/>
          <w:bCs w:val="0"/>
          <w:i w:val="0"/>
          <w:iCs w:val="0"/>
          <w:color w:val="000000"/>
          <w:spacing w:val="-6"/>
          <w:w w:val="100"/>
          <w:sz w:val="32"/>
          <w:szCs w:val="32"/>
          <w:vertAlign w:val="baseline"/>
          <w:lang w:val="en-US"/>
        </w:rPr>
      </w:pPr>
    </w:p>
    <w:p w14:paraId="2F81489F">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315"/>
        <w:jc w:val="both"/>
        <w:textAlignment w:val="auto"/>
        <w:rPr>
          <w:rFonts w:hint="default" w:ascii="Times New Roman" w:hAnsi="Times New Roman" w:cs="Times New Roman"/>
          <w:spacing w:val="-6"/>
        </w:rPr>
      </w:pPr>
      <w:r>
        <w:rPr>
          <w:rFonts w:hint="default" w:ascii="Times New Roman" w:hAnsi="Times New Roman" w:eastAsia="仿宋_GB2312" w:cs="Times New Roman"/>
          <w:b w:val="0"/>
          <w:bCs w:val="0"/>
          <w:i w:val="0"/>
          <w:iCs w:val="0"/>
          <w:color w:val="000000"/>
          <w:spacing w:val="-6"/>
          <w:w w:val="100"/>
          <w:sz w:val="32"/>
          <w:szCs w:val="32"/>
          <w:vertAlign w:val="baseline"/>
          <w:lang w:val="en-US"/>
        </w:rPr>
        <w:t> </w:t>
      </w:r>
    </w:p>
    <w:p w14:paraId="585D54B4">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852" w:firstLineChars="1900"/>
        <w:jc w:val="both"/>
        <w:textAlignment w:val="auto"/>
        <w:rPr>
          <w:rFonts w:hint="default" w:ascii="Times New Roman" w:hAnsi="Times New Roman" w:cs="Times New Roman"/>
          <w:spacing w:val="-6"/>
        </w:rPr>
      </w:pPr>
      <w:r>
        <w:rPr>
          <w:rFonts w:hint="default" w:ascii="Times New Roman" w:hAnsi="Times New Roman" w:eastAsia="仿宋_GB2312" w:cs="Times New Roman"/>
          <w:b w:val="0"/>
          <w:bCs w:val="0"/>
          <w:i w:val="0"/>
          <w:iCs w:val="0"/>
          <w:color w:val="000000"/>
          <w:spacing w:val="-6"/>
          <w:w w:val="100"/>
          <w:sz w:val="32"/>
          <w:szCs w:val="32"/>
          <w:vertAlign w:val="baseline"/>
        </w:rPr>
        <w:t>太仓市教育局</w:t>
      </w:r>
    </w:p>
    <w:p w14:paraId="0045FB28">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544" w:firstLineChars="1800"/>
        <w:jc w:val="both"/>
        <w:textAlignment w:val="auto"/>
        <w:rPr>
          <w:rFonts w:hint="default" w:ascii="Times New Roman" w:hAnsi="Times New Roman" w:cs="Times New Roman"/>
          <w:spacing w:val="-6"/>
        </w:rPr>
      </w:pPr>
      <w:r>
        <w:rPr>
          <w:rFonts w:hint="default" w:ascii="Times New Roman" w:hAnsi="Times New Roman" w:eastAsia="仿宋_GB2312" w:cs="Times New Roman"/>
          <w:b w:val="0"/>
          <w:bCs w:val="0"/>
          <w:i w:val="0"/>
          <w:iCs w:val="0"/>
          <w:color w:val="000000"/>
          <w:spacing w:val="-6"/>
          <w:w w:val="100"/>
          <w:sz w:val="32"/>
          <w:szCs w:val="32"/>
          <w:vertAlign w:val="baseline"/>
        </w:rPr>
        <w:t>2025年4月17日</w:t>
      </w:r>
    </w:p>
    <w:p w14:paraId="369E9A44">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16" w:firstLineChars="200"/>
        <w:jc w:val="both"/>
        <w:textAlignment w:val="auto"/>
        <w:rPr>
          <w:rFonts w:hint="default" w:ascii="Times New Roman" w:hAnsi="Times New Roman" w:cs="Times New Roman"/>
          <w:spacing w:val="-6"/>
        </w:rPr>
      </w:pPr>
      <w:r>
        <w:rPr>
          <w:rFonts w:hint="default" w:ascii="Times New Roman" w:hAnsi="Times New Roman" w:eastAsia="仿宋_GB2312" w:cs="Times New Roman"/>
          <w:b w:val="0"/>
          <w:bCs w:val="0"/>
          <w:i w:val="0"/>
          <w:iCs w:val="0"/>
          <w:color w:val="000000"/>
          <w:spacing w:val="-6"/>
          <w:w w:val="100"/>
          <w:sz w:val="32"/>
          <w:szCs w:val="32"/>
          <w:vertAlign w:val="baseline"/>
        </w:rPr>
        <w:t>（此件公开发布）</w:t>
      </w:r>
    </w:p>
    <w:p w14:paraId="4C12E63B">
      <w:pPr>
        <w:pStyle w:val="15"/>
        <w:keepNext w:val="0"/>
        <w:keepLines w:val="0"/>
        <w:pageBreakBefore w:val="0"/>
        <w:widowControl w:val="0"/>
        <w:suppressLineNumbers w:val="0"/>
        <w:kinsoku/>
        <w:wordWrap/>
        <w:topLinePunct w:val="0"/>
        <w:bidi w:val="0"/>
        <w:spacing w:before="0" w:beforeAutospacing="0" w:after="0" w:afterAutospacing="0" w:line="20" w:lineRule="exact"/>
        <w:ind w:left="0" w:right="0"/>
        <w:jc w:val="both"/>
        <w:textAlignment w:val="auto"/>
        <w:rPr>
          <w:rFonts w:hint="default" w:ascii="Times New Roman" w:hAnsi="Times New Roman" w:cs="Times New Roman"/>
        </w:rPr>
      </w:pPr>
      <w:r>
        <w:rPr>
          <w:rFonts w:hint="default" w:ascii="Times New Roman" w:hAnsi="Times New Roman" w:eastAsia="黑体" w:cs="Times New Roman"/>
          <w:b w:val="0"/>
          <w:bCs w:val="0"/>
          <w:i w:val="0"/>
          <w:iCs w:val="0"/>
          <w:color w:val="000000"/>
          <w:spacing w:val="-4"/>
          <w:w w:val="100"/>
          <w:sz w:val="32"/>
          <w:szCs w:val="32"/>
          <w:vertAlign w:val="baseline"/>
          <w:lang w:val="en-US"/>
        </w:rPr>
        <w:t> </w:t>
      </w:r>
    </w:p>
    <w:p w14:paraId="5EF7F5F7">
      <w:pPr>
        <w:pageBreakBefore w:val="0"/>
        <w:widowControl w:val="0"/>
        <w:kinsoku/>
        <w:wordWrap/>
        <w:topLinePunct w:val="0"/>
        <w:bidi w:val="0"/>
        <w:spacing w:line="240" w:lineRule="exact"/>
        <w:jc w:val="distribute"/>
        <w:textAlignment w:val="auto"/>
        <w:rPr>
          <w:rFonts w:hint="default" w:ascii="Times New Roman" w:hAnsi="Times New Roman" w:eastAsia="方正小标宋简体" w:cs="Times New Roman"/>
          <w:bCs/>
          <w:color w:val="FF0000"/>
          <w:w w:val="90"/>
          <w:sz w:val="100"/>
          <w:szCs w:val="100"/>
        </w:rPr>
      </w:pPr>
    </w:p>
    <w:p w14:paraId="114C822E">
      <w:pPr>
        <w:pageBreakBefore w:val="0"/>
        <w:widowControl w:val="0"/>
        <w:kinsoku/>
        <w:wordWrap/>
        <w:topLinePunct w:val="0"/>
        <w:bidi w:val="0"/>
        <w:spacing w:line="300" w:lineRule="exact"/>
        <w:textAlignment w:val="auto"/>
        <w:rPr>
          <w:rFonts w:hint="default" w:ascii="Times New Roman" w:hAnsi="Times New Roman" w:cs="Times New Roman"/>
        </w:rPr>
      </w:pPr>
    </w:p>
    <w:p w14:paraId="2A831C4C">
      <w:pPr>
        <w:keepNext w:val="0"/>
        <w:keepLines w:val="0"/>
        <w:pageBreakBefore w:val="0"/>
        <w:widowControl w:val="0"/>
        <w:kinsoku/>
        <w:wordWrap/>
        <w:overflowPunct/>
        <w:topLinePunct w:val="0"/>
        <w:autoSpaceDE/>
        <w:autoSpaceDN/>
        <w:bidi w:val="0"/>
        <w:adjustRightInd/>
        <w:snapToGrid/>
        <w:spacing w:line="240" w:lineRule="exact"/>
        <w:ind w:firstLine="616" w:firstLineChars="200"/>
        <w:textAlignment w:val="auto"/>
        <w:rPr>
          <w:rFonts w:hint="default" w:ascii="Times New Roman" w:hAnsi="Times New Roman" w:eastAsia="仿宋_GB2312" w:cs="Times New Roman"/>
          <w:spacing w:val="-6"/>
          <w:sz w:val="32"/>
          <w:szCs w:val="32"/>
        </w:rPr>
      </w:pPr>
    </w:p>
    <w:p w14:paraId="6E63A39F">
      <w:pPr>
        <w:keepNext w:val="0"/>
        <w:keepLines w:val="0"/>
        <w:pageBreakBefore w:val="0"/>
        <w:widowControl w:val="0"/>
        <w:kinsoku/>
        <w:wordWrap/>
        <w:overflowPunct/>
        <w:topLinePunct w:val="0"/>
        <w:autoSpaceDE/>
        <w:autoSpaceDN/>
        <w:bidi w:val="0"/>
        <w:adjustRightInd/>
        <w:snapToGrid/>
        <w:spacing w:line="240" w:lineRule="exact"/>
        <w:ind w:firstLine="616" w:firstLineChars="200"/>
        <w:textAlignment w:val="auto"/>
        <w:rPr>
          <w:rFonts w:hint="default" w:ascii="Times New Roman" w:hAnsi="Times New Roman" w:eastAsia="仿宋_GB2312" w:cs="Times New Roman"/>
          <w:spacing w:val="-6"/>
          <w:sz w:val="32"/>
          <w:szCs w:val="32"/>
        </w:rPr>
      </w:pPr>
    </w:p>
    <w:p w14:paraId="66885651">
      <w:pPr>
        <w:keepNext w:val="0"/>
        <w:keepLines w:val="0"/>
        <w:pageBreakBefore w:val="0"/>
        <w:widowControl w:val="0"/>
        <w:kinsoku/>
        <w:wordWrap/>
        <w:overflowPunct/>
        <w:topLinePunct w:val="0"/>
        <w:autoSpaceDE/>
        <w:autoSpaceDN/>
        <w:bidi w:val="0"/>
        <w:adjustRightInd/>
        <w:snapToGrid/>
        <w:spacing w:line="240" w:lineRule="exact"/>
        <w:ind w:firstLine="616" w:firstLineChars="200"/>
        <w:textAlignment w:val="auto"/>
        <w:rPr>
          <w:rFonts w:hint="default" w:ascii="Times New Roman" w:hAnsi="Times New Roman" w:eastAsia="仿宋_GB2312" w:cs="Times New Roman"/>
          <w:spacing w:val="-6"/>
          <w:sz w:val="32"/>
          <w:szCs w:val="32"/>
        </w:rPr>
      </w:pPr>
    </w:p>
    <w:p w14:paraId="2F982C8C">
      <w:pPr>
        <w:keepNext w:val="0"/>
        <w:keepLines w:val="0"/>
        <w:pageBreakBefore w:val="0"/>
        <w:widowControl w:val="0"/>
        <w:kinsoku/>
        <w:wordWrap/>
        <w:overflowPunct/>
        <w:topLinePunct w:val="0"/>
        <w:autoSpaceDE/>
        <w:autoSpaceDN/>
        <w:bidi w:val="0"/>
        <w:adjustRightInd/>
        <w:snapToGrid/>
        <w:spacing w:line="240" w:lineRule="exact"/>
        <w:ind w:firstLine="616" w:firstLineChars="200"/>
        <w:textAlignment w:val="auto"/>
        <w:rPr>
          <w:rFonts w:hint="default" w:ascii="Times New Roman" w:hAnsi="Times New Roman" w:eastAsia="仿宋_GB2312" w:cs="Times New Roman"/>
          <w:spacing w:val="-6"/>
          <w:sz w:val="32"/>
          <w:szCs w:val="32"/>
        </w:rPr>
      </w:pPr>
    </w:p>
    <w:p w14:paraId="08D1547A">
      <w:pPr>
        <w:keepNext w:val="0"/>
        <w:keepLines w:val="0"/>
        <w:pageBreakBefore w:val="0"/>
        <w:widowControl w:val="0"/>
        <w:kinsoku/>
        <w:wordWrap/>
        <w:overflowPunct/>
        <w:topLinePunct w:val="0"/>
        <w:autoSpaceDE/>
        <w:autoSpaceDN/>
        <w:bidi w:val="0"/>
        <w:adjustRightInd/>
        <w:snapToGrid/>
        <w:spacing w:line="240" w:lineRule="exact"/>
        <w:ind w:firstLine="616" w:firstLineChars="200"/>
        <w:textAlignment w:val="auto"/>
        <w:rPr>
          <w:rFonts w:hint="default" w:ascii="Times New Roman" w:hAnsi="Times New Roman" w:eastAsia="仿宋_GB2312" w:cs="Times New Roman"/>
          <w:spacing w:val="-6"/>
          <w:sz w:val="32"/>
          <w:szCs w:val="32"/>
        </w:rPr>
      </w:pPr>
    </w:p>
    <w:p w14:paraId="0D413390">
      <w:pPr>
        <w:keepNext w:val="0"/>
        <w:keepLines w:val="0"/>
        <w:pageBreakBefore w:val="0"/>
        <w:widowControl w:val="0"/>
        <w:kinsoku/>
        <w:wordWrap/>
        <w:overflowPunct/>
        <w:topLinePunct w:val="0"/>
        <w:autoSpaceDE/>
        <w:autoSpaceDN/>
        <w:bidi w:val="0"/>
        <w:adjustRightInd/>
        <w:snapToGrid/>
        <w:spacing w:line="240" w:lineRule="exact"/>
        <w:ind w:firstLine="616" w:firstLineChars="200"/>
        <w:textAlignment w:val="auto"/>
        <w:rPr>
          <w:rFonts w:hint="default" w:ascii="Times New Roman" w:hAnsi="Times New Roman" w:eastAsia="仿宋_GB2312" w:cs="Times New Roman"/>
          <w:spacing w:val="-6"/>
          <w:sz w:val="32"/>
          <w:szCs w:val="32"/>
        </w:rPr>
      </w:pPr>
    </w:p>
    <w:p w14:paraId="77F827FA">
      <w:pPr>
        <w:keepNext w:val="0"/>
        <w:keepLines w:val="0"/>
        <w:pageBreakBefore w:val="0"/>
        <w:widowControl w:val="0"/>
        <w:kinsoku/>
        <w:wordWrap/>
        <w:overflowPunct/>
        <w:topLinePunct w:val="0"/>
        <w:autoSpaceDE/>
        <w:autoSpaceDN/>
        <w:bidi w:val="0"/>
        <w:adjustRightInd/>
        <w:snapToGrid/>
        <w:spacing w:line="240" w:lineRule="exact"/>
        <w:ind w:firstLine="616" w:firstLineChars="200"/>
        <w:textAlignment w:val="auto"/>
        <w:rPr>
          <w:rFonts w:hint="default" w:ascii="Times New Roman" w:hAnsi="Times New Roman" w:eastAsia="仿宋_GB2312" w:cs="Times New Roman"/>
          <w:spacing w:val="-6"/>
          <w:sz w:val="32"/>
          <w:szCs w:val="32"/>
        </w:rPr>
      </w:pPr>
    </w:p>
    <w:p w14:paraId="7240DEA4">
      <w:pPr>
        <w:keepNext w:val="0"/>
        <w:keepLines w:val="0"/>
        <w:pageBreakBefore w:val="0"/>
        <w:widowControl w:val="0"/>
        <w:kinsoku/>
        <w:wordWrap/>
        <w:overflowPunct/>
        <w:topLinePunct w:val="0"/>
        <w:autoSpaceDE/>
        <w:autoSpaceDN/>
        <w:bidi w:val="0"/>
        <w:adjustRightInd/>
        <w:snapToGrid/>
        <w:spacing w:line="240" w:lineRule="exact"/>
        <w:ind w:firstLine="616" w:firstLineChars="200"/>
        <w:textAlignment w:val="auto"/>
        <w:rPr>
          <w:rFonts w:hint="default" w:ascii="Times New Roman" w:hAnsi="Times New Roman" w:eastAsia="仿宋_GB2312" w:cs="Times New Roman"/>
          <w:spacing w:val="-6"/>
          <w:sz w:val="32"/>
          <w:szCs w:val="32"/>
        </w:rPr>
      </w:pPr>
    </w:p>
    <w:p w14:paraId="196D1095">
      <w:pPr>
        <w:keepNext w:val="0"/>
        <w:keepLines w:val="0"/>
        <w:pageBreakBefore w:val="0"/>
        <w:widowControl w:val="0"/>
        <w:kinsoku/>
        <w:wordWrap/>
        <w:overflowPunct/>
        <w:topLinePunct w:val="0"/>
        <w:autoSpaceDE/>
        <w:autoSpaceDN/>
        <w:bidi w:val="0"/>
        <w:adjustRightInd/>
        <w:snapToGrid/>
        <w:spacing w:line="240" w:lineRule="exact"/>
        <w:ind w:firstLine="616" w:firstLineChars="200"/>
        <w:textAlignment w:val="auto"/>
        <w:rPr>
          <w:rFonts w:hint="default" w:ascii="Times New Roman" w:hAnsi="Times New Roman" w:eastAsia="仿宋_GB2312" w:cs="Times New Roman"/>
          <w:spacing w:val="-6"/>
          <w:sz w:val="32"/>
          <w:szCs w:val="32"/>
        </w:rPr>
      </w:pPr>
    </w:p>
    <w:p w14:paraId="31478C34">
      <w:pPr>
        <w:keepNext w:val="0"/>
        <w:keepLines w:val="0"/>
        <w:pageBreakBefore w:val="0"/>
        <w:widowControl w:val="0"/>
        <w:kinsoku/>
        <w:wordWrap/>
        <w:overflowPunct/>
        <w:topLinePunct w:val="0"/>
        <w:autoSpaceDE/>
        <w:autoSpaceDN/>
        <w:bidi w:val="0"/>
        <w:adjustRightInd/>
        <w:snapToGrid/>
        <w:spacing w:line="240" w:lineRule="exact"/>
        <w:ind w:firstLine="616" w:firstLineChars="200"/>
        <w:textAlignment w:val="auto"/>
        <w:rPr>
          <w:rFonts w:hint="default" w:ascii="Times New Roman" w:hAnsi="Times New Roman" w:eastAsia="仿宋_GB2312" w:cs="Times New Roman"/>
          <w:spacing w:val="-6"/>
          <w:sz w:val="32"/>
          <w:szCs w:val="32"/>
        </w:rPr>
      </w:pPr>
    </w:p>
    <w:p w14:paraId="63E82D06">
      <w:pPr>
        <w:keepNext w:val="0"/>
        <w:keepLines w:val="0"/>
        <w:pageBreakBefore w:val="0"/>
        <w:widowControl w:val="0"/>
        <w:kinsoku/>
        <w:wordWrap/>
        <w:overflowPunct/>
        <w:topLinePunct w:val="0"/>
        <w:autoSpaceDE/>
        <w:autoSpaceDN/>
        <w:bidi w:val="0"/>
        <w:adjustRightInd/>
        <w:snapToGrid/>
        <w:spacing w:line="240" w:lineRule="exact"/>
        <w:ind w:firstLine="616" w:firstLineChars="200"/>
        <w:textAlignment w:val="auto"/>
        <w:rPr>
          <w:rFonts w:hint="default" w:ascii="Times New Roman" w:hAnsi="Times New Roman" w:eastAsia="仿宋_GB2312" w:cs="Times New Roman"/>
          <w:spacing w:val="-6"/>
          <w:sz w:val="32"/>
          <w:szCs w:val="32"/>
        </w:rPr>
      </w:pPr>
    </w:p>
    <w:p w14:paraId="4DBC1386">
      <w:pPr>
        <w:keepNext w:val="0"/>
        <w:keepLines w:val="0"/>
        <w:pageBreakBefore w:val="0"/>
        <w:widowControl w:val="0"/>
        <w:kinsoku/>
        <w:wordWrap/>
        <w:overflowPunct/>
        <w:topLinePunct w:val="0"/>
        <w:autoSpaceDE/>
        <w:autoSpaceDN/>
        <w:bidi w:val="0"/>
        <w:adjustRightInd/>
        <w:snapToGrid/>
        <w:spacing w:line="240" w:lineRule="exact"/>
        <w:ind w:firstLine="616" w:firstLineChars="200"/>
        <w:textAlignment w:val="auto"/>
        <w:rPr>
          <w:rFonts w:hint="default" w:ascii="Times New Roman" w:hAnsi="Times New Roman" w:eastAsia="仿宋_GB2312" w:cs="Times New Roman"/>
          <w:spacing w:val="-6"/>
          <w:sz w:val="32"/>
          <w:szCs w:val="32"/>
        </w:rPr>
      </w:pPr>
    </w:p>
    <w:p w14:paraId="4B3BA028">
      <w:pPr>
        <w:keepNext w:val="0"/>
        <w:keepLines w:val="0"/>
        <w:pageBreakBefore w:val="0"/>
        <w:widowControl w:val="0"/>
        <w:kinsoku/>
        <w:wordWrap/>
        <w:overflowPunct/>
        <w:topLinePunct w:val="0"/>
        <w:autoSpaceDE/>
        <w:autoSpaceDN/>
        <w:bidi w:val="0"/>
        <w:adjustRightInd/>
        <w:snapToGrid/>
        <w:spacing w:line="240" w:lineRule="exact"/>
        <w:ind w:firstLine="616" w:firstLineChars="200"/>
        <w:textAlignment w:val="auto"/>
        <w:rPr>
          <w:rFonts w:hint="default" w:ascii="Times New Roman" w:hAnsi="Times New Roman" w:eastAsia="仿宋_GB2312" w:cs="Times New Roman"/>
          <w:spacing w:val="-6"/>
          <w:sz w:val="32"/>
          <w:szCs w:val="32"/>
        </w:rPr>
      </w:pPr>
    </w:p>
    <w:p w14:paraId="625580D1">
      <w:pPr>
        <w:keepNext w:val="0"/>
        <w:keepLines w:val="0"/>
        <w:pageBreakBefore w:val="0"/>
        <w:widowControl w:val="0"/>
        <w:kinsoku/>
        <w:wordWrap/>
        <w:overflowPunct/>
        <w:topLinePunct w:val="0"/>
        <w:autoSpaceDE/>
        <w:autoSpaceDN/>
        <w:bidi w:val="0"/>
        <w:adjustRightInd/>
        <w:snapToGrid/>
        <w:spacing w:line="240" w:lineRule="exact"/>
        <w:ind w:firstLine="616" w:firstLineChars="200"/>
        <w:textAlignment w:val="auto"/>
        <w:rPr>
          <w:rFonts w:hint="default" w:ascii="Times New Roman" w:hAnsi="Times New Roman" w:eastAsia="仿宋_GB2312" w:cs="Times New Roman"/>
          <w:spacing w:val="-6"/>
          <w:sz w:val="32"/>
          <w:szCs w:val="32"/>
        </w:rPr>
      </w:pPr>
    </w:p>
    <w:p w14:paraId="6A1E8785">
      <w:pPr>
        <w:keepNext w:val="0"/>
        <w:keepLines w:val="0"/>
        <w:pageBreakBefore w:val="0"/>
        <w:widowControl w:val="0"/>
        <w:kinsoku/>
        <w:wordWrap/>
        <w:overflowPunct/>
        <w:topLinePunct w:val="0"/>
        <w:autoSpaceDE/>
        <w:autoSpaceDN/>
        <w:bidi w:val="0"/>
        <w:adjustRightInd/>
        <w:snapToGrid/>
        <w:spacing w:line="240" w:lineRule="exact"/>
        <w:ind w:firstLine="616" w:firstLineChars="200"/>
        <w:textAlignment w:val="auto"/>
        <w:rPr>
          <w:rFonts w:hint="default" w:ascii="Times New Roman" w:hAnsi="Times New Roman" w:eastAsia="仿宋_GB2312" w:cs="Times New Roman"/>
          <w:spacing w:val="-6"/>
          <w:sz w:val="32"/>
          <w:szCs w:val="32"/>
        </w:rPr>
      </w:pPr>
      <w:bookmarkStart w:id="1" w:name="_GoBack"/>
      <w:bookmarkEnd w:id="1"/>
    </w:p>
    <w:p w14:paraId="11AF0113">
      <w:pPr>
        <w:pageBreakBefore w:val="0"/>
        <w:widowControl w:val="0"/>
        <w:kinsoku/>
        <w:wordWrap/>
        <w:topLinePunct w:val="0"/>
        <w:bidi w:val="0"/>
        <w:spacing w:line="20" w:lineRule="exact"/>
        <w:textAlignment w:val="auto"/>
        <w:rPr>
          <w:rFonts w:hint="default" w:ascii="Times New Roman" w:hAnsi="Times New Roman" w:cs="Times New Roman"/>
        </w:rPr>
      </w:pPr>
    </w:p>
    <w:tbl>
      <w:tblPr>
        <w:tblStyle w:val="17"/>
        <w:tblW w:w="89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7"/>
      </w:tblGrid>
      <w:tr w14:paraId="4B61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87" w:type="dxa"/>
            <w:tcBorders>
              <w:left w:val="nil"/>
              <w:bottom w:val="single" w:color="auto" w:sz="12" w:space="0"/>
              <w:right w:val="nil"/>
            </w:tcBorders>
            <w:noWrap w:val="0"/>
            <w:vAlign w:val="top"/>
          </w:tcPr>
          <w:p w14:paraId="656EDE3A">
            <w:pPr>
              <w:pStyle w:val="40"/>
              <w:pageBreakBefore w:val="0"/>
              <w:widowControl w:val="0"/>
              <w:kinsoku/>
              <w:wordWrap/>
              <w:overflowPunct w:val="0"/>
              <w:topLinePunct w:val="0"/>
              <w:bidi w:val="0"/>
              <w:snapToGrid w:val="0"/>
              <w:spacing w:line="360" w:lineRule="exact"/>
              <w:jc w:val="left"/>
              <w:textAlignment w:val="auto"/>
              <w:rPr>
                <w:rFonts w:hint="default" w:ascii="Times New Roman" w:hAnsi="Times New Roman" w:eastAsia="仿宋_GB2312" w:cs="Times New Roman"/>
                <w:b w:val="0"/>
                <w:sz w:val="28"/>
                <w:szCs w:val="28"/>
              </w:rPr>
            </w:pPr>
            <w:r>
              <w:rPr>
                <w:rFonts w:hint="default" w:ascii="Times New Roman" w:hAnsi="Times New Roman" w:eastAsia="仿宋_GB2312" w:cs="Times New Roman"/>
                <w:b w:val="0"/>
                <w:sz w:val="28"/>
                <w:szCs w:val="28"/>
              </w:rPr>
              <w:t>太仓市教育局</w:t>
            </w:r>
            <w:r>
              <w:rPr>
                <w:rFonts w:hint="default" w:ascii="Times New Roman" w:hAnsi="Times New Roman" w:eastAsia="仿宋_GB2312" w:cs="Times New Roman"/>
                <w:b w:val="0"/>
                <w:sz w:val="28"/>
                <w:szCs w:val="28"/>
                <w:lang w:eastAsia="zh-CN"/>
              </w:rPr>
              <w:t>党政</w:t>
            </w:r>
            <w:r>
              <w:rPr>
                <w:rFonts w:hint="default" w:ascii="Times New Roman" w:hAnsi="Times New Roman" w:eastAsia="仿宋_GB2312" w:cs="Times New Roman"/>
                <w:b w:val="0"/>
                <w:sz w:val="28"/>
                <w:szCs w:val="28"/>
              </w:rPr>
              <w:t xml:space="preserve">办公室                </w:t>
            </w:r>
            <w:r>
              <w:rPr>
                <w:rFonts w:hint="default" w:ascii="Times New Roman" w:hAnsi="Times New Roman" w:eastAsia="仿宋_GB2312" w:cs="Times New Roman"/>
                <w:b w:val="0"/>
                <w:sz w:val="28"/>
                <w:szCs w:val="28"/>
                <w:lang w:val="en-US" w:eastAsia="zh-CN"/>
              </w:rPr>
              <w:t xml:space="preserve">  </w:t>
            </w:r>
            <w:r>
              <w:rPr>
                <w:rFonts w:hint="default" w:ascii="Times New Roman" w:hAnsi="Times New Roman" w:eastAsia="仿宋_GB2312" w:cs="Times New Roman"/>
                <w:b w:val="0"/>
                <w:sz w:val="28"/>
                <w:szCs w:val="28"/>
              </w:rPr>
              <w:t xml:space="preserve"> </w:t>
            </w:r>
            <w:r>
              <w:rPr>
                <w:rFonts w:hint="default" w:ascii="Times New Roman" w:hAnsi="Times New Roman" w:eastAsia="仿宋_GB2312" w:cs="Times New Roman"/>
                <w:b w:val="0"/>
                <w:sz w:val="28"/>
                <w:szCs w:val="28"/>
                <w:lang w:val="en-US" w:eastAsia="zh-CN"/>
              </w:rPr>
              <w:t xml:space="preserve"> </w:t>
            </w:r>
            <w:r>
              <w:rPr>
                <w:rFonts w:hint="default" w:ascii="Times New Roman" w:hAnsi="Times New Roman" w:eastAsia="仿宋_GB2312" w:cs="Times New Roman"/>
                <w:b w:val="0"/>
                <w:sz w:val="28"/>
                <w:szCs w:val="28"/>
              </w:rPr>
              <w:t xml:space="preserve">  </w:t>
            </w:r>
            <w:r>
              <w:rPr>
                <w:rFonts w:hint="default" w:ascii="Times New Roman" w:hAnsi="Times New Roman" w:eastAsia="仿宋_GB2312" w:cs="Times New Roman"/>
                <w:b w:val="0"/>
                <w:sz w:val="28"/>
                <w:szCs w:val="28"/>
                <w:lang w:val="en-US" w:eastAsia="zh-CN"/>
              </w:rPr>
              <w:t xml:space="preserve"> </w:t>
            </w:r>
            <w:r>
              <w:rPr>
                <w:rFonts w:hint="default" w:ascii="Times New Roman" w:hAnsi="Times New Roman" w:eastAsia="仿宋_GB2312" w:cs="Times New Roman"/>
                <w:b w:val="0"/>
                <w:sz w:val="28"/>
                <w:szCs w:val="28"/>
              </w:rPr>
              <w:t>20</w:t>
            </w:r>
            <w:r>
              <w:rPr>
                <w:rFonts w:hint="default" w:ascii="Times New Roman" w:hAnsi="Times New Roman" w:eastAsia="仿宋_GB2312" w:cs="Times New Roman"/>
                <w:b w:val="0"/>
                <w:sz w:val="28"/>
                <w:szCs w:val="28"/>
                <w:lang w:val="en-US" w:eastAsia="zh-CN"/>
              </w:rPr>
              <w:t>25</w:t>
            </w:r>
            <w:r>
              <w:rPr>
                <w:rFonts w:hint="default" w:ascii="Times New Roman" w:hAnsi="Times New Roman" w:eastAsia="仿宋_GB2312" w:cs="Times New Roman"/>
                <w:b w:val="0"/>
                <w:sz w:val="28"/>
                <w:szCs w:val="28"/>
              </w:rPr>
              <w:t>年</w:t>
            </w:r>
            <w:r>
              <w:rPr>
                <w:rFonts w:hint="default" w:ascii="Times New Roman" w:hAnsi="Times New Roman" w:eastAsia="仿宋_GB2312" w:cs="Times New Roman"/>
                <w:b w:val="0"/>
                <w:sz w:val="28"/>
                <w:szCs w:val="28"/>
                <w:lang w:val="en-US" w:eastAsia="zh-CN"/>
              </w:rPr>
              <w:t>4</w:t>
            </w:r>
            <w:r>
              <w:rPr>
                <w:rFonts w:hint="default" w:ascii="Times New Roman" w:hAnsi="Times New Roman" w:eastAsia="仿宋_GB2312" w:cs="Times New Roman"/>
                <w:b w:val="0"/>
                <w:sz w:val="28"/>
                <w:szCs w:val="28"/>
              </w:rPr>
              <w:t>月</w:t>
            </w:r>
            <w:r>
              <w:rPr>
                <w:rFonts w:hint="default" w:ascii="Times New Roman" w:hAnsi="Times New Roman" w:eastAsia="仿宋_GB2312" w:cs="Times New Roman"/>
                <w:b w:val="0"/>
                <w:sz w:val="28"/>
                <w:szCs w:val="28"/>
                <w:lang w:val="en-US" w:eastAsia="zh-CN"/>
              </w:rPr>
              <w:t>17</w:t>
            </w:r>
            <w:r>
              <w:rPr>
                <w:rFonts w:hint="default" w:ascii="Times New Roman" w:hAnsi="Times New Roman" w:eastAsia="仿宋_GB2312" w:cs="Times New Roman"/>
                <w:b w:val="0"/>
                <w:sz w:val="28"/>
                <w:szCs w:val="28"/>
              </w:rPr>
              <w:t>日印发</w:t>
            </w:r>
          </w:p>
        </w:tc>
      </w:tr>
    </w:tbl>
    <w:p w14:paraId="2DFDC9E0">
      <w:pPr>
        <w:keepNext w:val="0"/>
        <w:keepLines w:val="0"/>
        <w:pageBreakBefore w:val="0"/>
        <w:widowControl w:val="0"/>
        <w:kinsoku/>
        <w:wordWrap/>
        <w:overflowPunct/>
        <w:topLinePunct w:val="0"/>
        <w:autoSpaceDE/>
        <w:autoSpaceDN/>
        <w:bidi w:val="0"/>
        <w:adjustRightInd/>
        <w:snapToGrid/>
        <w:spacing w:line="20" w:lineRule="exact"/>
        <w:ind w:left="0" w:leftChars="0"/>
        <w:textAlignment w:val="auto"/>
        <w:rPr>
          <w:rFonts w:hint="default" w:ascii="Times New Roman" w:hAnsi="Times New Roman" w:eastAsia="宋体" w:cs="Times New Roman"/>
          <w:color w:val="auto"/>
          <w:spacing w:val="-6"/>
          <w:sz w:val="32"/>
          <w:szCs w:val="32"/>
          <w:shd w:val="clear" w:color="auto" w:fill="auto"/>
        </w:rPr>
      </w:pPr>
    </w:p>
    <w:p w14:paraId="0BEEDA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36"/>
          <w:szCs w:val="36"/>
          <w:highlight w:val="none"/>
          <w:lang w:val="en-US" w:eastAsia="zh-CN"/>
        </w:rPr>
      </w:pPr>
      <w:r>
        <w:rPr>
          <w:rFonts w:hint="default" w:ascii="Times New Roman" w:hAnsi="Times New Roman" w:eastAsia="方正小标宋简体" w:cs="Times New Roman"/>
          <w:color w:val="auto"/>
          <w:sz w:val="36"/>
          <w:szCs w:val="36"/>
          <w:highlight w:val="none"/>
        </w:rPr>
        <w:t>太仓市</w:t>
      </w:r>
      <w:r>
        <w:rPr>
          <w:rFonts w:hint="default" w:ascii="Times New Roman" w:hAnsi="Times New Roman" w:eastAsia="方正小标宋简体" w:cs="Times New Roman"/>
          <w:color w:val="auto"/>
          <w:sz w:val="36"/>
          <w:szCs w:val="36"/>
          <w:highlight w:val="none"/>
          <w:lang w:val="en-US" w:eastAsia="zh-CN"/>
        </w:rPr>
        <w:t>教学质量提升三年</w:t>
      </w:r>
      <w:r>
        <w:rPr>
          <w:rFonts w:hint="default" w:ascii="Times New Roman" w:hAnsi="Times New Roman" w:eastAsia="方正小标宋简体" w:cs="Times New Roman"/>
          <w:color w:val="auto"/>
          <w:sz w:val="36"/>
          <w:szCs w:val="36"/>
          <w:highlight w:val="none"/>
        </w:rPr>
        <w:t>行动</w:t>
      </w:r>
      <w:r>
        <w:rPr>
          <w:rFonts w:hint="default" w:ascii="Times New Roman" w:hAnsi="Times New Roman" w:eastAsia="方正小标宋简体" w:cs="Times New Roman"/>
          <w:color w:val="auto"/>
          <w:sz w:val="36"/>
          <w:szCs w:val="36"/>
          <w:highlight w:val="none"/>
          <w:lang w:val="en-US" w:eastAsia="zh-CN"/>
        </w:rPr>
        <w:t>方案</w:t>
      </w:r>
    </w:p>
    <w:p w14:paraId="7BD6A6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color w:val="auto"/>
          <w:sz w:val="36"/>
          <w:szCs w:val="36"/>
          <w:highlight w:val="none"/>
        </w:rPr>
      </w:pPr>
      <w:r>
        <w:rPr>
          <w:rFonts w:hint="default" w:ascii="Times New Roman" w:hAnsi="Times New Roman" w:eastAsia="楷体_GB2312" w:cs="Times New Roman"/>
          <w:color w:val="auto"/>
          <w:sz w:val="36"/>
          <w:szCs w:val="36"/>
          <w:highlight w:val="none"/>
        </w:rPr>
        <w:t>（202</w:t>
      </w:r>
      <w:r>
        <w:rPr>
          <w:rFonts w:hint="default" w:ascii="Times New Roman" w:hAnsi="Times New Roman" w:eastAsia="楷体_GB2312" w:cs="Times New Roman"/>
          <w:color w:val="auto"/>
          <w:sz w:val="36"/>
          <w:szCs w:val="36"/>
          <w:highlight w:val="none"/>
          <w:lang w:val="en-US" w:eastAsia="zh-CN"/>
        </w:rPr>
        <w:t>5—</w:t>
      </w:r>
      <w:r>
        <w:rPr>
          <w:rFonts w:hint="default" w:ascii="Times New Roman" w:hAnsi="Times New Roman" w:eastAsia="楷体_GB2312" w:cs="Times New Roman"/>
          <w:color w:val="auto"/>
          <w:sz w:val="36"/>
          <w:szCs w:val="36"/>
          <w:highlight w:val="none"/>
        </w:rPr>
        <w:t>202</w:t>
      </w:r>
      <w:r>
        <w:rPr>
          <w:rFonts w:hint="default" w:ascii="Times New Roman" w:hAnsi="Times New Roman" w:eastAsia="楷体_GB2312" w:cs="Times New Roman"/>
          <w:color w:val="auto"/>
          <w:sz w:val="36"/>
          <w:szCs w:val="36"/>
          <w:highlight w:val="none"/>
          <w:lang w:val="en-US" w:eastAsia="zh-CN"/>
        </w:rPr>
        <w:t>7</w:t>
      </w:r>
      <w:r>
        <w:rPr>
          <w:rFonts w:hint="default" w:ascii="Times New Roman" w:hAnsi="Times New Roman" w:eastAsia="楷体_GB2312" w:cs="Times New Roman"/>
          <w:color w:val="auto"/>
          <w:sz w:val="36"/>
          <w:szCs w:val="36"/>
          <w:highlight w:val="none"/>
        </w:rPr>
        <w:t>年）</w:t>
      </w:r>
    </w:p>
    <w:p w14:paraId="7A13A413">
      <w:pPr>
        <w:pStyle w:val="3"/>
        <w:pageBreakBefore w:val="0"/>
        <w:widowControl w:val="0"/>
        <w:kinsoku/>
        <w:wordWrap/>
        <w:overflowPunct/>
        <w:topLinePunct w:val="0"/>
        <w:autoSpaceDE/>
        <w:autoSpaceDN/>
        <w:bidi w:val="0"/>
        <w:adjustRightInd/>
        <w:spacing w:before="0" w:after="0" w:line="560" w:lineRule="exact"/>
        <w:ind w:firstLine="616" w:firstLineChars="200"/>
        <w:textAlignment w:val="auto"/>
        <w:rPr>
          <w:rFonts w:hint="default" w:ascii="Times New Roman" w:hAnsi="Times New Roman" w:eastAsia="仿宋_GB2312" w:cs="Times New Roman"/>
          <w:b w:val="0"/>
          <w:bCs w:val="0"/>
          <w:color w:val="auto"/>
          <w:spacing w:val="-6"/>
          <w:kern w:val="2"/>
          <w:sz w:val="32"/>
          <w:szCs w:val="32"/>
          <w:highlight w:val="none"/>
        </w:rPr>
      </w:pPr>
    </w:p>
    <w:p w14:paraId="6BC57ED2">
      <w:pPr>
        <w:pStyle w:val="3"/>
        <w:pageBreakBefore w:val="0"/>
        <w:widowControl w:val="0"/>
        <w:kinsoku/>
        <w:wordWrap/>
        <w:overflowPunct/>
        <w:topLinePunct w:val="0"/>
        <w:autoSpaceDE/>
        <w:autoSpaceDN/>
        <w:bidi w:val="0"/>
        <w:adjustRightInd/>
        <w:spacing w:before="0" w:after="0" w:line="560" w:lineRule="exact"/>
        <w:ind w:firstLine="616" w:firstLineChars="200"/>
        <w:textAlignment w:val="auto"/>
        <w:rPr>
          <w:rFonts w:hint="default" w:ascii="Times New Roman" w:hAnsi="Times New Roman" w:cs="Times New Roman"/>
          <w:color w:val="auto"/>
          <w:spacing w:val="-6"/>
          <w:sz w:val="32"/>
          <w:szCs w:val="32"/>
          <w:highlight w:val="none"/>
        </w:rPr>
      </w:pPr>
      <w:r>
        <w:rPr>
          <w:rFonts w:hint="default" w:ascii="Times New Roman" w:hAnsi="Times New Roman" w:eastAsia="仿宋_GB2312" w:cs="Times New Roman"/>
          <w:b w:val="0"/>
          <w:bCs w:val="0"/>
          <w:color w:val="auto"/>
          <w:spacing w:val="-6"/>
          <w:kern w:val="2"/>
          <w:sz w:val="32"/>
          <w:szCs w:val="32"/>
          <w:highlight w:val="none"/>
        </w:rPr>
        <w:t>为全面贯彻习近平总书记</w:t>
      </w:r>
      <w:r>
        <w:rPr>
          <w:rFonts w:hint="default" w:ascii="Times New Roman" w:hAnsi="Times New Roman" w:eastAsia="仿宋_GB2312" w:cs="Times New Roman"/>
          <w:b w:val="0"/>
          <w:bCs w:val="0"/>
          <w:color w:val="auto"/>
          <w:spacing w:val="-6"/>
          <w:kern w:val="2"/>
          <w:sz w:val="32"/>
          <w:szCs w:val="32"/>
          <w:highlight w:val="none"/>
          <w:lang w:eastAsia="zh-CN"/>
        </w:rPr>
        <w:t>关于</w:t>
      </w:r>
      <w:r>
        <w:rPr>
          <w:rFonts w:hint="default" w:ascii="Times New Roman" w:hAnsi="Times New Roman" w:eastAsia="仿宋_GB2312" w:cs="Times New Roman"/>
          <w:b w:val="0"/>
          <w:bCs w:val="0"/>
          <w:color w:val="auto"/>
          <w:spacing w:val="-6"/>
          <w:kern w:val="2"/>
          <w:sz w:val="32"/>
          <w:szCs w:val="32"/>
          <w:highlight w:val="none"/>
        </w:rPr>
        <w:t>教育的重要论述和党的二十大</w:t>
      </w:r>
      <w:r>
        <w:rPr>
          <w:rFonts w:hint="default" w:ascii="Times New Roman" w:hAnsi="Times New Roman" w:eastAsia="仿宋_GB2312" w:cs="Times New Roman"/>
          <w:b w:val="0"/>
          <w:bCs w:val="0"/>
          <w:color w:val="auto"/>
          <w:spacing w:val="-6"/>
          <w:kern w:val="2"/>
          <w:sz w:val="32"/>
          <w:szCs w:val="32"/>
          <w:highlight w:val="none"/>
          <w:lang w:eastAsia="zh-CN"/>
        </w:rPr>
        <w:t>及</w:t>
      </w:r>
      <w:r>
        <w:rPr>
          <w:rFonts w:hint="default" w:ascii="Times New Roman" w:hAnsi="Times New Roman" w:eastAsia="仿宋_GB2312" w:cs="Times New Roman"/>
          <w:b w:val="0"/>
          <w:bCs w:val="0"/>
          <w:color w:val="auto"/>
          <w:spacing w:val="-6"/>
          <w:kern w:val="2"/>
          <w:sz w:val="32"/>
          <w:szCs w:val="32"/>
          <w:highlight w:val="none"/>
          <w:lang w:val="en-US" w:eastAsia="zh-CN"/>
        </w:rPr>
        <w:t>二十届</w:t>
      </w:r>
      <w:r>
        <w:rPr>
          <w:rFonts w:hint="default" w:ascii="Times New Roman" w:hAnsi="Times New Roman" w:eastAsia="仿宋_GB2312" w:cs="Times New Roman"/>
          <w:b w:val="0"/>
          <w:bCs w:val="0"/>
          <w:color w:val="auto"/>
          <w:spacing w:val="-6"/>
          <w:kern w:val="2"/>
          <w:sz w:val="32"/>
          <w:szCs w:val="32"/>
          <w:highlight w:val="none"/>
          <w:lang w:eastAsia="zh-CN"/>
        </w:rPr>
        <w:t>二中、三中全会</w:t>
      </w:r>
      <w:r>
        <w:rPr>
          <w:rFonts w:hint="default" w:ascii="Times New Roman" w:hAnsi="Times New Roman" w:eastAsia="仿宋_GB2312" w:cs="Times New Roman"/>
          <w:b w:val="0"/>
          <w:bCs w:val="0"/>
          <w:color w:val="auto"/>
          <w:spacing w:val="-6"/>
          <w:kern w:val="2"/>
          <w:sz w:val="32"/>
          <w:szCs w:val="32"/>
          <w:highlight w:val="none"/>
        </w:rPr>
        <w:t>精神，深入落实中共中央、国务院</w:t>
      </w:r>
      <w:r>
        <w:rPr>
          <w:rFonts w:hint="default" w:ascii="Times New Roman" w:hAnsi="Times New Roman" w:eastAsia="仿宋_GB2312" w:cs="Times New Roman"/>
          <w:b w:val="0"/>
          <w:bCs w:val="0"/>
          <w:color w:val="auto"/>
          <w:spacing w:val="-6"/>
          <w:kern w:val="2"/>
          <w:sz w:val="32"/>
          <w:szCs w:val="32"/>
          <w:highlight w:val="none"/>
          <w:lang w:eastAsia="zh-CN"/>
        </w:rPr>
        <w:t>《教育强国建设规划纲要（</w:t>
      </w:r>
      <w:r>
        <w:rPr>
          <w:rFonts w:hint="default" w:ascii="Times New Roman" w:hAnsi="Times New Roman" w:eastAsia="仿宋_GB2312" w:cs="Times New Roman"/>
          <w:b w:val="0"/>
          <w:bCs w:val="0"/>
          <w:color w:val="auto"/>
          <w:spacing w:val="-6"/>
          <w:kern w:val="2"/>
          <w:sz w:val="32"/>
          <w:szCs w:val="32"/>
          <w:highlight w:val="none"/>
          <w:lang w:val="en-US" w:eastAsia="zh-CN"/>
        </w:rPr>
        <w:t>2024-2035</w:t>
      </w:r>
      <w:r>
        <w:rPr>
          <w:rFonts w:hint="default" w:ascii="Times New Roman" w:hAnsi="Times New Roman" w:eastAsia="仿宋_GB2312" w:cs="Times New Roman"/>
          <w:b w:val="0"/>
          <w:bCs w:val="0"/>
          <w:color w:val="auto"/>
          <w:spacing w:val="-6"/>
          <w:kern w:val="2"/>
          <w:sz w:val="32"/>
          <w:szCs w:val="32"/>
          <w:highlight w:val="none"/>
          <w:lang w:eastAsia="zh-CN"/>
        </w:rPr>
        <w:t>）》</w:t>
      </w:r>
      <w:r>
        <w:rPr>
          <w:rFonts w:hint="default" w:ascii="Times New Roman" w:hAnsi="Times New Roman" w:eastAsia="仿宋_GB2312" w:cs="Times New Roman"/>
          <w:b w:val="0"/>
          <w:bCs w:val="0"/>
          <w:color w:val="auto"/>
          <w:spacing w:val="-6"/>
          <w:kern w:val="2"/>
          <w:sz w:val="32"/>
          <w:szCs w:val="32"/>
          <w:highlight w:val="none"/>
        </w:rPr>
        <w:t>《关于深化教育教学改革全面提高义务教育质量的意见》</w:t>
      </w:r>
      <w:r>
        <w:rPr>
          <w:rFonts w:hint="default" w:ascii="Times New Roman" w:hAnsi="Times New Roman" w:eastAsia="仿宋_GB2312" w:cs="Times New Roman"/>
          <w:b w:val="0"/>
          <w:bCs w:val="0"/>
          <w:color w:val="auto"/>
          <w:spacing w:val="-6"/>
          <w:kern w:val="2"/>
          <w:sz w:val="32"/>
          <w:szCs w:val="32"/>
          <w:highlight w:val="none"/>
          <w:lang w:eastAsia="zh-CN"/>
        </w:rPr>
        <w:t>《</w:t>
      </w:r>
      <w:r>
        <w:rPr>
          <w:rFonts w:hint="default" w:ascii="Times New Roman" w:hAnsi="Times New Roman" w:eastAsia="仿宋_GB2312" w:cs="Times New Roman"/>
          <w:b w:val="0"/>
          <w:bCs w:val="0"/>
          <w:color w:val="auto"/>
          <w:spacing w:val="-6"/>
          <w:kern w:val="2"/>
          <w:sz w:val="32"/>
          <w:szCs w:val="32"/>
          <w:highlight w:val="none"/>
          <w:lang w:val="en-US" w:eastAsia="zh-CN"/>
        </w:rPr>
        <w:t>关于推进普通高中育人方式改革的指导意见</w:t>
      </w:r>
      <w:r>
        <w:rPr>
          <w:rFonts w:hint="default" w:ascii="Times New Roman" w:hAnsi="Times New Roman" w:eastAsia="仿宋_GB2312" w:cs="Times New Roman"/>
          <w:b w:val="0"/>
          <w:bCs w:val="0"/>
          <w:color w:val="auto"/>
          <w:spacing w:val="-6"/>
          <w:kern w:val="2"/>
          <w:sz w:val="32"/>
          <w:szCs w:val="32"/>
          <w:highlight w:val="none"/>
          <w:lang w:eastAsia="zh-CN"/>
        </w:rPr>
        <w:t>》</w:t>
      </w:r>
      <w:r>
        <w:rPr>
          <w:rFonts w:hint="default" w:ascii="Times New Roman" w:hAnsi="Times New Roman" w:eastAsia="仿宋_GB2312" w:cs="Times New Roman"/>
          <w:b w:val="0"/>
          <w:bCs w:val="0"/>
          <w:color w:val="auto"/>
          <w:spacing w:val="-6"/>
          <w:kern w:val="2"/>
          <w:sz w:val="32"/>
          <w:szCs w:val="32"/>
          <w:highlight w:val="none"/>
        </w:rPr>
        <w:t>等文件</w:t>
      </w:r>
      <w:r>
        <w:rPr>
          <w:rFonts w:hint="default" w:ascii="Times New Roman" w:hAnsi="Times New Roman" w:eastAsia="仿宋_GB2312" w:cs="Times New Roman"/>
          <w:b w:val="0"/>
          <w:bCs w:val="0"/>
          <w:color w:val="auto"/>
          <w:spacing w:val="-6"/>
          <w:kern w:val="2"/>
          <w:sz w:val="32"/>
          <w:szCs w:val="32"/>
          <w:highlight w:val="none"/>
          <w:lang w:eastAsia="zh-CN"/>
        </w:rPr>
        <w:t>要求</w:t>
      </w:r>
      <w:r>
        <w:rPr>
          <w:rFonts w:hint="default" w:ascii="Times New Roman" w:hAnsi="Times New Roman" w:eastAsia="仿宋_GB2312" w:cs="Times New Roman"/>
          <w:b w:val="0"/>
          <w:bCs w:val="0"/>
          <w:color w:val="auto"/>
          <w:spacing w:val="-6"/>
          <w:kern w:val="2"/>
          <w:sz w:val="32"/>
          <w:szCs w:val="32"/>
          <w:highlight w:val="none"/>
        </w:rPr>
        <w:t>，</w:t>
      </w:r>
      <w:r>
        <w:rPr>
          <w:rFonts w:hint="default" w:ascii="Times New Roman" w:hAnsi="Times New Roman" w:eastAsia="仿宋_GB2312" w:cs="Times New Roman"/>
          <w:b w:val="0"/>
          <w:bCs w:val="0"/>
          <w:color w:val="auto"/>
          <w:spacing w:val="-6"/>
          <w:kern w:val="2"/>
          <w:sz w:val="32"/>
          <w:szCs w:val="32"/>
          <w:highlight w:val="none"/>
          <w:lang w:eastAsia="zh-CN"/>
        </w:rPr>
        <w:t>积极对标太仓市委、市政府《</w:t>
      </w:r>
      <w:r>
        <w:rPr>
          <w:rFonts w:hint="default" w:ascii="Times New Roman" w:hAnsi="Times New Roman" w:eastAsia="仿宋_GB2312" w:cs="Times New Roman"/>
          <w:b w:val="0"/>
          <w:bCs w:val="0"/>
          <w:color w:val="auto"/>
          <w:spacing w:val="-6"/>
          <w:kern w:val="2"/>
          <w:sz w:val="32"/>
          <w:szCs w:val="32"/>
          <w:highlight w:val="none"/>
          <w:lang w:val="en-US" w:eastAsia="zh-CN"/>
        </w:rPr>
        <w:t>关于太仓教育高质量发展的若干举措</w:t>
      </w:r>
      <w:r>
        <w:rPr>
          <w:rFonts w:hint="default" w:ascii="Times New Roman" w:hAnsi="Times New Roman" w:eastAsia="仿宋_GB2312" w:cs="Times New Roman"/>
          <w:b w:val="0"/>
          <w:bCs w:val="0"/>
          <w:color w:val="auto"/>
          <w:spacing w:val="-6"/>
          <w:kern w:val="2"/>
          <w:sz w:val="32"/>
          <w:szCs w:val="32"/>
          <w:highlight w:val="none"/>
          <w:lang w:eastAsia="zh-CN"/>
        </w:rPr>
        <w:t>》</w:t>
      </w:r>
      <w:r>
        <w:rPr>
          <w:rFonts w:hint="default" w:ascii="Times New Roman" w:hAnsi="Times New Roman" w:eastAsia="仿宋_GB2312" w:cs="Times New Roman"/>
          <w:b w:val="0"/>
          <w:bCs w:val="0"/>
          <w:color w:val="auto"/>
          <w:spacing w:val="-6"/>
          <w:kern w:val="2"/>
          <w:sz w:val="32"/>
          <w:szCs w:val="32"/>
          <w:highlight w:val="none"/>
          <w:lang w:val="en-US" w:eastAsia="zh-CN"/>
        </w:rPr>
        <w:t>等文件提出的目标任务</w:t>
      </w:r>
      <w:r>
        <w:rPr>
          <w:rFonts w:hint="default" w:ascii="Times New Roman" w:hAnsi="Times New Roman" w:eastAsia="仿宋_GB2312" w:cs="Times New Roman"/>
          <w:b w:val="0"/>
          <w:bCs w:val="0"/>
          <w:color w:val="auto"/>
          <w:spacing w:val="-6"/>
          <w:kern w:val="2"/>
          <w:sz w:val="32"/>
          <w:szCs w:val="32"/>
          <w:highlight w:val="none"/>
        </w:rPr>
        <w:t>，</w:t>
      </w:r>
      <w:r>
        <w:rPr>
          <w:rFonts w:hint="default" w:ascii="Times New Roman" w:hAnsi="Times New Roman" w:eastAsia="仿宋_GB2312" w:cs="Times New Roman"/>
          <w:b w:val="0"/>
          <w:bCs w:val="0"/>
          <w:color w:val="auto"/>
          <w:spacing w:val="-6"/>
          <w:kern w:val="2"/>
          <w:sz w:val="32"/>
          <w:szCs w:val="32"/>
          <w:highlight w:val="none"/>
          <w:lang w:eastAsia="zh-CN"/>
        </w:rPr>
        <w:t>切实</w:t>
      </w:r>
      <w:r>
        <w:rPr>
          <w:rFonts w:hint="default" w:ascii="Times New Roman" w:hAnsi="Times New Roman" w:eastAsia="仿宋_GB2312" w:cs="Times New Roman"/>
          <w:b w:val="0"/>
          <w:bCs w:val="0"/>
          <w:color w:val="auto"/>
          <w:spacing w:val="-6"/>
          <w:kern w:val="2"/>
          <w:sz w:val="32"/>
          <w:szCs w:val="32"/>
          <w:highlight w:val="none"/>
          <w:lang w:val="en-US" w:eastAsia="zh-CN"/>
        </w:rPr>
        <w:t>抓好各项工作落实</w:t>
      </w:r>
      <w:r>
        <w:rPr>
          <w:rFonts w:hint="default" w:ascii="Times New Roman" w:hAnsi="Times New Roman" w:eastAsia="仿宋_GB2312" w:cs="Times New Roman"/>
          <w:b w:val="0"/>
          <w:bCs w:val="0"/>
          <w:color w:val="auto"/>
          <w:spacing w:val="-6"/>
          <w:kern w:val="2"/>
          <w:sz w:val="32"/>
          <w:szCs w:val="32"/>
          <w:highlight w:val="none"/>
        </w:rPr>
        <w:t>，现结合我市实际，</w:t>
      </w:r>
      <w:r>
        <w:rPr>
          <w:rFonts w:hint="default" w:ascii="Times New Roman" w:hAnsi="Times New Roman" w:eastAsia="仿宋_GB2312" w:cs="Times New Roman"/>
          <w:b w:val="0"/>
          <w:bCs w:val="0"/>
          <w:color w:val="auto"/>
          <w:spacing w:val="-6"/>
          <w:kern w:val="2"/>
          <w:sz w:val="32"/>
          <w:szCs w:val="32"/>
          <w:highlight w:val="none"/>
          <w:lang w:val="en-US" w:eastAsia="zh-CN"/>
        </w:rPr>
        <w:t>特</w:t>
      </w:r>
      <w:r>
        <w:rPr>
          <w:rFonts w:hint="default" w:ascii="Times New Roman" w:hAnsi="Times New Roman" w:eastAsia="仿宋_GB2312" w:cs="Times New Roman"/>
          <w:b w:val="0"/>
          <w:bCs w:val="0"/>
          <w:color w:val="auto"/>
          <w:spacing w:val="-6"/>
          <w:kern w:val="2"/>
          <w:sz w:val="32"/>
          <w:szCs w:val="32"/>
          <w:highlight w:val="none"/>
        </w:rPr>
        <w:t>制定本行动</w:t>
      </w:r>
      <w:r>
        <w:rPr>
          <w:rFonts w:hint="default" w:ascii="Times New Roman" w:hAnsi="Times New Roman" w:eastAsia="仿宋_GB2312" w:cs="Times New Roman"/>
          <w:b w:val="0"/>
          <w:bCs w:val="0"/>
          <w:color w:val="auto"/>
          <w:spacing w:val="-6"/>
          <w:kern w:val="2"/>
          <w:sz w:val="32"/>
          <w:szCs w:val="32"/>
          <w:highlight w:val="none"/>
          <w:lang w:val="en-US" w:eastAsia="zh-CN"/>
        </w:rPr>
        <w:t>方案</w:t>
      </w:r>
      <w:r>
        <w:rPr>
          <w:rFonts w:hint="default" w:ascii="Times New Roman" w:hAnsi="Times New Roman" w:eastAsia="仿宋_GB2312" w:cs="Times New Roman"/>
          <w:b w:val="0"/>
          <w:bCs w:val="0"/>
          <w:color w:val="auto"/>
          <w:spacing w:val="-6"/>
          <w:kern w:val="2"/>
          <w:sz w:val="32"/>
          <w:szCs w:val="32"/>
          <w:highlight w:val="none"/>
        </w:rPr>
        <w:t>。</w:t>
      </w:r>
    </w:p>
    <w:p w14:paraId="4A64FF9F">
      <w:pPr>
        <w:pageBreakBefore w:val="0"/>
        <w:widowControl w:val="0"/>
        <w:kinsoku/>
        <w:wordWrap/>
        <w:overflowPunct/>
        <w:topLinePunct w:val="0"/>
        <w:autoSpaceDE/>
        <w:autoSpaceDN/>
        <w:bidi w:val="0"/>
        <w:spacing w:line="560" w:lineRule="exact"/>
        <w:ind w:firstLine="616" w:firstLineChars="200"/>
        <w:textAlignment w:val="auto"/>
        <w:rPr>
          <w:rFonts w:hint="default" w:ascii="Times New Roman" w:hAnsi="Times New Roman" w:eastAsia="黑体" w:cs="Times New Roman"/>
          <w:color w:val="auto"/>
          <w:spacing w:val="-6"/>
          <w:sz w:val="32"/>
          <w:szCs w:val="32"/>
          <w:highlight w:val="none"/>
        </w:rPr>
      </w:pPr>
      <w:r>
        <w:rPr>
          <w:rFonts w:hint="default" w:ascii="Times New Roman" w:hAnsi="Times New Roman" w:eastAsia="黑体" w:cs="Times New Roman"/>
          <w:color w:val="auto"/>
          <w:spacing w:val="-6"/>
          <w:sz w:val="32"/>
          <w:szCs w:val="32"/>
          <w:highlight w:val="none"/>
        </w:rPr>
        <w:t>一、指导思想</w:t>
      </w:r>
    </w:p>
    <w:p w14:paraId="1336B7AE">
      <w:pPr>
        <w:pageBreakBefore w:val="0"/>
        <w:widowControl w:val="0"/>
        <w:kinsoku/>
        <w:wordWrap/>
        <w:overflowPunct/>
        <w:topLinePunct w:val="0"/>
        <w:autoSpaceDE/>
        <w:autoSpaceDN/>
        <w:bidi w:val="0"/>
        <w:adjustRightInd/>
        <w:spacing w:line="560" w:lineRule="exact"/>
        <w:ind w:firstLine="616" w:firstLineChars="200"/>
        <w:textAlignment w:val="auto"/>
        <w:rPr>
          <w:rFonts w:hint="default" w:ascii="Times New Roman" w:hAnsi="Times New Roman" w:eastAsia="仿宋_GB2312" w:cs="Times New Roman"/>
          <w:color w:val="auto"/>
          <w:spacing w:val="-6"/>
          <w:kern w:val="2"/>
          <w:sz w:val="32"/>
          <w:szCs w:val="32"/>
          <w:highlight w:val="none"/>
        </w:rPr>
      </w:pPr>
      <w:r>
        <w:rPr>
          <w:rFonts w:hint="default" w:ascii="Times New Roman" w:hAnsi="Times New Roman" w:eastAsia="仿宋_GB2312" w:cs="Times New Roman"/>
          <w:color w:val="auto"/>
          <w:spacing w:val="-6"/>
          <w:kern w:val="2"/>
          <w:sz w:val="32"/>
          <w:szCs w:val="32"/>
          <w:highlight w:val="none"/>
        </w:rPr>
        <w:t>以习近平新时代中国特色社会主义思想为指导，</w:t>
      </w:r>
      <w:r>
        <w:rPr>
          <w:rFonts w:hint="default" w:ascii="Times New Roman" w:hAnsi="Times New Roman" w:eastAsia="仿宋_GB2312" w:cs="Times New Roman"/>
          <w:color w:val="auto"/>
          <w:spacing w:val="-6"/>
          <w:kern w:val="2"/>
          <w:sz w:val="32"/>
          <w:szCs w:val="32"/>
          <w:highlight w:val="none"/>
          <w:lang w:val="en-US" w:eastAsia="zh-CN"/>
        </w:rPr>
        <w:t>深入贯彻</w:t>
      </w:r>
      <w:r>
        <w:rPr>
          <w:rFonts w:hint="default" w:ascii="Times New Roman" w:hAnsi="Times New Roman" w:eastAsia="仿宋_GB2312" w:cs="Times New Roman"/>
          <w:color w:val="auto"/>
          <w:spacing w:val="-6"/>
          <w:kern w:val="2"/>
          <w:sz w:val="32"/>
          <w:szCs w:val="32"/>
          <w:highlight w:val="none"/>
        </w:rPr>
        <w:t>全国</w:t>
      </w:r>
      <w:r>
        <w:rPr>
          <w:rFonts w:hint="default" w:ascii="Times New Roman" w:hAnsi="Times New Roman" w:eastAsia="仿宋_GB2312" w:cs="Times New Roman"/>
          <w:color w:val="auto"/>
          <w:spacing w:val="-6"/>
          <w:kern w:val="2"/>
          <w:sz w:val="32"/>
          <w:szCs w:val="32"/>
          <w:highlight w:val="none"/>
          <w:lang w:eastAsia="zh-CN"/>
        </w:rPr>
        <w:t>、</w:t>
      </w:r>
      <w:r>
        <w:rPr>
          <w:rFonts w:hint="default" w:ascii="Times New Roman" w:hAnsi="Times New Roman" w:eastAsia="仿宋_GB2312" w:cs="Times New Roman"/>
          <w:color w:val="auto"/>
          <w:spacing w:val="-6"/>
          <w:kern w:val="2"/>
          <w:sz w:val="32"/>
          <w:szCs w:val="32"/>
          <w:highlight w:val="none"/>
          <w:lang w:val="en-US" w:eastAsia="zh-CN"/>
        </w:rPr>
        <w:t>全省、全市</w:t>
      </w:r>
      <w:r>
        <w:rPr>
          <w:rFonts w:hint="default" w:ascii="Times New Roman" w:hAnsi="Times New Roman" w:eastAsia="仿宋_GB2312" w:cs="Times New Roman"/>
          <w:color w:val="auto"/>
          <w:spacing w:val="-6"/>
          <w:kern w:val="2"/>
          <w:sz w:val="32"/>
          <w:szCs w:val="32"/>
          <w:highlight w:val="none"/>
        </w:rPr>
        <w:t>教育大会精神，</w:t>
      </w:r>
      <w:r>
        <w:rPr>
          <w:rFonts w:hint="default" w:ascii="Times New Roman" w:hAnsi="Times New Roman" w:eastAsia="仿宋_GB2312" w:cs="Times New Roman"/>
          <w:color w:val="auto"/>
          <w:spacing w:val="-6"/>
          <w:kern w:val="2"/>
          <w:sz w:val="32"/>
          <w:szCs w:val="32"/>
          <w:highlight w:val="none"/>
          <w:lang w:eastAsia="zh-CN"/>
        </w:rPr>
        <w:t>全面</w:t>
      </w:r>
      <w:r>
        <w:rPr>
          <w:rFonts w:hint="default" w:ascii="Times New Roman" w:hAnsi="Times New Roman" w:eastAsia="仿宋_GB2312" w:cs="Times New Roman"/>
          <w:color w:val="auto"/>
          <w:spacing w:val="-6"/>
          <w:kern w:val="2"/>
          <w:sz w:val="32"/>
          <w:szCs w:val="32"/>
          <w:highlight w:val="none"/>
        </w:rPr>
        <w:t>服务教育强国建设、人才</w:t>
      </w:r>
      <w:r>
        <w:rPr>
          <w:rFonts w:hint="default" w:ascii="Times New Roman" w:hAnsi="Times New Roman" w:eastAsia="仿宋_GB2312" w:cs="Times New Roman"/>
          <w:color w:val="auto"/>
          <w:spacing w:val="-6"/>
          <w:kern w:val="2"/>
          <w:sz w:val="32"/>
          <w:szCs w:val="32"/>
          <w:highlight w:val="none"/>
          <w:lang w:eastAsia="zh-CN"/>
        </w:rPr>
        <w:t>高质培养，引领</w:t>
      </w:r>
      <w:r>
        <w:rPr>
          <w:rFonts w:hint="default" w:ascii="Times New Roman" w:hAnsi="Times New Roman" w:eastAsia="仿宋_GB2312" w:cs="Times New Roman"/>
          <w:color w:val="auto"/>
          <w:spacing w:val="-6"/>
          <w:kern w:val="2"/>
          <w:sz w:val="32"/>
          <w:szCs w:val="32"/>
          <w:highlight w:val="none"/>
        </w:rPr>
        <w:t>指导各校深化育人关键环节和重点领域改革，更新</w:t>
      </w:r>
      <w:r>
        <w:rPr>
          <w:rFonts w:hint="default" w:ascii="Times New Roman" w:hAnsi="Times New Roman" w:eastAsia="仿宋_GB2312" w:cs="Times New Roman"/>
          <w:color w:val="auto"/>
          <w:spacing w:val="-6"/>
          <w:kern w:val="2"/>
          <w:sz w:val="32"/>
          <w:szCs w:val="32"/>
          <w:highlight w:val="none"/>
          <w:lang w:val="en-US" w:eastAsia="zh-CN"/>
        </w:rPr>
        <w:t>教育</w:t>
      </w:r>
      <w:r>
        <w:rPr>
          <w:rFonts w:hint="default" w:ascii="Times New Roman" w:hAnsi="Times New Roman" w:eastAsia="仿宋_GB2312" w:cs="Times New Roman"/>
          <w:color w:val="auto"/>
          <w:spacing w:val="-6"/>
          <w:kern w:val="2"/>
          <w:sz w:val="32"/>
          <w:szCs w:val="32"/>
          <w:highlight w:val="none"/>
        </w:rPr>
        <w:t>理念，转变</w:t>
      </w:r>
      <w:r>
        <w:rPr>
          <w:rFonts w:hint="default" w:ascii="Times New Roman" w:hAnsi="Times New Roman" w:eastAsia="仿宋_GB2312" w:cs="Times New Roman"/>
          <w:color w:val="auto"/>
          <w:spacing w:val="-6"/>
          <w:kern w:val="2"/>
          <w:sz w:val="32"/>
          <w:szCs w:val="32"/>
          <w:highlight w:val="none"/>
          <w:lang w:val="en-US" w:eastAsia="zh-CN"/>
        </w:rPr>
        <w:t>教学</w:t>
      </w:r>
      <w:r>
        <w:rPr>
          <w:rFonts w:hint="default" w:ascii="Times New Roman" w:hAnsi="Times New Roman" w:eastAsia="仿宋_GB2312" w:cs="Times New Roman"/>
          <w:color w:val="auto"/>
          <w:spacing w:val="-6"/>
          <w:kern w:val="2"/>
          <w:sz w:val="32"/>
          <w:szCs w:val="32"/>
          <w:highlight w:val="none"/>
        </w:rPr>
        <w:t>方式，引导学生德智体美劳全面发展</w:t>
      </w:r>
      <w:r>
        <w:rPr>
          <w:rFonts w:hint="default" w:ascii="Times New Roman" w:hAnsi="Times New Roman" w:eastAsia="仿宋_GB2312" w:cs="Times New Roman"/>
          <w:color w:val="auto"/>
          <w:spacing w:val="-6"/>
          <w:kern w:val="2"/>
          <w:sz w:val="32"/>
          <w:szCs w:val="32"/>
          <w:highlight w:val="none"/>
          <w:lang w:eastAsia="zh-CN"/>
        </w:rPr>
        <w:t>，</w:t>
      </w:r>
      <w:r>
        <w:rPr>
          <w:rFonts w:hint="default" w:ascii="Times New Roman" w:hAnsi="Times New Roman" w:eastAsia="仿宋_GB2312" w:cs="Times New Roman"/>
          <w:color w:val="auto"/>
          <w:spacing w:val="-6"/>
          <w:kern w:val="2"/>
          <w:sz w:val="32"/>
          <w:szCs w:val="32"/>
          <w:highlight w:val="none"/>
        </w:rPr>
        <w:t>推动我市</w:t>
      </w:r>
      <w:r>
        <w:rPr>
          <w:rFonts w:hint="default" w:ascii="Times New Roman" w:hAnsi="Times New Roman" w:eastAsia="仿宋_GB2312" w:cs="Times New Roman"/>
          <w:color w:val="auto"/>
          <w:spacing w:val="-6"/>
          <w:kern w:val="2"/>
          <w:sz w:val="32"/>
          <w:szCs w:val="32"/>
          <w:highlight w:val="none"/>
          <w:lang w:val="en-US" w:eastAsia="zh-CN"/>
        </w:rPr>
        <w:t>教育教学</w:t>
      </w:r>
      <w:r>
        <w:rPr>
          <w:rFonts w:hint="default" w:ascii="Times New Roman" w:hAnsi="Times New Roman" w:eastAsia="仿宋_GB2312" w:cs="Times New Roman"/>
          <w:color w:val="auto"/>
          <w:spacing w:val="-6"/>
          <w:kern w:val="2"/>
          <w:sz w:val="32"/>
          <w:szCs w:val="32"/>
          <w:highlight w:val="none"/>
        </w:rPr>
        <w:t>质量</w:t>
      </w:r>
      <w:r>
        <w:rPr>
          <w:rFonts w:hint="default" w:ascii="Times New Roman" w:hAnsi="Times New Roman" w:eastAsia="仿宋_GB2312" w:cs="Times New Roman"/>
          <w:color w:val="auto"/>
          <w:spacing w:val="-6"/>
          <w:kern w:val="2"/>
          <w:sz w:val="32"/>
          <w:szCs w:val="32"/>
          <w:highlight w:val="none"/>
          <w:lang w:val="en-US" w:eastAsia="zh-CN"/>
        </w:rPr>
        <w:t>稳步提升</w:t>
      </w:r>
      <w:r>
        <w:rPr>
          <w:rFonts w:hint="default" w:ascii="Times New Roman" w:hAnsi="Times New Roman" w:eastAsia="仿宋_GB2312" w:cs="Times New Roman"/>
          <w:color w:val="auto"/>
          <w:spacing w:val="-6"/>
          <w:kern w:val="2"/>
          <w:sz w:val="32"/>
          <w:szCs w:val="32"/>
          <w:highlight w:val="none"/>
        </w:rPr>
        <w:t>。</w:t>
      </w:r>
    </w:p>
    <w:p w14:paraId="75BABBFE">
      <w:pPr>
        <w:pageBreakBefore w:val="0"/>
        <w:widowControl w:val="0"/>
        <w:kinsoku/>
        <w:wordWrap/>
        <w:overflowPunct/>
        <w:topLinePunct w:val="0"/>
        <w:autoSpaceDE/>
        <w:autoSpaceDN/>
        <w:bidi w:val="0"/>
        <w:spacing w:line="560" w:lineRule="exact"/>
        <w:ind w:firstLine="616" w:firstLineChars="200"/>
        <w:textAlignment w:val="auto"/>
        <w:rPr>
          <w:rFonts w:hint="default" w:ascii="Times New Roman" w:hAnsi="Times New Roman" w:eastAsia="黑体" w:cs="Times New Roman"/>
          <w:color w:val="auto"/>
          <w:spacing w:val="-6"/>
          <w:sz w:val="32"/>
          <w:szCs w:val="32"/>
          <w:highlight w:val="none"/>
          <w:lang w:val="en-US" w:eastAsia="zh-CN"/>
        </w:rPr>
      </w:pPr>
      <w:r>
        <w:rPr>
          <w:rFonts w:hint="default" w:ascii="Times New Roman" w:hAnsi="Times New Roman" w:eastAsia="黑体" w:cs="Times New Roman"/>
          <w:color w:val="auto"/>
          <w:spacing w:val="-6"/>
          <w:sz w:val="32"/>
          <w:szCs w:val="32"/>
          <w:highlight w:val="none"/>
        </w:rPr>
        <w:t>二、</w:t>
      </w:r>
      <w:r>
        <w:rPr>
          <w:rFonts w:hint="default" w:ascii="Times New Roman" w:hAnsi="Times New Roman" w:eastAsia="黑体" w:cs="Times New Roman"/>
          <w:color w:val="auto"/>
          <w:spacing w:val="-6"/>
          <w:sz w:val="32"/>
          <w:szCs w:val="32"/>
          <w:highlight w:val="none"/>
          <w:lang w:val="en-US" w:eastAsia="zh-CN"/>
        </w:rPr>
        <w:t>主要目标</w:t>
      </w:r>
    </w:p>
    <w:p w14:paraId="4D795636">
      <w:pPr>
        <w:pageBreakBefore w:val="0"/>
        <w:widowControl w:val="0"/>
        <w:kinsoku/>
        <w:wordWrap/>
        <w:overflowPunct/>
        <w:topLinePunct w:val="0"/>
        <w:autoSpaceDE/>
        <w:autoSpaceDN/>
        <w:bidi w:val="0"/>
        <w:adjustRightInd/>
        <w:spacing w:line="560" w:lineRule="exact"/>
        <w:ind w:firstLine="616" w:firstLineChars="200"/>
        <w:textAlignment w:val="auto"/>
        <w:rPr>
          <w:rFonts w:hint="default" w:ascii="Times New Roman" w:hAnsi="Times New Roman" w:eastAsia="仿宋_GB2312" w:cs="Times New Roman"/>
          <w:color w:val="auto"/>
          <w:spacing w:val="-6"/>
          <w:kern w:val="2"/>
          <w:sz w:val="32"/>
          <w:szCs w:val="32"/>
          <w:highlight w:val="none"/>
          <w:lang w:val="en-US" w:eastAsia="zh-CN"/>
        </w:rPr>
      </w:pPr>
      <w:r>
        <w:rPr>
          <w:rFonts w:hint="default" w:ascii="Times New Roman" w:hAnsi="Times New Roman" w:eastAsia="仿宋_GB2312" w:cs="Times New Roman"/>
          <w:color w:val="auto"/>
          <w:spacing w:val="-6"/>
          <w:kern w:val="2"/>
          <w:sz w:val="32"/>
          <w:szCs w:val="32"/>
          <w:highlight w:val="none"/>
        </w:rPr>
        <w:t>通过</w:t>
      </w:r>
      <w:r>
        <w:rPr>
          <w:rFonts w:hint="default" w:ascii="Times New Roman" w:hAnsi="Times New Roman" w:eastAsia="仿宋_GB2312" w:cs="Times New Roman"/>
          <w:color w:val="auto"/>
          <w:spacing w:val="-6"/>
          <w:kern w:val="2"/>
          <w:sz w:val="32"/>
          <w:szCs w:val="32"/>
          <w:highlight w:val="none"/>
          <w:lang w:val="en-US" w:eastAsia="zh-CN"/>
        </w:rPr>
        <w:t>三</w:t>
      </w:r>
      <w:r>
        <w:rPr>
          <w:rFonts w:hint="default" w:ascii="Times New Roman" w:hAnsi="Times New Roman" w:eastAsia="仿宋_GB2312" w:cs="Times New Roman"/>
          <w:color w:val="auto"/>
          <w:spacing w:val="-6"/>
          <w:kern w:val="2"/>
          <w:sz w:val="32"/>
          <w:szCs w:val="32"/>
          <w:highlight w:val="none"/>
        </w:rPr>
        <w:t>年左右时间，</w:t>
      </w:r>
      <w:r>
        <w:rPr>
          <w:rFonts w:hint="default" w:ascii="Times New Roman" w:hAnsi="Times New Roman" w:eastAsia="仿宋_GB2312" w:cs="Times New Roman"/>
          <w:color w:val="auto"/>
          <w:spacing w:val="-6"/>
          <w:kern w:val="2"/>
          <w:sz w:val="32"/>
          <w:szCs w:val="32"/>
          <w:highlight w:val="none"/>
          <w:lang w:val="en-US" w:eastAsia="zh-CN"/>
        </w:rPr>
        <w:t>重点培养小学生良好学习品质，整体提升初中生学业水平，显著增强高中教育质量，形成一批具有太仓特色的教学成果和优质教育资源。初步形成区域课堂教学改革持续深化、教学管理机制不断完善、研训方式稳步转型、教师专业优质发展、人才培养方式创新、集团化办学灵活高效的良好局面，切实实现全市教育教学质量稳居苏州“第一方阵”、增强师生幸福感、打造教育教学新品质，并持续扩大太仓教育影响力的总体目标。</w:t>
      </w:r>
    </w:p>
    <w:p w14:paraId="73F6FCD8">
      <w:pPr>
        <w:pageBreakBefore w:val="0"/>
        <w:widowControl w:val="0"/>
        <w:numPr>
          <w:ilvl w:val="0"/>
          <w:numId w:val="0"/>
        </w:numPr>
        <w:kinsoku/>
        <w:wordWrap/>
        <w:overflowPunct/>
        <w:topLinePunct w:val="0"/>
        <w:autoSpaceDE/>
        <w:autoSpaceDN/>
        <w:bidi w:val="0"/>
        <w:spacing w:line="560" w:lineRule="exact"/>
        <w:ind w:firstLine="616" w:firstLineChars="200"/>
        <w:jc w:val="both"/>
        <w:textAlignment w:val="auto"/>
        <w:rPr>
          <w:rFonts w:hint="default" w:ascii="Times New Roman" w:hAnsi="Times New Roman" w:eastAsia="仿宋_GB2312" w:cs="Times New Roman"/>
          <w:color w:val="auto"/>
          <w:spacing w:val="-6"/>
          <w:kern w:val="2"/>
          <w:sz w:val="32"/>
          <w:szCs w:val="32"/>
          <w:highlight w:val="none"/>
          <w:lang w:eastAsia="zh-CN"/>
        </w:rPr>
      </w:pPr>
      <w:r>
        <w:rPr>
          <w:rFonts w:hint="default" w:ascii="Times New Roman" w:hAnsi="Times New Roman" w:eastAsia="楷体_GB2312" w:cs="Times New Roman"/>
          <w:b w:val="0"/>
          <w:bCs w:val="0"/>
          <w:color w:val="auto"/>
          <w:spacing w:val="-6"/>
          <w:kern w:val="2"/>
          <w:sz w:val="32"/>
          <w:szCs w:val="32"/>
          <w:highlight w:val="none"/>
          <w:lang w:eastAsia="zh-CN"/>
        </w:rPr>
        <w:t>（</w:t>
      </w:r>
      <w:r>
        <w:rPr>
          <w:rFonts w:hint="default" w:ascii="Times New Roman" w:hAnsi="Times New Roman" w:eastAsia="楷体_GB2312" w:cs="Times New Roman"/>
          <w:b w:val="0"/>
          <w:bCs w:val="0"/>
          <w:color w:val="auto"/>
          <w:spacing w:val="-6"/>
          <w:kern w:val="2"/>
          <w:sz w:val="32"/>
          <w:szCs w:val="32"/>
          <w:highlight w:val="none"/>
          <w:lang w:val="en-US" w:eastAsia="zh-CN"/>
        </w:rPr>
        <w:t>一</w:t>
      </w:r>
      <w:r>
        <w:rPr>
          <w:rFonts w:hint="default" w:ascii="Times New Roman" w:hAnsi="Times New Roman" w:eastAsia="楷体_GB2312" w:cs="Times New Roman"/>
          <w:b w:val="0"/>
          <w:bCs w:val="0"/>
          <w:color w:val="auto"/>
          <w:spacing w:val="-6"/>
          <w:kern w:val="2"/>
          <w:sz w:val="32"/>
          <w:szCs w:val="32"/>
          <w:highlight w:val="none"/>
          <w:lang w:eastAsia="zh-CN"/>
        </w:rPr>
        <w:t>）</w:t>
      </w:r>
      <w:r>
        <w:rPr>
          <w:rFonts w:hint="default" w:ascii="Times New Roman" w:hAnsi="Times New Roman" w:eastAsia="楷体_GB2312" w:cs="Times New Roman"/>
          <w:b w:val="0"/>
          <w:bCs w:val="0"/>
          <w:color w:val="auto"/>
          <w:spacing w:val="-6"/>
          <w:kern w:val="2"/>
          <w:sz w:val="32"/>
          <w:szCs w:val="32"/>
          <w:highlight w:val="none"/>
        </w:rPr>
        <w:t>课堂教学改革成效显著</w:t>
      </w:r>
      <w:r>
        <w:rPr>
          <w:rFonts w:hint="default" w:ascii="Times New Roman" w:hAnsi="Times New Roman" w:eastAsia="楷体_GB2312" w:cs="Times New Roman"/>
          <w:b w:val="0"/>
          <w:bCs w:val="0"/>
          <w:color w:val="auto"/>
          <w:spacing w:val="-6"/>
          <w:kern w:val="2"/>
          <w:sz w:val="32"/>
          <w:szCs w:val="32"/>
          <w:highlight w:val="none"/>
          <w:lang w:eastAsia="zh-CN"/>
        </w:rPr>
        <w:t>。</w:t>
      </w:r>
      <w:r>
        <w:rPr>
          <w:rFonts w:hint="default" w:ascii="Times New Roman" w:hAnsi="Times New Roman" w:eastAsia="仿宋_GB2312" w:cs="Times New Roman"/>
          <w:color w:val="auto"/>
          <w:spacing w:val="-6"/>
          <w:kern w:val="2"/>
          <w:sz w:val="32"/>
          <w:szCs w:val="32"/>
          <w:highlight w:val="none"/>
          <w:lang w:eastAsia="zh-CN"/>
        </w:rPr>
        <w:t>以活动促研究、促改革，力争通过展示活动，</w:t>
      </w:r>
      <w:r>
        <w:rPr>
          <w:rFonts w:hint="default" w:ascii="Times New Roman" w:hAnsi="Times New Roman" w:eastAsia="仿宋_GB2312" w:cs="Times New Roman"/>
          <w:color w:val="auto"/>
          <w:spacing w:val="-6"/>
          <w:kern w:val="2"/>
          <w:sz w:val="32"/>
          <w:szCs w:val="32"/>
          <w:highlight w:val="none"/>
          <w:lang w:val="en-US" w:eastAsia="zh-CN"/>
        </w:rPr>
        <w:t>强化</w:t>
      </w:r>
      <w:r>
        <w:rPr>
          <w:rFonts w:hint="default" w:ascii="Times New Roman" w:hAnsi="Times New Roman" w:eastAsia="仿宋_GB2312" w:cs="Times New Roman"/>
          <w:color w:val="auto"/>
          <w:spacing w:val="-6"/>
          <w:kern w:val="2"/>
          <w:sz w:val="32"/>
          <w:szCs w:val="32"/>
          <w:highlight w:val="none"/>
          <w:lang w:eastAsia="zh-CN"/>
        </w:rPr>
        <w:t>教师</w:t>
      </w:r>
      <w:r>
        <w:rPr>
          <w:rFonts w:hint="default" w:ascii="Times New Roman" w:hAnsi="Times New Roman" w:eastAsia="仿宋_GB2312" w:cs="Times New Roman"/>
          <w:color w:val="auto"/>
          <w:spacing w:val="-6"/>
          <w:kern w:val="2"/>
          <w:sz w:val="32"/>
          <w:szCs w:val="32"/>
          <w:highlight w:val="none"/>
          <w:lang w:val="en-US" w:eastAsia="zh-CN"/>
        </w:rPr>
        <w:t>对课标的理解</w:t>
      </w:r>
      <w:r>
        <w:rPr>
          <w:rFonts w:hint="default" w:ascii="Times New Roman" w:hAnsi="Times New Roman" w:eastAsia="仿宋_GB2312" w:cs="Times New Roman"/>
          <w:color w:val="auto"/>
          <w:spacing w:val="-6"/>
          <w:kern w:val="2"/>
          <w:sz w:val="32"/>
          <w:szCs w:val="32"/>
          <w:highlight w:val="none"/>
          <w:lang w:eastAsia="zh-CN"/>
        </w:rPr>
        <w:t>，提升</w:t>
      </w:r>
      <w:r>
        <w:rPr>
          <w:rFonts w:hint="default" w:ascii="Times New Roman" w:hAnsi="Times New Roman" w:eastAsia="仿宋_GB2312" w:cs="Times New Roman"/>
          <w:color w:val="auto"/>
          <w:spacing w:val="-6"/>
          <w:kern w:val="2"/>
          <w:sz w:val="32"/>
          <w:szCs w:val="32"/>
          <w:highlight w:val="none"/>
          <w:lang w:val="en-US" w:eastAsia="zh-CN"/>
        </w:rPr>
        <w:t>课改</w:t>
      </w:r>
      <w:r>
        <w:rPr>
          <w:rFonts w:hint="default" w:ascii="Times New Roman" w:hAnsi="Times New Roman" w:eastAsia="仿宋_GB2312" w:cs="Times New Roman"/>
          <w:color w:val="auto"/>
          <w:spacing w:val="-6"/>
          <w:kern w:val="2"/>
          <w:sz w:val="32"/>
          <w:szCs w:val="32"/>
          <w:highlight w:val="none"/>
          <w:lang w:eastAsia="zh-CN"/>
        </w:rPr>
        <w:t>氛围，推进课改实践，</w:t>
      </w:r>
      <w:r>
        <w:rPr>
          <w:rFonts w:hint="default" w:ascii="Times New Roman" w:hAnsi="Times New Roman" w:eastAsia="仿宋_GB2312" w:cs="Times New Roman"/>
          <w:color w:val="auto"/>
          <w:spacing w:val="-6"/>
          <w:kern w:val="2"/>
          <w:sz w:val="32"/>
          <w:szCs w:val="32"/>
          <w:highlight w:val="none"/>
          <w:lang w:bidi="ar-SA"/>
        </w:rPr>
        <w:t>探索人工智能如何拓展学校教学的时空界限</w:t>
      </w:r>
      <w:r>
        <w:rPr>
          <w:rFonts w:hint="default" w:ascii="Times New Roman" w:hAnsi="Times New Roman" w:eastAsia="仿宋_GB2312" w:cs="Times New Roman"/>
          <w:color w:val="auto"/>
          <w:spacing w:val="-6"/>
          <w:kern w:val="2"/>
          <w:sz w:val="32"/>
          <w:szCs w:val="32"/>
          <w:highlight w:val="none"/>
          <w:lang w:val="en-US" w:eastAsia="zh-CN"/>
        </w:rPr>
        <w:t>、共享优质资源、优化教学过程、转变学习方式等方面的有效路径。</w:t>
      </w:r>
    </w:p>
    <w:p w14:paraId="1BB84942">
      <w:pPr>
        <w:pageBreakBefore w:val="0"/>
        <w:widowControl w:val="0"/>
        <w:numPr>
          <w:ilvl w:val="0"/>
          <w:numId w:val="0"/>
        </w:numPr>
        <w:kinsoku/>
        <w:wordWrap/>
        <w:overflowPunct/>
        <w:topLinePunct w:val="0"/>
        <w:autoSpaceDE/>
        <w:autoSpaceDN/>
        <w:bidi w:val="0"/>
        <w:spacing w:line="560" w:lineRule="exact"/>
        <w:ind w:firstLine="616" w:firstLineChars="200"/>
        <w:textAlignment w:val="auto"/>
        <w:rPr>
          <w:rFonts w:hint="default" w:ascii="Times New Roman" w:hAnsi="Times New Roman" w:eastAsia="仿宋_GB2312" w:cs="Times New Roman"/>
          <w:color w:val="auto"/>
          <w:spacing w:val="-6"/>
          <w:kern w:val="2"/>
          <w:sz w:val="32"/>
          <w:szCs w:val="32"/>
          <w:highlight w:val="none"/>
          <w:lang w:val="en-US" w:eastAsia="zh-CN"/>
        </w:rPr>
      </w:pPr>
      <w:r>
        <w:rPr>
          <w:rFonts w:hint="default" w:ascii="Times New Roman" w:hAnsi="Times New Roman" w:eastAsia="楷体_GB2312" w:cs="Times New Roman"/>
          <w:b w:val="0"/>
          <w:bCs w:val="0"/>
          <w:color w:val="auto"/>
          <w:spacing w:val="-6"/>
          <w:kern w:val="2"/>
          <w:sz w:val="32"/>
          <w:szCs w:val="32"/>
          <w:highlight w:val="none"/>
          <w:lang w:val="en-US" w:eastAsia="zh-CN"/>
        </w:rPr>
        <w:t>（二）作业管理机制持续完善</w:t>
      </w:r>
      <w:r>
        <w:rPr>
          <w:rFonts w:hint="default" w:ascii="Times New Roman" w:hAnsi="Times New Roman" w:eastAsia="楷体_GB2312" w:cs="Times New Roman"/>
          <w:b w:val="0"/>
          <w:bCs w:val="0"/>
          <w:color w:val="auto"/>
          <w:spacing w:val="-6"/>
          <w:kern w:val="2"/>
          <w:sz w:val="32"/>
          <w:szCs w:val="32"/>
          <w:highlight w:val="none"/>
          <w:lang w:eastAsia="zh-CN"/>
        </w:rPr>
        <w:t>。</w:t>
      </w:r>
      <w:r>
        <w:rPr>
          <w:rFonts w:hint="default" w:ascii="Times New Roman" w:hAnsi="Times New Roman" w:eastAsia="仿宋_GB2312" w:cs="Times New Roman"/>
          <w:color w:val="auto"/>
          <w:spacing w:val="-6"/>
          <w:kern w:val="2"/>
          <w:sz w:val="32"/>
          <w:szCs w:val="32"/>
          <w:highlight w:val="none"/>
          <w:lang w:val="en-US" w:eastAsia="zh-CN"/>
        </w:rPr>
        <w:t>逐步完善学校作业管理与监督机制，根据课程标准中学业质量要求设计作业，体现“教—学—评”一致性原则，通过督导、培训逐步提升教师设计作业的能力。</w:t>
      </w:r>
    </w:p>
    <w:p w14:paraId="55CAF57D">
      <w:pPr>
        <w:pageBreakBefore w:val="0"/>
        <w:widowControl w:val="0"/>
        <w:numPr>
          <w:ilvl w:val="0"/>
          <w:numId w:val="0"/>
        </w:numPr>
        <w:kinsoku/>
        <w:wordWrap/>
        <w:overflowPunct/>
        <w:topLinePunct w:val="0"/>
        <w:autoSpaceDE/>
        <w:autoSpaceDN/>
        <w:bidi w:val="0"/>
        <w:spacing w:line="560" w:lineRule="exact"/>
        <w:ind w:firstLine="616" w:firstLineChars="200"/>
        <w:textAlignment w:val="auto"/>
        <w:rPr>
          <w:rFonts w:hint="default" w:ascii="Times New Roman" w:hAnsi="Times New Roman" w:eastAsia="仿宋_GB2312" w:cs="Times New Roman"/>
          <w:color w:val="auto"/>
          <w:spacing w:val="-6"/>
          <w:kern w:val="2"/>
          <w:sz w:val="32"/>
          <w:szCs w:val="32"/>
          <w:highlight w:val="none"/>
          <w:lang w:val="en-US" w:eastAsia="zh-CN"/>
        </w:rPr>
      </w:pPr>
      <w:r>
        <w:rPr>
          <w:rFonts w:hint="default" w:ascii="Times New Roman" w:hAnsi="Times New Roman" w:eastAsia="楷体_GB2312" w:cs="Times New Roman"/>
          <w:b w:val="0"/>
          <w:bCs w:val="0"/>
          <w:color w:val="auto"/>
          <w:spacing w:val="-6"/>
          <w:kern w:val="2"/>
          <w:sz w:val="32"/>
          <w:szCs w:val="32"/>
          <w:highlight w:val="none"/>
          <w:lang w:val="en-US" w:eastAsia="zh-CN"/>
        </w:rPr>
        <w:t>（三）校本研修体系健全优化。</w:t>
      </w:r>
      <w:r>
        <w:rPr>
          <w:rFonts w:hint="default" w:ascii="Times New Roman" w:hAnsi="Times New Roman" w:eastAsia="仿宋_GB2312" w:cs="Times New Roman"/>
          <w:color w:val="auto"/>
          <w:spacing w:val="-6"/>
          <w:kern w:val="2"/>
          <w:sz w:val="32"/>
          <w:szCs w:val="32"/>
          <w:highlight w:val="none"/>
          <w:lang w:val="en-US" w:eastAsia="zh-CN"/>
        </w:rPr>
        <w:t>优化半日研修机制与教科研训融合体系，在区域研修引领下促进校本研修机制转型，提高校本研修实效，赋能教师团队专业发展，开发高品质研修资源，打造各校校本研修特色品牌。</w:t>
      </w:r>
    </w:p>
    <w:p w14:paraId="4F27BE6C">
      <w:pPr>
        <w:pageBreakBefore w:val="0"/>
        <w:widowControl w:val="0"/>
        <w:numPr>
          <w:ilvl w:val="0"/>
          <w:numId w:val="0"/>
        </w:numPr>
        <w:kinsoku/>
        <w:wordWrap/>
        <w:overflowPunct/>
        <w:topLinePunct w:val="0"/>
        <w:autoSpaceDE/>
        <w:autoSpaceDN/>
        <w:bidi w:val="0"/>
        <w:spacing w:line="560" w:lineRule="exact"/>
        <w:ind w:firstLine="616" w:firstLineChars="200"/>
        <w:textAlignment w:val="auto"/>
        <w:rPr>
          <w:rFonts w:hint="default" w:ascii="Times New Roman" w:hAnsi="Times New Roman" w:eastAsia="仿宋_GB2312" w:cs="Times New Roman"/>
          <w:color w:val="auto"/>
          <w:spacing w:val="-6"/>
          <w:kern w:val="2"/>
          <w:sz w:val="32"/>
          <w:szCs w:val="32"/>
          <w:highlight w:val="none"/>
          <w:lang w:val="en-US" w:eastAsia="zh-CN"/>
        </w:rPr>
      </w:pPr>
      <w:r>
        <w:rPr>
          <w:rFonts w:hint="default" w:ascii="Times New Roman" w:hAnsi="Times New Roman" w:eastAsia="楷体_GB2312" w:cs="Times New Roman"/>
          <w:b w:val="0"/>
          <w:bCs w:val="0"/>
          <w:color w:val="auto"/>
          <w:spacing w:val="-6"/>
          <w:kern w:val="2"/>
          <w:sz w:val="32"/>
          <w:szCs w:val="32"/>
          <w:highlight w:val="none"/>
          <w:lang w:val="en-US" w:eastAsia="zh-CN"/>
        </w:rPr>
        <w:t>（四）教师专业发展提速增质。</w:t>
      </w:r>
      <w:r>
        <w:rPr>
          <w:rFonts w:hint="default" w:ascii="Times New Roman" w:hAnsi="Times New Roman" w:eastAsia="仿宋_GB2312" w:cs="Times New Roman"/>
          <w:color w:val="auto"/>
          <w:spacing w:val="-6"/>
          <w:kern w:val="2"/>
          <w:sz w:val="32"/>
          <w:szCs w:val="32"/>
          <w:highlight w:val="none"/>
          <w:lang w:val="en-US" w:eastAsia="zh-CN"/>
        </w:rPr>
        <w:t>通过“以赛促训、以训促学、以学促研”，进一步完善教师研究、培养、考核和激励机制。依托教育集团资源优势和学校个性化培养，做实教师梯队集群培养，全面促进教师专业高水平发展。</w:t>
      </w:r>
    </w:p>
    <w:p w14:paraId="6E73B197">
      <w:pPr>
        <w:pageBreakBefore w:val="0"/>
        <w:widowControl w:val="0"/>
        <w:kinsoku/>
        <w:wordWrap/>
        <w:overflowPunct/>
        <w:topLinePunct w:val="0"/>
        <w:autoSpaceDE/>
        <w:autoSpaceDN/>
        <w:bidi w:val="0"/>
        <w:spacing w:line="560" w:lineRule="exact"/>
        <w:ind w:firstLine="616" w:firstLineChars="200"/>
        <w:textAlignment w:val="auto"/>
        <w:rPr>
          <w:rFonts w:hint="default" w:ascii="Times New Roman" w:hAnsi="Times New Roman" w:eastAsia="仿宋_GB2312" w:cs="Times New Roman"/>
          <w:color w:val="auto"/>
          <w:spacing w:val="-6"/>
          <w:kern w:val="2"/>
          <w:sz w:val="32"/>
          <w:szCs w:val="32"/>
          <w:highlight w:val="none"/>
          <w:lang w:val="en-US" w:eastAsia="zh-CN"/>
        </w:rPr>
      </w:pPr>
      <w:r>
        <w:rPr>
          <w:rFonts w:hint="default" w:ascii="Times New Roman" w:hAnsi="Times New Roman" w:eastAsia="楷体_GB2312" w:cs="Times New Roman"/>
          <w:b w:val="0"/>
          <w:bCs w:val="0"/>
          <w:color w:val="auto"/>
          <w:spacing w:val="-6"/>
          <w:kern w:val="2"/>
          <w:sz w:val="32"/>
          <w:szCs w:val="32"/>
          <w:highlight w:val="none"/>
          <w:lang w:val="en-US" w:eastAsia="zh-CN"/>
        </w:rPr>
        <w:t>（五）评价机制改革深入推进。</w:t>
      </w:r>
      <w:r>
        <w:rPr>
          <w:rFonts w:hint="default" w:ascii="Times New Roman" w:hAnsi="Times New Roman" w:eastAsia="仿宋_GB2312" w:cs="Times New Roman"/>
          <w:color w:val="auto"/>
          <w:spacing w:val="-6"/>
          <w:kern w:val="2"/>
          <w:sz w:val="32"/>
          <w:szCs w:val="32"/>
          <w:highlight w:val="none"/>
          <w:lang w:val="en-US" w:eastAsia="zh-CN"/>
        </w:rPr>
        <w:t>学校建立常态化的督导机制，通过定期督导反馈，切实提升教育教学质量。优化基于数据分析的学业质量评价模型，进行动态评价、增值评价、个性化以及长周期贯通式的评价反馈。</w:t>
      </w:r>
    </w:p>
    <w:p w14:paraId="040DBDC5">
      <w:pPr>
        <w:pageBreakBefore w:val="0"/>
        <w:widowControl w:val="0"/>
        <w:kinsoku/>
        <w:wordWrap/>
        <w:overflowPunct/>
        <w:topLinePunct w:val="0"/>
        <w:autoSpaceDE/>
        <w:autoSpaceDN/>
        <w:bidi w:val="0"/>
        <w:spacing w:line="560" w:lineRule="exact"/>
        <w:ind w:firstLine="616" w:firstLineChars="200"/>
        <w:textAlignment w:val="auto"/>
        <w:rPr>
          <w:rFonts w:hint="default" w:ascii="Times New Roman" w:hAnsi="Times New Roman" w:eastAsia="仿宋_GB2312" w:cs="Times New Roman"/>
          <w:color w:val="auto"/>
          <w:spacing w:val="-6"/>
          <w:kern w:val="2"/>
          <w:sz w:val="32"/>
          <w:szCs w:val="32"/>
          <w:highlight w:val="none"/>
          <w:lang w:val="en-US" w:eastAsia="zh-CN"/>
        </w:rPr>
      </w:pPr>
      <w:r>
        <w:rPr>
          <w:rFonts w:hint="default" w:ascii="Times New Roman" w:hAnsi="Times New Roman" w:eastAsia="楷体_GB2312" w:cs="Times New Roman"/>
          <w:b w:val="0"/>
          <w:bCs w:val="0"/>
          <w:color w:val="auto"/>
          <w:spacing w:val="-6"/>
          <w:kern w:val="2"/>
          <w:sz w:val="32"/>
          <w:szCs w:val="32"/>
          <w:highlight w:val="none"/>
          <w:lang w:val="en-US" w:eastAsia="zh-CN"/>
        </w:rPr>
        <w:t>（六）</w:t>
      </w:r>
      <w:r>
        <w:rPr>
          <w:rFonts w:hint="default" w:ascii="Times New Roman" w:hAnsi="Times New Roman" w:eastAsia="楷体_GB2312" w:cs="Times New Roman"/>
          <w:b w:val="0"/>
          <w:bCs w:val="0"/>
          <w:color w:val="auto"/>
          <w:spacing w:val="-6"/>
          <w:kern w:val="2"/>
          <w:sz w:val="32"/>
          <w:szCs w:val="32"/>
          <w:highlight w:val="none"/>
          <w:lang w:eastAsia="zh-CN"/>
        </w:rPr>
        <w:t>拔尖人才培养</w:t>
      </w:r>
      <w:r>
        <w:rPr>
          <w:rFonts w:hint="default" w:ascii="Times New Roman" w:hAnsi="Times New Roman" w:eastAsia="楷体_GB2312" w:cs="Times New Roman"/>
          <w:b w:val="0"/>
          <w:bCs w:val="0"/>
          <w:color w:val="auto"/>
          <w:spacing w:val="-6"/>
          <w:kern w:val="2"/>
          <w:sz w:val="32"/>
          <w:szCs w:val="32"/>
          <w:highlight w:val="none"/>
          <w:lang w:val="en-US" w:eastAsia="zh-CN"/>
        </w:rPr>
        <w:t>持续</w:t>
      </w:r>
      <w:r>
        <w:rPr>
          <w:rFonts w:hint="default" w:ascii="Times New Roman" w:hAnsi="Times New Roman" w:eastAsia="楷体_GB2312" w:cs="Times New Roman"/>
          <w:b w:val="0"/>
          <w:bCs w:val="0"/>
          <w:color w:val="auto"/>
          <w:spacing w:val="-6"/>
          <w:kern w:val="2"/>
          <w:sz w:val="32"/>
          <w:szCs w:val="32"/>
          <w:highlight w:val="none"/>
          <w:lang w:eastAsia="zh-CN"/>
        </w:rPr>
        <w:t>突破。</w:t>
      </w:r>
      <w:r>
        <w:rPr>
          <w:rFonts w:hint="default" w:ascii="Times New Roman" w:hAnsi="Times New Roman" w:eastAsia="仿宋_GB2312" w:cs="Times New Roman"/>
          <w:color w:val="auto"/>
          <w:spacing w:val="-6"/>
          <w:kern w:val="2"/>
          <w:sz w:val="32"/>
          <w:szCs w:val="32"/>
          <w:highlight w:val="none"/>
          <w:lang w:eastAsia="zh-CN"/>
        </w:rPr>
        <w:t>在拔尖创新人才</w:t>
      </w:r>
      <w:r>
        <w:rPr>
          <w:rFonts w:hint="default" w:ascii="Times New Roman" w:hAnsi="Times New Roman" w:eastAsia="仿宋_GB2312" w:cs="Times New Roman"/>
          <w:color w:val="auto"/>
          <w:spacing w:val="-6"/>
          <w:kern w:val="2"/>
          <w:sz w:val="32"/>
          <w:szCs w:val="32"/>
          <w:highlight w:val="none"/>
          <w:lang w:val="en-US" w:eastAsia="zh-CN"/>
        </w:rPr>
        <w:t>早期发现与</w:t>
      </w:r>
      <w:r>
        <w:rPr>
          <w:rFonts w:hint="default" w:ascii="Times New Roman" w:hAnsi="Times New Roman" w:eastAsia="仿宋_GB2312" w:cs="Times New Roman"/>
          <w:color w:val="auto"/>
          <w:spacing w:val="-6"/>
          <w:kern w:val="2"/>
          <w:sz w:val="32"/>
          <w:szCs w:val="32"/>
          <w:highlight w:val="none"/>
          <w:lang w:eastAsia="zh-CN"/>
        </w:rPr>
        <w:t>培养中，以面向全体学生的进阶发展为出发点，聚焦时代所需，</w:t>
      </w:r>
      <w:r>
        <w:rPr>
          <w:rFonts w:hint="default" w:ascii="Times New Roman" w:hAnsi="Times New Roman" w:eastAsia="仿宋_GB2312" w:cs="Times New Roman"/>
          <w:color w:val="auto"/>
          <w:spacing w:val="-6"/>
          <w:kern w:val="2"/>
          <w:sz w:val="32"/>
          <w:szCs w:val="32"/>
          <w:highlight w:val="none"/>
          <w:lang w:val="en-US" w:eastAsia="zh-CN"/>
        </w:rPr>
        <w:t>构建“小初高”一体化的早期发现与培养模式，形成“管理共建、师资共用、研训共联、文化共育、资源共享、发展共赢”的发展格局。</w:t>
      </w:r>
    </w:p>
    <w:p w14:paraId="54A9D338">
      <w:pPr>
        <w:pageBreakBefore w:val="0"/>
        <w:widowControl w:val="0"/>
        <w:kinsoku/>
        <w:wordWrap/>
        <w:overflowPunct/>
        <w:topLinePunct w:val="0"/>
        <w:autoSpaceDE/>
        <w:autoSpaceDN/>
        <w:bidi w:val="0"/>
        <w:spacing w:line="560" w:lineRule="exact"/>
        <w:ind w:firstLine="616" w:firstLineChars="200"/>
        <w:textAlignment w:val="auto"/>
        <w:rPr>
          <w:rFonts w:hint="default" w:ascii="Times New Roman" w:hAnsi="Times New Roman" w:eastAsia="仿宋_GB2312" w:cs="Times New Roman"/>
          <w:color w:val="auto"/>
          <w:spacing w:val="-6"/>
          <w:kern w:val="2"/>
          <w:sz w:val="32"/>
          <w:szCs w:val="32"/>
          <w:highlight w:val="none"/>
          <w:lang w:val="en-US" w:eastAsia="zh-CN"/>
        </w:rPr>
      </w:pPr>
      <w:r>
        <w:rPr>
          <w:rFonts w:hint="default" w:ascii="Times New Roman" w:hAnsi="Times New Roman" w:eastAsia="楷体_GB2312" w:cs="Times New Roman"/>
          <w:b w:val="0"/>
          <w:bCs w:val="0"/>
          <w:color w:val="auto"/>
          <w:spacing w:val="-6"/>
          <w:kern w:val="2"/>
          <w:sz w:val="32"/>
          <w:szCs w:val="32"/>
          <w:highlight w:val="none"/>
          <w:lang w:val="en-US" w:eastAsia="zh-CN"/>
        </w:rPr>
        <w:t>（七）集团化办学深化创新。</w:t>
      </w:r>
      <w:r>
        <w:rPr>
          <w:rFonts w:hint="default" w:ascii="Times New Roman" w:hAnsi="Times New Roman" w:eastAsia="仿宋_GB2312" w:cs="Times New Roman"/>
          <w:color w:val="auto"/>
          <w:spacing w:val="-6"/>
          <w:kern w:val="2"/>
          <w:sz w:val="32"/>
          <w:szCs w:val="32"/>
          <w:highlight w:val="none"/>
          <w:lang w:val="en-US" w:eastAsia="zh-CN"/>
        </w:rPr>
        <w:t>着眼于均衡发展，不断优化集团化办学与管理模式，改进评价方式，全面提高集团化办学的教育教学质量。</w:t>
      </w:r>
    </w:p>
    <w:p w14:paraId="420E632E">
      <w:pPr>
        <w:pageBreakBefore w:val="0"/>
        <w:widowControl w:val="0"/>
        <w:kinsoku/>
        <w:wordWrap/>
        <w:overflowPunct/>
        <w:topLinePunct w:val="0"/>
        <w:autoSpaceDE/>
        <w:autoSpaceDN/>
        <w:bidi w:val="0"/>
        <w:spacing w:line="560" w:lineRule="exact"/>
        <w:ind w:firstLine="616" w:firstLineChars="200"/>
        <w:textAlignment w:val="auto"/>
        <w:rPr>
          <w:rFonts w:hint="default" w:ascii="Times New Roman" w:hAnsi="Times New Roman" w:eastAsia="黑体" w:cs="Times New Roman"/>
          <w:color w:val="auto"/>
          <w:spacing w:val="-6"/>
          <w:sz w:val="32"/>
          <w:szCs w:val="32"/>
          <w:highlight w:val="none"/>
          <w:lang w:val="en-US" w:eastAsia="zh-CN"/>
        </w:rPr>
      </w:pPr>
      <w:r>
        <w:rPr>
          <w:rFonts w:hint="default" w:ascii="Times New Roman" w:hAnsi="Times New Roman" w:eastAsia="黑体" w:cs="Times New Roman"/>
          <w:color w:val="auto"/>
          <w:spacing w:val="-6"/>
          <w:sz w:val="32"/>
          <w:szCs w:val="32"/>
          <w:highlight w:val="none"/>
        </w:rPr>
        <w:t>三、</w:t>
      </w:r>
      <w:r>
        <w:rPr>
          <w:rFonts w:hint="default" w:ascii="Times New Roman" w:hAnsi="Times New Roman" w:eastAsia="黑体" w:cs="Times New Roman"/>
          <w:color w:val="auto"/>
          <w:spacing w:val="-6"/>
          <w:sz w:val="32"/>
          <w:szCs w:val="32"/>
          <w:highlight w:val="none"/>
          <w:lang w:val="en-US" w:eastAsia="zh-CN"/>
        </w:rPr>
        <w:t>重点任务</w:t>
      </w:r>
    </w:p>
    <w:p w14:paraId="77DD7A67">
      <w:pPr>
        <w:pageBreakBefore w:val="0"/>
        <w:widowControl w:val="0"/>
        <w:numPr>
          <w:ilvl w:val="0"/>
          <w:numId w:val="0"/>
        </w:numPr>
        <w:kinsoku/>
        <w:wordWrap/>
        <w:overflowPunct/>
        <w:topLinePunct w:val="0"/>
        <w:autoSpaceDE/>
        <w:autoSpaceDN/>
        <w:bidi w:val="0"/>
        <w:spacing w:line="560" w:lineRule="exact"/>
        <w:ind w:firstLine="616" w:firstLineChars="200"/>
        <w:jc w:val="both"/>
        <w:textAlignment w:val="auto"/>
        <w:rPr>
          <w:rFonts w:hint="default" w:ascii="Times New Roman" w:hAnsi="Times New Roman" w:eastAsia="楷体_GB2312" w:cs="Times New Roman"/>
          <w:b w:val="0"/>
          <w:bCs w:val="0"/>
          <w:color w:val="auto"/>
          <w:spacing w:val="-6"/>
          <w:kern w:val="2"/>
          <w:sz w:val="32"/>
          <w:szCs w:val="32"/>
          <w:highlight w:val="none"/>
          <w:lang w:val="en-US" w:eastAsia="zh-CN"/>
        </w:rPr>
      </w:pPr>
      <w:r>
        <w:rPr>
          <w:rFonts w:hint="default" w:ascii="Times New Roman" w:hAnsi="Times New Roman" w:eastAsia="楷体_GB2312" w:cs="Times New Roman"/>
          <w:b w:val="0"/>
          <w:bCs w:val="0"/>
          <w:color w:val="auto"/>
          <w:spacing w:val="-6"/>
          <w:kern w:val="2"/>
          <w:sz w:val="32"/>
          <w:szCs w:val="32"/>
          <w:highlight w:val="none"/>
          <w:lang w:eastAsia="zh-CN"/>
        </w:rPr>
        <w:t>（一）</w:t>
      </w:r>
      <w:r>
        <w:rPr>
          <w:rFonts w:hint="default" w:ascii="Times New Roman" w:hAnsi="Times New Roman" w:eastAsia="楷体_GB2312" w:cs="Times New Roman"/>
          <w:b w:val="0"/>
          <w:bCs w:val="0"/>
          <w:color w:val="auto"/>
          <w:spacing w:val="-6"/>
          <w:kern w:val="2"/>
          <w:sz w:val="32"/>
          <w:szCs w:val="32"/>
          <w:highlight w:val="none"/>
          <w:lang w:val="en-US" w:eastAsia="zh-CN"/>
        </w:rPr>
        <w:t>课堂教学改革“活力”行动</w:t>
      </w:r>
    </w:p>
    <w:p w14:paraId="5E936172">
      <w:pPr>
        <w:pageBreakBefore w:val="0"/>
        <w:widowControl w:val="0"/>
        <w:kinsoku/>
        <w:wordWrap/>
        <w:overflowPunct/>
        <w:topLinePunct w:val="0"/>
        <w:autoSpaceDE/>
        <w:autoSpaceDN/>
        <w:bidi w:val="0"/>
        <w:spacing w:line="560" w:lineRule="exact"/>
        <w:ind w:firstLine="619" w:firstLineChars="200"/>
        <w:textAlignment w:val="auto"/>
        <w:rPr>
          <w:rFonts w:hint="default" w:ascii="Times New Roman" w:hAnsi="Times New Roman" w:eastAsia="仿宋_GB2312" w:cs="Times New Roman"/>
          <w:b/>
          <w:bCs/>
          <w:color w:val="auto"/>
          <w:spacing w:val="-6"/>
          <w:kern w:val="2"/>
          <w:sz w:val="32"/>
          <w:szCs w:val="32"/>
          <w:highlight w:val="none"/>
          <w:lang w:val="en-US" w:eastAsia="zh-CN"/>
        </w:rPr>
      </w:pPr>
      <w:r>
        <w:rPr>
          <w:rFonts w:hint="default" w:ascii="Times New Roman" w:hAnsi="Times New Roman" w:eastAsia="仿宋_GB2312" w:cs="Times New Roman"/>
          <w:b/>
          <w:color w:val="auto"/>
          <w:spacing w:val="-6"/>
          <w:sz w:val="32"/>
          <w:szCs w:val="32"/>
          <w:highlight w:val="none"/>
          <w:lang w:val="en-US" w:eastAsia="zh-CN"/>
        </w:rPr>
        <w:t>1.课程标准深研计划。</w:t>
      </w:r>
      <w:r>
        <w:rPr>
          <w:rFonts w:hint="default" w:ascii="Times New Roman" w:hAnsi="Times New Roman" w:eastAsia="仿宋_GB2312" w:cs="Times New Roman"/>
          <w:color w:val="auto"/>
          <w:spacing w:val="-6"/>
          <w:kern w:val="2"/>
          <w:sz w:val="32"/>
          <w:szCs w:val="32"/>
          <w:highlight w:val="none"/>
          <w:lang w:val="en-US" w:eastAsia="zh-CN"/>
        </w:rPr>
        <w:t>一是建立常态化的校内课标学习研讨小组，定期组织教师结合新教材和课改实践深入研讨课标内容，分享个人理解与课改经验。二是开展基于课标的教学反思与案例研究活动，撰写教学反思日志、教学案例分析，不断积累教学经验，提升教学实践智慧。三是组织“依标教学”优课比赛，以赛促学，强化教师对课标的理解与应用，实现从“理念”到“行动”的有效转化。</w:t>
      </w:r>
      <w:r>
        <w:rPr>
          <w:rFonts w:hint="default" w:ascii="Times New Roman" w:hAnsi="Times New Roman" w:eastAsia="仿宋_GB2312" w:cs="Times New Roman"/>
          <w:b/>
          <w:bCs/>
          <w:color w:val="auto"/>
          <w:spacing w:val="-6"/>
          <w:kern w:val="2"/>
          <w:sz w:val="32"/>
          <w:szCs w:val="32"/>
          <w:highlight w:val="none"/>
          <w:lang w:val="en-US" w:eastAsia="zh-CN"/>
        </w:rPr>
        <w:t>（落实单位：各学校、教发中心）</w:t>
      </w:r>
    </w:p>
    <w:p w14:paraId="21D1C227">
      <w:pPr>
        <w:pageBreakBefore w:val="0"/>
        <w:widowControl w:val="0"/>
        <w:kinsoku/>
        <w:wordWrap/>
        <w:overflowPunct/>
        <w:topLinePunct w:val="0"/>
        <w:autoSpaceDE/>
        <w:autoSpaceDN/>
        <w:bidi w:val="0"/>
        <w:spacing w:line="560" w:lineRule="exact"/>
        <w:ind w:firstLine="619" w:firstLineChars="200"/>
        <w:textAlignment w:val="auto"/>
        <w:rPr>
          <w:rFonts w:hint="default" w:ascii="Times New Roman" w:hAnsi="Times New Roman" w:eastAsia="仿宋_GB2312" w:cs="Times New Roman"/>
          <w:b/>
          <w:bCs/>
          <w:color w:val="auto"/>
          <w:spacing w:val="-6"/>
          <w:kern w:val="2"/>
          <w:sz w:val="32"/>
          <w:szCs w:val="32"/>
          <w:highlight w:val="none"/>
          <w:lang w:val="en-US" w:eastAsia="zh-CN"/>
        </w:rPr>
      </w:pPr>
      <w:r>
        <w:rPr>
          <w:rFonts w:hint="default" w:ascii="Times New Roman" w:hAnsi="Times New Roman" w:eastAsia="仿宋_GB2312" w:cs="Times New Roman"/>
          <w:b/>
          <w:color w:val="auto"/>
          <w:spacing w:val="-6"/>
          <w:sz w:val="32"/>
          <w:szCs w:val="32"/>
          <w:highlight w:val="none"/>
          <w:lang w:val="en-US" w:eastAsia="zh-CN"/>
        </w:rPr>
        <w:t>2.课堂教学改进计划。</w:t>
      </w:r>
      <w:r>
        <w:rPr>
          <w:rFonts w:hint="default" w:ascii="Times New Roman" w:hAnsi="Times New Roman" w:eastAsia="仿宋_GB2312" w:cs="Times New Roman"/>
          <w:color w:val="auto"/>
          <w:spacing w:val="-6"/>
          <w:kern w:val="2"/>
          <w:sz w:val="32"/>
          <w:szCs w:val="32"/>
          <w:highlight w:val="none"/>
          <w:lang w:val="en-US" w:eastAsia="zh-CN"/>
        </w:rPr>
        <w:t>一是开发与课标理念相配套的校本课程资源，为教师教学提供丰富多样的资源支持，提高教学的有效性与针对性。二是以学校备课组为单位，积累单元整体设计的课堂学习活动单资源，逐步形成“单元—学期—学年”的系列活动单，教师发展中心定期开展区域中小学“优秀系列课堂活动单”评比。三是各校结合课改进一步深化教学主张，制定切实可行的课堂教学改革方案，探索适合本校的课改举措，打造学校“活力课堂”特色样态或模式，每学年至少开展一次聚焦课改的主题展示活动，在集团、区域层面展示优秀“活力课堂”研究成果，推广优秀教学模式和经典样例。</w:t>
      </w:r>
      <w:r>
        <w:rPr>
          <w:rFonts w:hint="default" w:ascii="Times New Roman" w:hAnsi="Times New Roman" w:eastAsia="仿宋_GB2312" w:cs="Times New Roman"/>
          <w:b/>
          <w:bCs/>
          <w:color w:val="auto"/>
          <w:spacing w:val="-6"/>
          <w:kern w:val="2"/>
          <w:sz w:val="32"/>
          <w:szCs w:val="32"/>
          <w:highlight w:val="none"/>
          <w:lang w:val="en-US" w:eastAsia="zh-CN"/>
        </w:rPr>
        <w:t>（落实单位：各学校、教发中心）</w:t>
      </w:r>
    </w:p>
    <w:p w14:paraId="5D461419">
      <w:pPr>
        <w:pageBreakBefore w:val="0"/>
        <w:widowControl w:val="0"/>
        <w:kinsoku/>
        <w:wordWrap/>
        <w:overflowPunct/>
        <w:topLinePunct w:val="0"/>
        <w:autoSpaceDE/>
        <w:autoSpaceDN/>
        <w:bidi w:val="0"/>
        <w:spacing w:line="560" w:lineRule="exact"/>
        <w:ind w:firstLine="619" w:firstLineChars="200"/>
        <w:textAlignment w:val="auto"/>
        <w:rPr>
          <w:rFonts w:hint="default" w:ascii="Times New Roman" w:hAnsi="Times New Roman" w:eastAsia="仿宋_GB2312" w:cs="Times New Roman"/>
          <w:b/>
          <w:bCs/>
          <w:color w:val="auto"/>
          <w:spacing w:val="-6"/>
          <w:kern w:val="2"/>
          <w:sz w:val="32"/>
          <w:szCs w:val="32"/>
          <w:highlight w:val="none"/>
          <w:lang w:val="en-US" w:eastAsia="zh-CN"/>
        </w:rPr>
      </w:pPr>
      <w:r>
        <w:rPr>
          <w:rFonts w:hint="default" w:ascii="Times New Roman" w:hAnsi="Times New Roman" w:eastAsia="仿宋_GB2312" w:cs="Times New Roman"/>
          <w:b/>
          <w:color w:val="auto"/>
          <w:spacing w:val="-6"/>
          <w:sz w:val="32"/>
          <w:szCs w:val="32"/>
          <w:highlight w:val="none"/>
          <w:lang w:val="en-US" w:eastAsia="zh-CN"/>
        </w:rPr>
        <w:t>3.人工智能赋能教学计划。</w:t>
      </w:r>
      <w:r>
        <w:rPr>
          <w:rFonts w:hint="default" w:ascii="Times New Roman" w:hAnsi="Times New Roman" w:eastAsia="仿宋_GB2312" w:cs="Times New Roman"/>
          <w:color w:val="auto"/>
          <w:spacing w:val="-6"/>
          <w:kern w:val="2"/>
          <w:sz w:val="32"/>
          <w:szCs w:val="32"/>
          <w:highlight w:val="none"/>
          <w:lang w:val="en-US" w:eastAsia="zh-CN"/>
        </w:rPr>
        <w:t>一是全面深化省智慧教育样板区建设，创新实施“AI+复合型智慧教师”专项培养计划，全域激活智能化教学平台和软件应用效能。二是组建“智慧教育导师团”，整合专题工作坊、云端教研协同平台等载体，开展智慧教育经验凝练、典型案例深度解析及智慧教学全景展示等活动。三是建立多层级、立体化培育机制，遴选智慧教学能手，参加国家、省、市三级智慧教育创新竞赛，示范引领教师利用智能教学工具创新教学方法，提高教学效率与学生学习兴趣，实现个性化教学。</w:t>
      </w:r>
      <w:r>
        <w:rPr>
          <w:rFonts w:hint="default" w:ascii="Times New Roman" w:hAnsi="Times New Roman" w:eastAsia="仿宋_GB2312" w:cs="Times New Roman"/>
          <w:b/>
          <w:bCs/>
          <w:color w:val="auto"/>
          <w:spacing w:val="-6"/>
          <w:kern w:val="2"/>
          <w:sz w:val="32"/>
          <w:szCs w:val="32"/>
          <w:highlight w:val="none"/>
          <w:lang w:val="en-US" w:eastAsia="zh-CN"/>
        </w:rPr>
        <w:t>（落实部门：信息化中心、各科室、各部门、各学校）</w:t>
      </w:r>
    </w:p>
    <w:p w14:paraId="2A638634">
      <w:pPr>
        <w:pageBreakBefore w:val="0"/>
        <w:widowControl w:val="0"/>
        <w:numPr>
          <w:ilvl w:val="0"/>
          <w:numId w:val="0"/>
        </w:numPr>
        <w:kinsoku/>
        <w:wordWrap/>
        <w:overflowPunct/>
        <w:topLinePunct w:val="0"/>
        <w:autoSpaceDE/>
        <w:autoSpaceDN/>
        <w:bidi w:val="0"/>
        <w:spacing w:line="560" w:lineRule="exact"/>
        <w:ind w:firstLine="616" w:firstLineChars="200"/>
        <w:jc w:val="both"/>
        <w:textAlignment w:val="auto"/>
        <w:rPr>
          <w:rFonts w:hint="default" w:ascii="Times New Roman" w:hAnsi="Times New Roman" w:eastAsia="楷体_GB2312" w:cs="Times New Roman"/>
          <w:b w:val="0"/>
          <w:bCs w:val="0"/>
          <w:color w:val="auto"/>
          <w:spacing w:val="-6"/>
          <w:kern w:val="2"/>
          <w:sz w:val="32"/>
          <w:szCs w:val="32"/>
          <w:highlight w:val="none"/>
          <w:lang w:val="en-US" w:eastAsia="zh-CN"/>
        </w:rPr>
      </w:pPr>
      <w:r>
        <w:rPr>
          <w:rFonts w:hint="default" w:ascii="Times New Roman" w:hAnsi="Times New Roman" w:eastAsia="楷体_GB2312" w:cs="Times New Roman"/>
          <w:b w:val="0"/>
          <w:bCs w:val="0"/>
          <w:color w:val="auto"/>
          <w:spacing w:val="-6"/>
          <w:kern w:val="2"/>
          <w:sz w:val="32"/>
          <w:szCs w:val="32"/>
          <w:highlight w:val="none"/>
          <w:lang w:eastAsia="zh-CN"/>
        </w:rPr>
        <w:t>（二）作业管理“</w:t>
      </w:r>
      <w:r>
        <w:rPr>
          <w:rFonts w:hint="default" w:ascii="Times New Roman" w:hAnsi="Times New Roman" w:eastAsia="楷体_GB2312" w:cs="Times New Roman"/>
          <w:b w:val="0"/>
          <w:bCs w:val="0"/>
          <w:color w:val="auto"/>
          <w:spacing w:val="-6"/>
          <w:kern w:val="2"/>
          <w:sz w:val="32"/>
          <w:szCs w:val="32"/>
          <w:highlight w:val="none"/>
          <w:lang w:val="en-US" w:eastAsia="zh-CN"/>
        </w:rPr>
        <w:t>绿色</w:t>
      </w:r>
      <w:r>
        <w:rPr>
          <w:rFonts w:hint="default" w:ascii="Times New Roman" w:hAnsi="Times New Roman" w:eastAsia="楷体_GB2312" w:cs="Times New Roman"/>
          <w:b w:val="0"/>
          <w:bCs w:val="0"/>
          <w:color w:val="auto"/>
          <w:spacing w:val="-6"/>
          <w:kern w:val="2"/>
          <w:sz w:val="32"/>
          <w:szCs w:val="32"/>
          <w:highlight w:val="none"/>
          <w:lang w:eastAsia="zh-CN"/>
        </w:rPr>
        <w:t>”</w:t>
      </w:r>
      <w:r>
        <w:rPr>
          <w:rFonts w:hint="default" w:ascii="Times New Roman" w:hAnsi="Times New Roman" w:eastAsia="楷体_GB2312" w:cs="Times New Roman"/>
          <w:b w:val="0"/>
          <w:bCs w:val="0"/>
          <w:color w:val="auto"/>
          <w:spacing w:val="-6"/>
          <w:kern w:val="2"/>
          <w:sz w:val="32"/>
          <w:szCs w:val="32"/>
          <w:highlight w:val="none"/>
          <w:lang w:val="en-US" w:eastAsia="zh-CN"/>
        </w:rPr>
        <w:t>行动</w:t>
      </w:r>
    </w:p>
    <w:p w14:paraId="28F43873">
      <w:pPr>
        <w:pageBreakBefore w:val="0"/>
        <w:widowControl w:val="0"/>
        <w:kinsoku/>
        <w:wordWrap/>
        <w:overflowPunct/>
        <w:topLinePunct w:val="0"/>
        <w:autoSpaceDE/>
        <w:autoSpaceDN/>
        <w:bidi w:val="0"/>
        <w:spacing w:line="560" w:lineRule="exact"/>
        <w:ind w:firstLine="619" w:firstLineChars="200"/>
        <w:textAlignment w:val="auto"/>
        <w:rPr>
          <w:rFonts w:hint="default" w:ascii="Times New Roman" w:hAnsi="Times New Roman" w:eastAsia="仿宋_GB2312" w:cs="Times New Roman"/>
          <w:b w:val="0"/>
          <w:bCs/>
          <w:color w:val="auto"/>
          <w:spacing w:val="-6"/>
          <w:sz w:val="32"/>
          <w:szCs w:val="32"/>
          <w:highlight w:val="none"/>
          <w:lang w:val="en-US" w:eastAsia="zh-CN"/>
        </w:rPr>
      </w:pPr>
      <w:r>
        <w:rPr>
          <w:rFonts w:hint="default" w:ascii="Times New Roman" w:hAnsi="Times New Roman" w:eastAsia="仿宋_GB2312" w:cs="Times New Roman"/>
          <w:b/>
          <w:color w:val="auto"/>
          <w:spacing w:val="-6"/>
          <w:sz w:val="32"/>
          <w:szCs w:val="32"/>
          <w:highlight w:val="none"/>
          <w:lang w:val="en-US" w:eastAsia="zh-CN"/>
        </w:rPr>
        <w:t>4.作业质量提升计划。</w:t>
      </w:r>
      <w:r>
        <w:rPr>
          <w:rFonts w:hint="default" w:ascii="Times New Roman" w:hAnsi="Times New Roman" w:eastAsia="仿宋_GB2312" w:cs="Times New Roman"/>
          <w:b w:val="0"/>
          <w:bCs/>
          <w:color w:val="auto"/>
          <w:spacing w:val="-6"/>
          <w:sz w:val="32"/>
          <w:szCs w:val="32"/>
          <w:highlight w:val="none"/>
          <w:lang w:val="en-US" w:eastAsia="zh-CN"/>
        </w:rPr>
        <w:t>一是各校分类设计作业，区别性布置形式多样化的周末、节假日作业，适当增加实践类、阅读类作业。二是各学科定期开展作业设计培训，从作业设计的理念与原则、方法与策略、评价与反馈等方面对一线教师进行指导。三是区域、学校定期组织优秀作业设计展评，入围作品通过线上教育平台或线下展览区域进行展示，并组织获奖教师开展经验分享，促进交流推广。四是部分学校、部分学科试点“一教零辅”，尝试编写学科质量手册，建立校本化的作业资源库，整体提升作业设计质量。</w:t>
      </w:r>
      <w:r>
        <w:rPr>
          <w:rFonts w:hint="default" w:ascii="Times New Roman" w:hAnsi="Times New Roman" w:eastAsia="仿宋_GB2312" w:cs="Times New Roman"/>
          <w:b/>
          <w:bCs w:val="0"/>
          <w:color w:val="auto"/>
          <w:spacing w:val="-6"/>
          <w:sz w:val="32"/>
          <w:szCs w:val="32"/>
          <w:highlight w:val="none"/>
          <w:lang w:val="en-US" w:eastAsia="zh-CN"/>
        </w:rPr>
        <w:t>（落实部门：教师发展中心、各学校）</w:t>
      </w:r>
    </w:p>
    <w:p w14:paraId="2F9C2A91">
      <w:pPr>
        <w:pageBreakBefore w:val="0"/>
        <w:widowControl w:val="0"/>
        <w:kinsoku/>
        <w:wordWrap/>
        <w:overflowPunct/>
        <w:topLinePunct w:val="0"/>
        <w:autoSpaceDE/>
        <w:autoSpaceDN/>
        <w:bidi w:val="0"/>
        <w:spacing w:line="560" w:lineRule="exact"/>
        <w:ind w:firstLine="619" w:firstLineChars="200"/>
        <w:textAlignment w:val="auto"/>
        <w:rPr>
          <w:rFonts w:hint="default" w:ascii="Times New Roman" w:hAnsi="Times New Roman" w:eastAsia="仿宋_GB2312" w:cs="Times New Roman"/>
          <w:b/>
          <w:bCs w:val="0"/>
          <w:color w:val="auto"/>
          <w:spacing w:val="-6"/>
          <w:sz w:val="32"/>
          <w:szCs w:val="32"/>
          <w:highlight w:val="none"/>
          <w:lang w:val="en-US" w:eastAsia="zh-CN"/>
        </w:rPr>
      </w:pPr>
      <w:r>
        <w:rPr>
          <w:rFonts w:hint="default" w:ascii="Times New Roman" w:hAnsi="Times New Roman" w:eastAsia="仿宋_GB2312" w:cs="Times New Roman"/>
          <w:b/>
          <w:color w:val="auto"/>
          <w:spacing w:val="-6"/>
          <w:sz w:val="32"/>
          <w:szCs w:val="32"/>
          <w:highlight w:val="none"/>
          <w:lang w:val="en-US" w:eastAsia="zh-CN"/>
        </w:rPr>
        <w:t>5.作业管理精进计划。</w:t>
      </w:r>
      <w:r>
        <w:rPr>
          <w:rFonts w:hint="default" w:ascii="Times New Roman" w:hAnsi="Times New Roman" w:eastAsia="仿宋_GB2312" w:cs="Times New Roman"/>
          <w:b w:val="0"/>
          <w:bCs/>
          <w:color w:val="auto"/>
          <w:spacing w:val="-6"/>
          <w:sz w:val="32"/>
          <w:szCs w:val="32"/>
          <w:highlight w:val="none"/>
          <w:lang w:val="en-US" w:eastAsia="zh-CN"/>
        </w:rPr>
        <w:t>一是各学校根据太仓市《关于进一步加强中小学作业管理工作的指导意见》精神，制定适合本校校情的作业管理制度并张贴于学校公务栏。二是学校建立由教学副校长牵头的作业管理小组，做好统筹与监管工作，确保作业布置的量与质，切实减轻学生的作业负担。三是督导室对学校作业进行抽查，从作业管理、监督、质量等方面进行审核，并结合相关学生、教师的问卷进行调查了解，对作业管理工作不力的学校开展专项督导，并协同教发中心指导学校做好限期整改工作，并将作业抽查结果纳入学校年终考核。</w:t>
      </w:r>
      <w:r>
        <w:rPr>
          <w:rFonts w:hint="default" w:ascii="Times New Roman" w:hAnsi="Times New Roman" w:eastAsia="仿宋_GB2312" w:cs="Times New Roman"/>
          <w:b/>
          <w:bCs w:val="0"/>
          <w:color w:val="auto"/>
          <w:spacing w:val="-6"/>
          <w:sz w:val="32"/>
          <w:szCs w:val="32"/>
          <w:highlight w:val="none"/>
          <w:lang w:val="en-US" w:eastAsia="zh-CN"/>
        </w:rPr>
        <w:t>（落实部门：各学校、督导与监测中心）</w:t>
      </w:r>
    </w:p>
    <w:p w14:paraId="62122C88">
      <w:pPr>
        <w:pageBreakBefore w:val="0"/>
        <w:widowControl w:val="0"/>
        <w:numPr>
          <w:ilvl w:val="0"/>
          <w:numId w:val="0"/>
        </w:numPr>
        <w:kinsoku/>
        <w:wordWrap/>
        <w:overflowPunct/>
        <w:topLinePunct w:val="0"/>
        <w:autoSpaceDE/>
        <w:autoSpaceDN/>
        <w:bidi w:val="0"/>
        <w:spacing w:line="560" w:lineRule="exact"/>
        <w:ind w:firstLine="616" w:firstLineChars="200"/>
        <w:jc w:val="both"/>
        <w:textAlignment w:val="auto"/>
        <w:rPr>
          <w:rFonts w:hint="default" w:ascii="Times New Roman" w:hAnsi="Times New Roman" w:eastAsia="楷体_GB2312" w:cs="Times New Roman"/>
          <w:b w:val="0"/>
          <w:bCs w:val="0"/>
          <w:color w:val="auto"/>
          <w:spacing w:val="-6"/>
          <w:kern w:val="2"/>
          <w:sz w:val="32"/>
          <w:szCs w:val="32"/>
          <w:highlight w:val="none"/>
          <w:lang w:val="en-US" w:eastAsia="zh-CN"/>
        </w:rPr>
      </w:pPr>
      <w:r>
        <w:rPr>
          <w:rFonts w:hint="default" w:ascii="Times New Roman" w:hAnsi="Times New Roman" w:eastAsia="楷体_GB2312" w:cs="Times New Roman"/>
          <w:b w:val="0"/>
          <w:bCs w:val="0"/>
          <w:color w:val="auto"/>
          <w:spacing w:val="-6"/>
          <w:kern w:val="2"/>
          <w:sz w:val="32"/>
          <w:szCs w:val="32"/>
          <w:highlight w:val="none"/>
          <w:lang w:eastAsia="zh-CN"/>
        </w:rPr>
        <w:t>（三）</w:t>
      </w:r>
      <w:r>
        <w:rPr>
          <w:rFonts w:hint="default" w:ascii="Times New Roman" w:hAnsi="Times New Roman" w:eastAsia="楷体_GB2312" w:cs="Times New Roman"/>
          <w:b w:val="0"/>
          <w:bCs w:val="0"/>
          <w:color w:val="auto"/>
          <w:spacing w:val="-6"/>
          <w:kern w:val="2"/>
          <w:sz w:val="32"/>
          <w:szCs w:val="32"/>
          <w:highlight w:val="none"/>
          <w:lang w:val="en-US" w:eastAsia="zh-CN"/>
        </w:rPr>
        <w:t>校本研修“增效”行动</w:t>
      </w:r>
    </w:p>
    <w:p w14:paraId="38B68A85">
      <w:pPr>
        <w:pageBreakBefore w:val="0"/>
        <w:widowControl w:val="0"/>
        <w:kinsoku/>
        <w:wordWrap/>
        <w:overflowPunct/>
        <w:topLinePunct w:val="0"/>
        <w:autoSpaceDE/>
        <w:autoSpaceDN/>
        <w:bidi w:val="0"/>
        <w:spacing w:line="560" w:lineRule="exact"/>
        <w:ind w:firstLine="619" w:firstLineChars="200"/>
        <w:textAlignment w:val="auto"/>
        <w:rPr>
          <w:rFonts w:hint="default" w:ascii="Times New Roman" w:hAnsi="Times New Roman" w:eastAsia="仿宋_GB2312" w:cs="Times New Roman"/>
          <w:b/>
          <w:bCs w:val="0"/>
          <w:color w:val="auto"/>
          <w:spacing w:val="-6"/>
          <w:sz w:val="32"/>
          <w:szCs w:val="32"/>
          <w:highlight w:val="none"/>
          <w:lang w:val="en-US" w:eastAsia="zh-CN"/>
        </w:rPr>
      </w:pPr>
      <w:r>
        <w:rPr>
          <w:rFonts w:hint="default" w:ascii="Times New Roman" w:hAnsi="Times New Roman" w:eastAsia="仿宋_GB2312" w:cs="Times New Roman"/>
          <w:b/>
          <w:color w:val="auto"/>
          <w:spacing w:val="-6"/>
          <w:sz w:val="32"/>
          <w:szCs w:val="32"/>
          <w:highlight w:val="none"/>
          <w:lang w:val="en-US" w:eastAsia="zh-CN"/>
        </w:rPr>
        <w:t>6.半日研修机制优化计划。</w:t>
      </w:r>
      <w:r>
        <w:rPr>
          <w:rFonts w:hint="default" w:ascii="Times New Roman" w:hAnsi="Times New Roman" w:eastAsia="仿宋_GB2312" w:cs="Times New Roman"/>
          <w:b w:val="0"/>
          <w:bCs/>
          <w:color w:val="auto"/>
          <w:spacing w:val="-6"/>
          <w:sz w:val="32"/>
          <w:szCs w:val="32"/>
          <w:highlight w:val="none"/>
          <w:lang w:val="en-US" w:eastAsia="zh-CN"/>
        </w:rPr>
        <w:t>一是每学期主要学科举办一次引领性的区域半日研修活动展示，组织全体学科教师通过线上线下融通的方式观摩“主题选择——理论学习——教学设计——课堂实践——共识提炼——经验推广”的研修形式，示范性解决半日研修低效的问题。二是每学科选择一所校本研修典型学校作为基地校，依托基地学校聚焦主题改进研修方式，优化研修机制，提炼成功模式或经验在区域内推广。三是深化教科研训一体化行动，立足课堂以科研的方法引领教研、以教研的方式改进科研，依托基地学校和研训人员，按照“六有”（有主题、有方案、有量表、有观察、有评议、有成果）标准，做好科研与教学的融合示范。四是区域定期开展科教融合的线上或线下的系列培训，让更多的老师树立“科教融合”的意识，并学以致用。</w:t>
      </w:r>
      <w:r>
        <w:rPr>
          <w:rFonts w:hint="default" w:ascii="Times New Roman" w:hAnsi="Times New Roman" w:eastAsia="仿宋_GB2312" w:cs="Times New Roman"/>
          <w:b/>
          <w:bCs w:val="0"/>
          <w:color w:val="auto"/>
          <w:spacing w:val="-6"/>
          <w:sz w:val="32"/>
          <w:szCs w:val="32"/>
          <w:highlight w:val="none"/>
          <w:lang w:val="en-US" w:eastAsia="zh-CN"/>
        </w:rPr>
        <w:t>（落实部门：各学校、教发中心）</w:t>
      </w:r>
    </w:p>
    <w:p w14:paraId="122D28AF">
      <w:pPr>
        <w:pageBreakBefore w:val="0"/>
        <w:widowControl w:val="0"/>
        <w:numPr>
          <w:ilvl w:val="0"/>
          <w:numId w:val="0"/>
        </w:numPr>
        <w:kinsoku/>
        <w:wordWrap/>
        <w:overflowPunct/>
        <w:topLinePunct w:val="0"/>
        <w:autoSpaceDE/>
        <w:autoSpaceDN/>
        <w:bidi w:val="0"/>
        <w:spacing w:line="560" w:lineRule="exact"/>
        <w:ind w:firstLine="619" w:firstLineChars="200"/>
        <w:textAlignment w:val="auto"/>
        <w:rPr>
          <w:rFonts w:hint="default" w:ascii="Times New Roman" w:hAnsi="Times New Roman" w:eastAsia="仿宋_GB2312" w:cs="Times New Roman"/>
          <w:b/>
          <w:bCs w:val="0"/>
          <w:color w:val="auto"/>
          <w:spacing w:val="-6"/>
          <w:sz w:val="32"/>
          <w:szCs w:val="32"/>
          <w:highlight w:val="none"/>
          <w:lang w:val="en-US" w:eastAsia="zh-CN"/>
        </w:rPr>
      </w:pPr>
      <w:r>
        <w:rPr>
          <w:rFonts w:hint="default" w:ascii="Times New Roman" w:hAnsi="Times New Roman" w:eastAsia="仿宋_GB2312" w:cs="Times New Roman"/>
          <w:b/>
          <w:color w:val="auto"/>
          <w:spacing w:val="-6"/>
          <w:sz w:val="32"/>
          <w:szCs w:val="32"/>
          <w:highlight w:val="none"/>
          <w:lang w:val="en-US" w:eastAsia="zh-CN"/>
        </w:rPr>
        <w:t>7.学科内涵建设提质计划。</w:t>
      </w:r>
      <w:r>
        <w:rPr>
          <w:rFonts w:hint="default" w:ascii="Times New Roman" w:hAnsi="Times New Roman" w:eastAsia="仿宋_GB2312" w:cs="Times New Roman"/>
          <w:b w:val="0"/>
          <w:bCs/>
          <w:color w:val="auto"/>
          <w:spacing w:val="-6"/>
          <w:sz w:val="32"/>
          <w:szCs w:val="32"/>
          <w:highlight w:val="none"/>
          <w:lang w:val="en-US" w:eastAsia="zh-CN"/>
        </w:rPr>
        <w:t>一是学科研训员根据学科发展需求和区域教师现状，选择学科骨干教师组建专题研究、试题命制等项目攻关团队，攻克学科建设和课程改革的重点、难点问题。二是教师发展中心依据课程标准，基于大单元教学、跨学科主题学习等课改需要，遵循“教—学—评”一体化理念，开发教学资源，建设优质资源库，同时帮助学校及时提炼课改成果，区域定期举行课改成果发布会。三是定期开展区域内外协作与交流活动，促进优质资源共享，区域内每学年围绕研究主题开展一次区域“活力课堂”展示活动，集中展示校本研修和区域课改成果，并邀请市内外专家引领与指导。</w:t>
      </w:r>
      <w:r>
        <w:rPr>
          <w:rFonts w:hint="default" w:ascii="Times New Roman" w:hAnsi="Times New Roman" w:eastAsia="仿宋_GB2312" w:cs="Times New Roman"/>
          <w:b/>
          <w:bCs w:val="0"/>
          <w:color w:val="auto"/>
          <w:spacing w:val="-6"/>
          <w:sz w:val="32"/>
          <w:szCs w:val="32"/>
          <w:highlight w:val="none"/>
          <w:lang w:val="en-US" w:eastAsia="zh-CN"/>
        </w:rPr>
        <w:t>（落实部门：教发中心、各学校）</w:t>
      </w:r>
    </w:p>
    <w:p w14:paraId="3BD42708">
      <w:pPr>
        <w:pageBreakBefore w:val="0"/>
        <w:widowControl w:val="0"/>
        <w:numPr>
          <w:ilvl w:val="0"/>
          <w:numId w:val="0"/>
        </w:numPr>
        <w:kinsoku/>
        <w:wordWrap/>
        <w:overflowPunct/>
        <w:topLinePunct w:val="0"/>
        <w:autoSpaceDE/>
        <w:autoSpaceDN/>
        <w:bidi w:val="0"/>
        <w:spacing w:line="560" w:lineRule="exact"/>
        <w:ind w:firstLine="616" w:firstLineChars="200"/>
        <w:jc w:val="both"/>
        <w:textAlignment w:val="auto"/>
        <w:rPr>
          <w:rFonts w:hint="default" w:ascii="Times New Roman" w:hAnsi="Times New Roman" w:eastAsia="楷体_GB2312" w:cs="Times New Roman"/>
          <w:b w:val="0"/>
          <w:bCs w:val="0"/>
          <w:color w:val="auto"/>
          <w:spacing w:val="-6"/>
          <w:kern w:val="2"/>
          <w:sz w:val="32"/>
          <w:szCs w:val="32"/>
          <w:highlight w:val="none"/>
          <w:lang w:val="en-US" w:eastAsia="zh-CN"/>
        </w:rPr>
      </w:pPr>
      <w:r>
        <w:rPr>
          <w:rFonts w:hint="default" w:ascii="Times New Roman" w:hAnsi="Times New Roman" w:eastAsia="楷体_GB2312" w:cs="Times New Roman"/>
          <w:b w:val="0"/>
          <w:bCs w:val="0"/>
          <w:color w:val="auto"/>
          <w:spacing w:val="-6"/>
          <w:kern w:val="2"/>
          <w:sz w:val="32"/>
          <w:szCs w:val="32"/>
          <w:highlight w:val="none"/>
          <w:lang w:eastAsia="zh-CN"/>
        </w:rPr>
        <w:t>（四）</w:t>
      </w:r>
      <w:r>
        <w:rPr>
          <w:rFonts w:hint="default" w:ascii="Times New Roman" w:hAnsi="Times New Roman" w:eastAsia="楷体_GB2312" w:cs="Times New Roman"/>
          <w:b w:val="0"/>
          <w:bCs w:val="0"/>
          <w:color w:val="auto"/>
          <w:spacing w:val="-6"/>
          <w:kern w:val="2"/>
          <w:sz w:val="32"/>
          <w:szCs w:val="32"/>
          <w:highlight w:val="none"/>
          <w:lang w:val="en-US" w:eastAsia="zh-CN"/>
        </w:rPr>
        <w:t>教师专业发展“提速”行动</w:t>
      </w:r>
    </w:p>
    <w:p w14:paraId="4B28534F">
      <w:pPr>
        <w:pageBreakBefore w:val="0"/>
        <w:widowControl w:val="0"/>
        <w:kinsoku/>
        <w:wordWrap/>
        <w:overflowPunct/>
        <w:topLinePunct w:val="0"/>
        <w:autoSpaceDE/>
        <w:autoSpaceDN/>
        <w:bidi w:val="0"/>
        <w:spacing w:line="560" w:lineRule="exact"/>
        <w:ind w:firstLine="619" w:firstLineChars="200"/>
        <w:textAlignment w:val="auto"/>
        <w:rPr>
          <w:rFonts w:hint="default" w:ascii="Times New Roman" w:hAnsi="Times New Roman" w:eastAsia="仿宋_GB2312" w:cs="Times New Roman"/>
          <w:b w:val="0"/>
          <w:bCs/>
          <w:color w:val="auto"/>
          <w:spacing w:val="-6"/>
          <w:sz w:val="32"/>
          <w:szCs w:val="32"/>
          <w:highlight w:val="none"/>
          <w:lang w:val="en-US" w:eastAsia="zh-CN"/>
        </w:rPr>
      </w:pPr>
      <w:r>
        <w:rPr>
          <w:rFonts w:hint="default" w:ascii="Times New Roman" w:hAnsi="Times New Roman" w:eastAsia="仿宋_GB2312" w:cs="Times New Roman"/>
          <w:b/>
          <w:bCs w:val="0"/>
          <w:color w:val="auto"/>
          <w:spacing w:val="-6"/>
          <w:sz w:val="32"/>
          <w:szCs w:val="32"/>
          <w:highlight w:val="none"/>
          <w:lang w:val="en-US" w:eastAsia="zh-CN"/>
        </w:rPr>
        <w:t>8.教师专业素养提升计划。</w:t>
      </w:r>
      <w:r>
        <w:rPr>
          <w:rFonts w:hint="default" w:ascii="Times New Roman" w:hAnsi="Times New Roman" w:eastAsia="仿宋_GB2312" w:cs="Times New Roman"/>
          <w:b w:val="0"/>
          <w:bCs/>
          <w:color w:val="auto"/>
          <w:spacing w:val="-6"/>
          <w:sz w:val="32"/>
          <w:szCs w:val="32"/>
          <w:highlight w:val="none"/>
          <w:lang w:val="en-US" w:eastAsia="zh-CN"/>
        </w:rPr>
        <w:t>一是明晰科研强师方向，强化科研引领，树立广大教师的科研意识，通过课题选题、申报、研究、提炼等环节精准指导，吸引更多教师特别是40周岁以下教师参与到教育科研行动中，不断提高教师的研究能力。二是开展以校为本的全员培训，学校将教师专业素养提升培训、班主任能力培训纳入原有校本培训计划体系，建设德育、教学不同类型、不同层级的学习型团队来推动教师全面成长。三是以课程标准、高考命题趋势、苏州市学科素养竞赛为导向，开展学校、集团、市级三级竞赛，促进教师专业素养的提升。四是全面规划并制定教师专业素养提升操作细则，聘请省市级专家成立教师专业素养提升指导团队，精心组织培训与绩效考核。</w:t>
      </w:r>
      <w:r>
        <w:rPr>
          <w:rFonts w:hint="default" w:ascii="Times New Roman" w:hAnsi="Times New Roman" w:eastAsia="仿宋_GB2312" w:cs="Times New Roman"/>
          <w:b/>
          <w:bCs w:val="0"/>
          <w:color w:val="auto"/>
          <w:spacing w:val="-6"/>
          <w:sz w:val="32"/>
          <w:szCs w:val="32"/>
          <w:highlight w:val="none"/>
          <w:lang w:val="en-US" w:eastAsia="zh-CN"/>
        </w:rPr>
        <w:t>（落实部门：各学校、教发中心）</w:t>
      </w:r>
    </w:p>
    <w:p w14:paraId="20B9167B">
      <w:pPr>
        <w:pageBreakBefore w:val="0"/>
        <w:widowControl w:val="0"/>
        <w:kinsoku/>
        <w:wordWrap/>
        <w:overflowPunct/>
        <w:topLinePunct w:val="0"/>
        <w:autoSpaceDE/>
        <w:autoSpaceDN/>
        <w:bidi w:val="0"/>
        <w:spacing w:line="560" w:lineRule="exact"/>
        <w:ind w:firstLine="619" w:firstLineChars="200"/>
        <w:jc w:val="both"/>
        <w:textAlignment w:val="auto"/>
        <w:rPr>
          <w:rFonts w:hint="default" w:ascii="Times New Roman" w:hAnsi="Times New Roman" w:eastAsia="仿宋_GB2312" w:cs="Times New Roman"/>
          <w:b/>
          <w:bCs w:val="0"/>
          <w:color w:val="auto"/>
          <w:spacing w:val="-6"/>
          <w:sz w:val="32"/>
          <w:szCs w:val="32"/>
          <w:highlight w:val="none"/>
          <w:lang w:val="en-US" w:eastAsia="zh-CN"/>
        </w:rPr>
      </w:pPr>
      <w:r>
        <w:rPr>
          <w:rFonts w:hint="default" w:ascii="Times New Roman" w:hAnsi="Times New Roman" w:eastAsia="仿宋_GB2312" w:cs="Times New Roman"/>
          <w:b/>
          <w:color w:val="auto"/>
          <w:spacing w:val="-6"/>
          <w:sz w:val="32"/>
          <w:szCs w:val="32"/>
          <w:highlight w:val="none"/>
          <w:lang w:val="en-US" w:eastAsia="zh-CN"/>
        </w:rPr>
        <w:t>9.青年教师发展培育计划。</w:t>
      </w:r>
      <w:r>
        <w:rPr>
          <w:rFonts w:hint="default" w:ascii="Times New Roman" w:hAnsi="Times New Roman" w:eastAsia="仿宋_GB2312" w:cs="Times New Roman"/>
          <w:b w:val="0"/>
          <w:bCs/>
          <w:color w:val="auto"/>
          <w:spacing w:val="-6"/>
          <w:sz w:val="32"/>
          <w:szCs w:val="32"/>
          <w:highlight w:val="none"/>
          <w:lang w:val="en-US" w:eastAsia="zh-CN"/>
        </w:rPr>
        <w:t>一是市级层面每年一次集中调研青年教师培养过程中存在的突出问题和培训需求，拟定市级集中培训与研修计划，研制《太仓市青年教师培训专业课程指南》。二是教育集团成立青年教师培养工作领导小组，制定集团青年教师培养方案，</w:t>
      </w:r>
      <w:r>
        <w:rPr>
          <w:rFonts w:hint="default" w:ascii="Times New Roman" w:hAnsi="Times New Roman" w:eastAsia="仿宋_GB2312" w:cs="Times New Roman"/>
          <w:b w:val="0"/>
          <w:bCs/>
          <w:color w:val="auto"/>
          <w:spacing w:val="-6"/>
          <w:kern w:val="2"/>
          <w:sz w:val="32"/>
          <w:szCs w:val="32"/>
          <w:highlight w:val="none"/>
          <w:lang w:bidi="ar-SA"/>
        </w:rPr>
        <w:t>致力于实现青年教师三年内站稳讲台，五年内成为教学骨干，十年内成为名师的目标</w:t>
      </w:r>
      <w:r>
        <w:rPr>
          <w:rFonts w:hint="default" w:ascii="Times New Roman" w:hAnsi="Times New Roman" w:eastAsia="仿宋_GB2312" w:cs="Times New Roman"/>
          <w:b w:val="0"/>
          <w:bCs/>
          <w:color w:val="auto"/>
          <w:spacing w:val="-6"/>
          <w:sz w:val="32"/>
          <w:szCs w:val="32"/>
          <w:highlight w:val="none"/>
          <w:lang w:val="en-US" w:eastAsia="zh-CN"/>
        </w:rPr>
        <w:t>。三是学校建立青年教师成长档案，实施青年教师“双导师”工程（学科导师、德育导师），研制青年教师校本培训方案</w:t>
      </w:r>
      <w:r>
        <w:rPr>
          <w:rFonts w:hint="default" w:ascii="Times New Roman" w:hAnsi="Times New Roman" w:eastAsia="仿宋_GB2312" w:cs="Times New Roman"/>
          <w:b w:val="0"/>
          <w:bCs/>
          <w:color w:val="auto"/>
          <w:spacing w:val="-6"/>
          <w:kern w:val="2"/>
          <w:sz w:val="32"/>
          <w:szCs w:val="32"/>
          <w:highlight w:val="none"/>
          <w:lang w:val="en-US" w:eastAsia="zh-CN" w:bidi="ar-SA"/>
        </w:rPr>
        <w:t>，将师德修养、班级管理、心理健康教育等内容纳入青年教师培养课程体系</w:t>
      </w:r>
      <w:r>
        <w:rPr>
          <w:rFonts w:hint="default" w:ascii="Times New Roman" w:hAnsi="Times New Roman" w:eastAsia="仿宋_GB2312" w:cs="Times New Roman"/>
          <w:b w:val="0"/>
          <w:bCs/>
          <w:color w:val="auto"/>
          <w:spacing w:val="-6"/>
          <w:sz w:val="32"/>
          <w:szCs w:val="32"/>
          <w:highlight w:val="none"/>
          <w:lang w:val="en-US" w:eastAsia="zh-CN"/>
        </w:rPr>
        <w:t>。四是区域层面面向青年教师搭建更多成长平台</w:t>
      </w:r>
      <w:r>
        <w:rPr>
          <w:rFonts w:hint="default" w:ascii="Times New Roman" w:hAnsi="Times New Roman" w:eastAsia="仿宋" w:cs="Times New Roman"/>
          <w:color w:val="auto"/>
          <w:spacing w:val="-6"/>
          <w:sz w:val="32"/>
          <w:szCs w:val="32"/>
          <w:highlight w:val="none"/>
        </w:rPr>
        <w:t>，</w:t>
      </w:r>
      <w:r>
        <w:rPr>
          <w:rFonts w:hint="default" w:ascii="Times New Roman" w:hAnsi="Times New Roman" w:eastAsia="仿宋" w:cs="Times New Roman"/>
          <w:color w:val="auto"/>
          <w:spacing w:val="-6"/>
          <w:sz w:val="32"/>
          <w:szCs w:val="32"/>
          <w:highlight w:val="none"/>
          <w:lang w:val="en-US" w:eastAsia="zh-CN"/>
        </w:rPr>
        <w:t>定期举办青年教师基本功大赛、优质课比赛、班主任基本功大赛等相关赛事，</w:t>
      </w:r>
      <w:r>
        <w:rPr>
          <w:rFonts w:hint="default" w:ascii="Times New Roman" w:hAnsi="Times New Roman" w:eastAsia="仿宋" w:cs="Times New Roman"/>
          <w:color w:val="auto"/>
          <w:spacing w:val="-6"/>
          <w:sz w:val="32"/>
          <w:szCs w:val="32"/>
          <w:highlight w:val="none"/>
        </w:rPr>
        <w:t>以赛促训，</w:t>
      </w:r>
      <w:r>
        <w:rPr>
          <w:rFonts w:hint="default" w:ascii="Times New Roman" w:hAnsi="Times New Roman" w:eastAsia="仿宋" w:cs="Times New Roman"/>
          <w:color w:val="auto"/>
          <w:spacing w:val="-6"/>
          <w:sz w:val="32"/>
          <w:szCs w:val="32"/>
          <w:highlight w:val="none"/>
          <w:lang w:val="en-US" w:eastAsia="zh-CN"/>
        </w:rPr>
        <w:t>持续</w:t>
      </w:r>
      <w:r>
        <w:rPr>
          <w:rFonts w:hint="default" w:ascii="Times New Roman" w:hAnsi="Times New Roman" w:eastAsia="仿宋" w:cs="Times New Roman"/>
          <w:color w:val="auto"/>
          <w:spacing w:val="-6"/>
          <w:sz w:val="32"/>
          <w:szCs w:val="32"/>
          <w:highlight w:val="none"/>
        </w:rPr>
        <w:t>提升</w:t>
      </w:r>
      <w:r>
        <w:rPr>
          <w:rFonts w:hint="default" w:ascii="Times New Roman" w:hAnsi="Times New Roman" w:eastAsia="仿宋" w:cs="Times New Roman"/>
          <w:color w:val="auto"/>
          <w:spacing w:val="-6"/>
          <w:sz w:val="32"/>
          <w:szCs w:val="32"/>
          <w:highlight w:val="none"/>
          <w:lang w:val="en-US" w:eastAsia="zh-CN"/>
        </w:rPr>
        <w:t>青年教师的教育</w:t>
      </w:r>
      <w:r>
        <w:rPr>
          <w:rFonts w:hint="default" w:ascii="Times New Roman" w:hAnsi="Times New Roman" w:eastAsia="仿宋" w:cs="Times New Roman"/>
          <w:color w:val="auto"/>
          <w:spacing w:val="-6"/>
          <w:sz w:val="32"/>
          <w:szCs w:val="32"/>
          <w:highlight w:val="none"/>
        </w:rPr>
        <w:t>教学</w:t>
      </w:r>
      <w:r>
        <w:rPr>
          <w:rFonts w:hint="default" w:ascii="Times New Roman" w:hAnsi="Times New Roman" w:eastAsia="仿宋" w:cs="Times New Roman"/>
          <w:color w:val="auto"/>
          <w:spacing w:val="-6"/>
          <w:sz w:val="32"/>
          <w:szCs w:val="32"/>
          <w:highlight w:val="none"/>
          <w:lang w:val="en-US" w:eastAsia="zh-CN"/>
        </w:rPr>
        <w:t>水平</w:t>
      </w:r>
      <w:r>
        <w:rPr>
          <w:rFonts w:hint="default" w:ascii="Times New Roman" w:hAnsi="Times New Roman" w:eastAsia="仿宋" w:cs="Times New Roman"/>
          <w:color w:val="auto"/>
          <w:spacing w:val="-6"/>
          <w:sz w:val="32"/>
          <w:szCs w:val="32"/>
          <w:highlight w:val="none"/>
        </w:rPr>
        <w:t>。</w:t>
      </w:r>
      <w:r>
        <w:rPr>
          <w:rFonts w:hint="default" w:ascii="Times New Roman" w:hAnsi="Times New Roman" w:eastAsia="仿宋_GB2312" w:cs="Times New Roman"/>
          <w:b/>
          <w:bCs w:val="0"/>
          <w:color w:val="auto"/>
          <w:spacing w:val="-6"/>
          <w:sz w:val="32"/>
          <w:szCs w:val="32"/>
          <w:highlight w:val="none"/>
          <w:lang w:val="en-US" w:eastAsia="zh-CN"/>
        </w:rPr>
        <w:t>（落实部门：各学校、教发中心、德育科）</w:t>
      </w:r>
    </w:p>
    <w:p w14:paraId="03F3229D">
      <w:pPr>
        <w:pageBreakBefore w:val="0"/>
        <w:widowControl w:val="0"/>
        <w:kinsoku/>
        <w:wordWrap/>
        <w:overflowPunct/>
        <w:topLinePunct w:val="0"/>
        <w:autoSpaceDE/>
        <w:autoSpaceDN/>
        <w:bidi w:val="0"/>
        <w:spacing w:line="560" w:lineRule="exact"/>
        <w:ind w:firstLine="619" w:firstLineChars="200"/>
        <w:textAlignment w:val="auto"/>
        <w:rPr>
          <w:rFonts w:hint="default" w:ascii="Times New Roman" w:hAnsi="Times New Roman" w:eastAsia="仿宋_GB2312" w:cs="Times New Roman"/>
          <w:b/>
          <w:bCs w:val="0"/>
          <w:color w:val="auto"/>
          <w:spacing w:val="-6"/>
          <w:sz w:val="32"/>
          <w:szCs w:val="32"/>
          <w:highlight w:val="none"/>
          <w:lang w:val="en-US" w:eastAsia="zh-CN"/>
        </w:rPr>
      </w:pPr>
      <w:r>
        <w:rPr>
          <w:rFonts w:hint="default" w:ascii="Times New Roman" w:hAnsi="Times New Roman" w:eastAsia="仿宋_GB2312" w:cs="Times New Roman"/>
          <w:b/>
          <w:color w:val="auto"/>
          <w:spacing w:val="-6"/>
          <w:sz w:val="32"/>
          <w:szCs w:val="32"/>
          <w:highlight w:val="none"/>
          <w:lang w:val="en-US" w:eastAsia="zh-CN"/>
        </w:rPr>
        <w:t>10.骨干教师梯队集群培养计划。</w:t>
      </w:r>
      <w:r>
        <w:rPr>
          <w:rFonts w:hint="default" w:ascii="Times New Roman" w:hAnsi="Times New Roman" w:eastAsia="仿宋_GB2312" w:cs="Times New Roman"/>
          <w:b w:val="0"/>
          <w:bCs/>
          <w:color w:val="auto"/>
          <w:spacing w:val="-6"/>
          <w:sz w:val="32"/>
          <w:szCs w:val="32"/>
          <w:highlight w:val="none"/>
          <w:lang w:val="en-US" w:eastAsia="zh-CN"/>
        </w:rPr>
        <w:t>一是优化“四层九级六模式”教师培养模式，搭建“三级联盟”教师专业发展阶梯，以“项目引领”升级教师能力，形成专业的项目研究团队。二是各校制订教师梯队建设发展规划和骨干教师考核细则，建立教师专业发展档案，形成校级教师梯队集群成长培育机制，以“学科建设”为主要目标，建设好教师学科发展共同体。</w:t>
      </w:r>
      <w:r>
        <w:rPr>
          <w:rFonts w:hint="default" w:ascii="Times New Roman" w:hAnsi="Times New Roman" w:eastAsia="仿宋_GB2312" w:cs="Times New Roman"/>
          <w:b/>
          <w:bCs w:val="0"/>
          <w:color w:val="auto"/>
          <w:spacing w:val="-6"/>
          <w:sz w:val="32"/>
          <w:szCs w:val="32"/>
          <w:highlight w:val="none"/>
          <w:lang w:val="en-US" w:eastAsia="zh-CN"/>
        </w:rPr>
        <w:t>（落实部门：各学校、教发中心）</w:t>
      </w:r>
    </w:p>
    <w:p w14:paraId="515924A5">
      <w:pPr>
        <w:pageBreakBefore w:val="0"/>
        <w:widowControl w:val="0"/>
        <w:numPr>
          <w:ilvl w:val="0"/>
          <w:numId w:val="0"/>
        </w:numPr>
        <w:kinsoku/>
        <w:wordWrap/>
        <w:overflowPunct/>
        <w:topLinePunct w:val="0"/>
        <w:autoSpaceDE/>
        <w:autoSpaceDN/>
        <w:bidi w:val="0"/>
        <w:spacing w:line="560" w:lineRule="exact"/>
        <w:ind w:firstLine="616" w:firstLineChars="200"/>
        <w:jc w:val="both"/>
        <w:textAlignment w:val="auto"/>
        <w:rPr>
          <w:rFonts w:hint="default" w:ascii="Times New Roman" w:hAnsi="Times New Roman" w:eastAsia="楷体_GB2312" w:cs="Times New Roman"/>
          <w:b w:val="0"/>
          <w:bCs w:val="0"/>
          <w:color w:val="auto"/>
          <w:spacing w:val="-6"/>
          <w:kern w:val="2"/>
          <w:sz w:val="32"/>
          <w:szCs w:val="32"/>
          <w:highlight w:val="none"/>
          <w:lang w:val="en-US" w:eastAsia="zh-CN"/>
        </w:rPr>
      </w:pPr>
      <w:r>
        <w:rPr>
          <w:rFonts w:hint="default" w:ascii="Times New Roman" w:hAnsi="Times New Roman" w:eastAsia="楷体_GB2312" w:cs="Times New Roman"/>
          <w:b w:val="0"/>
          <w:bCs w:val="0"/>
          <w:color w:val="auto"/>
          <w:spacing w:val="-6"/>
          <w:kern w:val="2"/>
          <w:sz w:val="32"/>
          <w:szCs w:val="32"/>
          <w:highlight w:val="none"/>
          <w:lang w:eastAsia="zh-CN"/>
        </w:rPr>
        <w:t>（</w:t>
      </w:r>
      <w:r>
        <w:rPr>
          <w:rFonts w:hint="default" w:ascii="Times New Roman" w:hAnsi="Times New Roman" w:eastAsia="楷体_GB2312" w:cs="Times New Roman"/>
          <w:b w:val="0"/>
          <w:bCs w:val="0"/>
          <w:color w:val="auto"/>
          <w:spacing w:val="-6"/>
          <w:kern w:val="2"/>
          <w:sz w:val="32"/>
          <w:szCs w:val="32"/>
          <w:highlight w:val="none"/>
          <w:lang w:val="en-US" w:eastAsia="zh-CN"/>
        </w:rPr>
        <w:t>五</w:t>
      </w:r>
      <w:r>
        <w:rPr>
          <w:rFonts w:hint="default" w:ascii="Times New Roman" w:hAnsi="Times New Roman" w:eastAsia="楷体_GB2312" w:cs="Times New Roman"/>
          <w:b w:val="0"/>
          <w:bCs w:val="0"/>
          <w:color w:val="auto"/>
          <w:spacing w:val="-6"/>
          <w:kern w:val="2"/>
          <w:sz w:val="32"/>
          <w:szCs w:val="32"/>
          <w:highlight w:val="none"/>
          <w:lang w:eastAsia="zh-CN"/>
        </w:rPr>
        <w:t>）评价</w:t>
      </w:r>
      <w:r>
        <w:rPr>
          <w:rFonts w:hint="default" w:ascii="Times New Roman" w:hAnsi="Times New Roman" w:eastAsia="楷体_GB2312" w:cs="Times New Roman"/>
          <w:b w:val="0"/>
          <w:bCs w:val="0"/>
          <w:color w:val="auto"/>
          <w:spacing w:val="-6"/>
          <w:kern w:val="2"/>
          <w:sz w:val="32"/>
          <w:szCs w:val="32"/>
          <w:highlight w:val="none"/>
          <w:lang w:val="en-US" w:eastAsia="zh-CN"/>
        </w:rPr>
        <w:t>机制改革</w:t>
      </w:r>
      <w:r>
        <w:rPr>
          <w:rFonts w:hint="default" w:ascii="Times New Roman" w:hAnsi="Times New Roman" w:eastAsia="楷体_GB2312" w:cs="Times New Roman"/>
          <w:b w:val="0"/>
          <w:bCs w:val="0"/>
          <w:color w:val="auto"/>
          <w:spacing w:val="-6"/>
          <w:kern w:val="2"/>
          <w:sz w:val="32"/>
          <w:szCs w:val="32"/>
          <w:highlight w:val="none"/>
          <w:lang w:eastAsia="zh-CN"/>
        </w:rPr>
        <w:t>“</w:t>
      </w:r>
      <w:r>
        <w:rPr>
          <w:rFonts w:hint="default" w:ascii="Times New Roman" w:hAnsi="Times New Roman" w:eastAsia="楷体_GB2312" w:cs="Times New Roman"/>
          <w:b w:val="0"/>
          <w:bCs w:val="0"/>
          <w:color w:val="auto"/>
          <w:spacing w:val="-6"/>
          <w:kern w:val="2"/>
          <w:sz w:val="32"/>
          <w:szCs w:val="32"/>
          <w:highlight w:val="none"/>
          <w:lang w:val="en-US" w:eastAsia="zh-CN"/>
        </w:rPr>
        <w:t>优化</w:t>
      </w:r>
      <w:r>
        <w:rPr>
          <w:rFonts w:hint="default" w:ascii="Times New Roman" w:hAnsi="Times New Roman" w:eastAsia="楷体_GB2312" w:cs="Times New Roman"/>
          <w:b w:val="0"/>
          <w:bCs w:val="0"/>
          <w:color w:val="auto"/>
          <w:spacing w:val="-6"/>
          <w:kern w:val="2"/>
          <w:sz w:val="32"/>
          <w:szCs w:val="32"/>
          <w:highlight w:val="none"/>
          <w:lang w:eastAsia="zh-CN"/>
        </w:rPr>
        <w:t>”</w:t>
      </w:r>
      <w:r>
        <w:rPr>
          <w:rFonts w:hint="default" w:ascii="Times New Roman" w:hAnsi="Times New Roman" w:eastAsia="楷体_GB2312" w:cs="Times New Roman"/>
          <w:b w:val="0"/>
          <w:bCs w:val="0"/>
          <w:color w:val="auto"/>
          <w:spacing w:val="-6"/>
          <w:kern w:val="2"/>
          <w:sz w:val="32"/>
          <w:szCs w:val="32"/>
          <w:highlight w:val="none"/>
          <w:lang w:val="en-US" w:eastAsia="zh-CN"/>
        </w:rPr>
        <w:t>行动</w:t>
      </w:r>
    </w:p>
    <w:p w14:paraId="54D720EF">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default" w:ascii="Times New Roman" w:hAnsi="Times New Roman" w:eastAsia="仿宋_GB2312" w:cs="Times New Roman"/>
          <w:b w:val="0"/>
          <w:bCs/>
          <w:color w:val="auto"/>
          <w:spacing w:val="-6"/>
          <w:sz w:val="32"/>
          <w:szCs w:val="32"/>
          <w:highlight w:val="none"/>
          <w:lang w:val="en-US" w:eastAsia="zh-CN"/>
        </w:rPr>
      </w:pPr>
      <w:r>
        <w:rPr>
          <w:rFonts w:hint="default" w:ascii="Times New Roman" w:hAnsi="Times New Roman" w:eastAsia="仿宋_GB2312" w:cs="Times New Roman"/>
          <w:b/>
          <w:color w:val="auto"/>
          <w:spacing w:val="-6"/>
          <w:sz w:val="32"/>
          <w:szCs w:val="32"/>
          <w:highlight w:val="none"/>
          <w:lang w:val="en-US" w:eastAsia="zh-CN"/>
        </w:rPr>
        <w:t>11.校内督导机制优化计划。</w:t>
      </w:r>
      <w:r>
        <w:rPr>
          <w:rFonts w:hint="default" w:ascii="Times New Roman" w:hAnsi="Times New Roman" w:eastAsia="仿宋_GB2312" w:cs="Times New Roman"/>
          <w:b w:val="0"/>
          <w:bCs/>
          <w:color w:val="auto"/>
          <w:spacing w:val="-6"/>
          <w:sz w:val="32"/>
          <w:szCs w:val="32"/>
          <w:highlight w:val="none"/>
          <w:lang w:val="en-US" w:eastAsia="zh-CN"/>
        </w:rPr>
        <w:t>一是学校根据《太仓市中小学校内教学督导制度建设的指导意见（试行）》文件要求，结合学校督导工作中的主要问题，优化校内教学督导体系，健全校内督导组织，合理谋划学校年度督导工作，改进校内督导工作流程，加强督导结果反馈与应用跟进。二是深化区域—学校—年级组三级督导调研机制，促进学校内部督导与外部督导协作共进、形成合力。三是定期举办督导培训活动，提升学校督导人员的专业素养和实操能力。</w:t>
      </w:r>
      <w:r>
        <w:rPr>
          <w:rFonts w:hint="default" w:ascii="Times New Roman" w:hAnsi="Times New Roman" w:eastAsia="仿宋_GB2312" w:cs="Times New Roman"/>
          <w:b/>
          <w:bCs w:val="0"/>
          <w:color w:val="auto"/>
          <w:spacing w:val="-6"/>
          <w:sz w:val="32"/>
          <w:szCs w:val="32"/>
          <w:highlight w:val="none"/>
          <w:lang w:val="en-US" w:eastAsia="zh-CN"/>
        </w:rPr>
        <w:t>（落实部门：各学校、督导与监测中心、教发中心）</w:t>
      </w:r>
    </w:p>
    <w:p w14:paraId="64F4F022">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default" w:ascii="Times New Roman" w:hAnsi="Times New Roman" w:eastAsia="仿宋_GB2312" w:cs="Times New Roman"/>
          <w:b/>
          <w:bCs w:val="0"/>
          <w:color w:val="auto"/>
          <w:spacing w:val="-6"/>
          <w:sz w:val="32"/>
          <w:szCs w:val="32"/>
          <w:highlight w:val="none"/>
          <w:lang w:val="en-US" w:eastAsia="zh-CN"/>
        </w:rPr>
      </w:pPr>
      <w:r>
        <w:rPr>
          <w:rFonts w:hint="default" w:ascii="Times New Roman" w:hAnsi="Times New Roman" w:eastAsia="仿宋_GB2312" w:cs="Times New Roman"/>
          <w:b/>
          <w:color w:val="auto"/>
          <w:spacing w:val="-6"/>
          <w:sz w:val="32"/>
          <w:szCs w:val="32"/>
          <w:highlight w:val="none"/>
          <w:lang w:val="en-US" w:eastAsia="zh-CN"/>
        </w:rPr>
        <w:t>12.学生学业质量评价优化计划。</w:t>
      </w:r>
      <w:r>
        <w:rPr>
          <w:rFonts w:hint="default" w:ascii="Times New Roman" w:hAnsi="Times New Roman" w:eastAsia="仿宋_GB2312" w:cs="Times New Roman"/>
          <w:b w:val="0"/>
          <w:bCs/>
          <w:color w:val="auto"/>
          <w:spacing w:val="-6"/>
          <w:sz w:val="32"/>
          <w:szCs w:val="32"/>
          <w:highlight w:val="none"/>
          <w:lang w:val="en-US" w:eastAsia="zh-CN"/>
        </w:rPr>
        <w:t>一是优化学生综合素养评价体系，根据学段、学科等维度，细化学生学业质量评价指标，探索课堂评价、作业质量评价、项目式学习成果评价、社会实践能力评价等领域的多元评价方式。二是建立区域学生学业质量监测数据库，优化基于数据分析的学生质量评价模型，实行动态性评价、增值性评价以及长周期贯通式的评价，达到实时监测、个性化反馈与改进等功能。三是学校基于区域学业质量评价标准，结合学情，构建数智技术支持下的校本化学生综合素养评价模型。</w:t>
      </w:r>
      <w:r>
        <w:rPr>
          <w:rFonts w:hint="default" w:ascii="Times New Roman" w:hAnsi="Times New Roman" w:eastAsia="仿宋_GB2312" w:cs="Times New Roman"/>
          <w:b/>
          <w:bCs w:val="0"/>
          <w:color w:val="auto"/>
          <w:spacing w:val="-6"/>
          <w:sz w:val="32"/>
          <w:szCs w:val="32"/>
          <w:highlight w:val="none"/>
          <w:lang w:val="en-US" w:eastAsia="zh-CN"/>
        </w:rPr>
        <w:t>（落实部门：教发中心、信息化中心、各学校）</w:t>
      </w:r>
    </w:p>
    <w:p w14:paraId="06F71B4E">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b/>
          <w:color w:val="auto"/>
          <w:spacing w:val="-6"/>
          <w:sz w:val="32"/>
          <w:szCs w:val="32"/>
          <w:highlight w:val="none"/>
          <w:lang w:val="en-US" w:eastAsia="zh-CN"/>
        </w:rPr>
        <w:t>13.课堂教学评价优化计划。</w:t>
      </w:r>
      <w:r>
        <w:rPr>
          <w:rFonts w:hint="default" w:ascii="Times New Roman" w:hAnsi="Times New Roman" w:eastAsia="仿宋_GB2312" w:cs="Times New Roman"/>
          <w:b w:val="0"/>
          <w:bCs/>
          <w:color w:val="auto"/>
          <w:spacing w:val="-6"/>
          <w:sz w:val="32"/>
          <w:szCs w:val="32"/>
          <w:highlight w:val="none"/>
          <w:lang w:val="en-US" w:eastAsia="zh-CN"/>
        </w:rPr>
        <w:t>一是组织太仓市各学段“活力课堂”评价标准大讨论，全面审视、优化现行的“活力课堂”评价标准。二是进一步深入推进教科研训一体化理念指导下的科教融合活动，结合学段、学科、学情等具体特点，进一步优化活动内容和形式，增强课堂评价的适切性和操作性。三是依托太仓市中小学生品格提升工程和省前瞻性项目，着力推进中小学生良好品格培养和跨学科主题学习的课堂教学评价指标和评价工具的创新开发与应用。</w:t>
      </w:r>
      <w:r>
        <w:rPr>
          <w:rFonts w:hint="default" w:ascii="Times New Roman" w:hAnsi="Times New Roman" w:eastAsia="仿宋_GB2312" w:cs="Times New Roman"/>
          <w:b/>
          <w:bCs w:val="0"/>
          <w:color w:val="auto"/>
          <w:spacing w:val="-6"/>
          <w:sz w:val="32"/>
          <w:szCs w:val="32"/>
          <w:highlight w:val="none"/>
          <w:lang w:val="en-US" w:eastAsia="zh-CN"/>
        </w:rPr>
        <w:t>（落实部门：教发中心、各学校）</w:t>
      </w:r>
    </w:p>
    <w:p w14:paraId="1E58F18D">
      <w:pPr>
        <w:pageBreakBefore w:val="0"/>
        <w:widowControl w:val="0"/>
        <w:numPr>
          <w:ilvl w:val="0"/>
          <w:numId w:val="0"/>
        </w:numPr>
        <w:kinsoku/>
        <w:wordWrap/>
        <w:overflowPunct/>
        <w:topLinePunct w:val="0"/>
        <w:autoSpaceDE/>
        <w:autoSpaceDN/>
        <w:bidi w:val="0"/>
        <w:spacing w:line="560" w:lineRule="exact"/>
        <w:ind w:firstLine="616" w:firstLineChars="200"/>
        <w:jc w:val="both"/>
        <w:textAlignment w:val="auto"/>
        <w:rPr>
          <w:rFonts w:hint="default" w:ascii="Times New Roman" w:hAnsi="Times New Roman" w:eastAsia="楷体_GB2312" w:cs="Times New Roman"/>
          <w:b w:val="0"/>
          <w:bCs w:val="0"/>
          <w:color w:val="auto"/>
          <w:spacing w:val="-6"/>
          <w:kern w:val="2"/>
          <w:sz w:val="32"/>
          <w:szCs w:val="32"/>
          <w:highlight w:val="none"/>
          <w:lang w:eastAsia="zh-CN"/>
        </w:rPr>
      </w:pPr>
      <w:r>
        <w:rPr>
          <w:rFonts w:hint="default" w:ascii="Times New Roman" w:hAnsi="Times New Roman" w:eastAsia="楷体_GB2312" w:cs="Times New Roman"/>
          <w:b w:val="0"/>
          <w:bCs w:val="0"/>
          <w:color w:val="auto"/>
          <w:spacing w:val="-6"/>
          <w:kern w:val="2"/>
          <w:sz w:val="32"/>
          <w:szCs w:val="32"/>
          <w:highlight w:val="none"/>
          <w:lang w:eastAsia="zh-CN"/>
        </w:rPr>
        <w:t>（</w:t>
      </w:r>
      <w:r>
        <w:rPr>
          <w:rFonts w:hint="default" w:ascii="Times New Roman" w:hAnsi="Times New Roman" w:eastAsia="楷体_GB2312" w:cs="Times New Roman"/>
          <w:b w:val="0"/>
          <w:bCs w:val="0"/>
          <w:color w:val="auto"/>
          <w:spacing w:val="-6"/>
          <w:kern w:val="2"/>
          <w:sz w:val="32"/>
          <w:szCs w:val="32"/>
          <w:highlight w:val="none"/>
          <w:lang w:val="en-US" w:eastAsia="zh-CN"/>
        </w:rPr>
        <w:t>六</w:t>
      </w:r>
      <w:r>
        <w:rPr>
          <w:rFonts w:hint="default" w:ascii="Times New Roman" w:hAnsi="Times New Roman" w:eastAsia="楷体_GB2312" w:cs="Times New Roman"/>
          <w:b w:val="0"/>
          <w:bCs w:val="0"/>
          <w:color w:val="auto"/>
          <w:spacing w:val="-6"/>
          <w:kern w:val="2"/>
          <w:sz w:val="32"/>
          <w:szCs w:val="32"/>
          <w:highlight w:val="none"/>
          <w:lang w:eastAsia="zh-CN"/>
        </w:rPr>
        <w:t>）拔尖创新人才</w:t>
      </w:r>
      <w:r>
        <w:rPr>
          <w:rFonts w:hint="default" w:ascii="Times New Roman" w:hAnsi="Times New Roman" w:eastAsia="楷体_GB2312" w:cs="Times New Roman"/>
          <w:b w:val="0"/>
          <w:bCs w:val="0"/>
          <w:color w:val="auto"/>
          <w:spacing w:val="-6"/>
          <w:kern w:val="2"/>
          <w:sz w:val="32"/>
          <w:szCs w:val="32"/>
          <w:highlight w:val="none"/>
          <w:lang w:val="en-US" w:eastAsia="zh-CN"/>
        </w:rPr>
        <w:t>培养“贯通”行动</w:t>
      </w:r>
    </w:p>
    <w:p w14:paraId="2F57030F">
      <w:pPr>
        <w:pageBreakBefore w:val="0"/>
        <w:widowControl w:val="0"/>
        <w:kinsoku/>
        <w:wordWrap/>
        <w:overflowPunct/>
        <w:topLinePunct w:val="0"/>
        <w:autoSpaceDE/>
        <w:autoSpaceDN/>
        <w:bidi w:val="0"/>
        <w:spacing w:line="560" w:lineRule="exact"/>
        <w:ind w:firstLine="619" w:firstLineChars="200"/>
        <w:textAlignment w:val="auto"/>
        <w:rPr>
          <w:rFonts w:hint="default" w:ascii="Times New Roman" w:hAnsi="Times New Roman" w:eastAsia="仿宋_GB2312" w:cs="Times New Roman"/>
          <w:b/>
          <w:bCs w:val="0"/>
          <w:color w:val="auto"/>
          <w:spacing w:val="-6"/>
          <w:sz w:val="32"/>
          <w:szCs w:val="32"/>
          <w:highlight w:val="none"/>
          <w:lang w:val="en-US" w:eastAsia="zh-CN"/>
        </w:rPr>
      </w:pPr>
      <w:r>
        <w:rPr>
          <w:rFonts w:hint="default" w:ascii="Times New Roman" w:hAnsi="Times New Roman" w:eastAsia="仿宋_GB2312" w:cs="Times New Roman"/>
          <w:b/>
          <w:color w:val="auto"/>
          <w:spacing w:val="-6"/>
          <w:sz w:val="32"/>
          <w:szCs w:val="32"/>
          <w:highlight w:val="none"/>
          <w:lang w:val="en-US" w:eastAsia="zh-CN"/>
        </w:rPr>
        <w:t>14</w:t>
      </w:r>
      <w:r>
        <w:rPr>
          <w:rFonts w:hint="default" w:ascii="Times New Roman" w:hAnsi="Times New Roman" w:eastAsia="仿宋_GB2312" w:cs="Times New Roman"/>
          <w:b/>
          <w:color w:val="auto"/>
          <w:spacing w:val="-6"/>
          <w:sz w:val="32"/>
          <w:szCs w:val="32"/>
          <w:highlight w:val="none"/>
        </w:rPr>
        <w:t>.小学阶段：“</w:t>
      </w:r>
      <w:r>
        <w:rPr>
          <w:rFonts w:hint="default" w:ascii="Times New Roman" w:hAnsi="Times New Roman" w:eastAsia="仿宋_GB2312" w:cs="Times New Roman"/>
          <w:b/>
          <w:color w:val="auto"/>
          <w:spacing w:val="-6"/>
          <w:sz w:val="32"/>
          <w:szCs w:val="32"/>
          <w:highlight w:val="none"/>
          <w:lang w:val="en-US" w:eastAsia="zh-CN"/>
        </w:rPr>
        <w:t>激趣</w:t>
      </w:r>
      <w:r>
        <w:rPr>
          <w:rFonts w:hint="default" w:ascii="Times New Roman" w:hAnsi="Times New Roman" w:eastAsia="仿宋_GB2312" w:cs="Times New Roman"/>
          <w:b/>
          <w:color w:val="auto"/>
          <w:spacing w:val="-6"/>
          <w:sz w:val="32"/>
          <w:szCs w:val="32"/>
          <w:highlight w:val="none"/>
        </w:rPr>
        <w:t>启</w:t>
      </w:r>
      <w:r>
        <w:rPr>
          <w:rFonts w:hint="default" w:ascii="Times New Roman" w:hAnsi="Times New Roman" w:eastAsia="仿宋_GB2312" w:cs="Times New Roman"/>
          <w:b/>
          <w:color w:val="auto"/>
          <w:spacing w:val="-6"/>
          <w:sz w:val="32"/>
          <w:szCs w:val="32"/>
          <w:highlight w:val="none"/>
          <w:lang w:val="en-US" w:eastAsia="zh-CN"/>
        </w:rPr>
        <w:t>航</w:t>
      </w:r>
      <w:r>
        <w:rPr>
          <w:rFonts w:hint="default" w:ascii="Times New Roman" w:hAnsi="Times New Roman" w:eastAsia="仿宋_GB2312" w:cs="Times New Roman"/>
          <w:b/>
          <w:color w:val="auto"/>
          <w:spacing w:val="-6"/>
          <w:sz w:val="32"/>
          <w:szCs w:val="32"/>
          <w:highlight w:val="none"/>
          <w:lang w:eastAsia="zh-CN"/>
        </w:rPr>
        <w:t>”</w:t>
      </w:r>
      <w:r>
        <w:rPr>
          <w:rFonts w:hint="default" w:ascii="Times New Roman" w:hAnsi="Times New Roman" w:eastAsia="仿宋_GB2312" w:cs="Times New Roman"/>
          <w:b/>
          <w:color w:val="auto"/>
          <w:spacing w:val="-6"/>
          <w:sz w:val="32"/>
          <w:szCs w:val="32"/>
          <w:highlight w:val="none"/>
          <w:lang w:val="en-US" w:eastAsia="zh-CN"/>
        </w:rPr>
        <w:t>计划。</w:t>
      </w:r>
      <w:r>
        <w:rPr>
          <w:rFonts w:hint="default" w:ascii="Times New Roman" w:hAnsi="Times New Roman" w:eastAsia="仿宋" w:cs="Times New Roman"/>
          <w:b w:val="0"/>
          <w:bCs/>
          <w:color w:val="auto"/>
          <w:spacing w:val="-6"/>
          <w:sz w:val="32"/>
          <w:szCs w:val="32"/>
          <w:highlight w:val="none"/>
          <w:lang w:val="en-US" w:eastAsia="zh-CN"/>
        </w:rPr>
        <w:t>一是</w:t>
      </w:r>
      <w:r>
        <w:rPr>
          <w:rFonts w:hint="default" w:ascii="Times New Roman" w:hAnsi="Times New Roman" w:eastAsia="仿宋_GB2312" w:cs="Times New Roman"/>
          <w:b w:val="0"/>
          <w:bCs/>
          <w:color w:val="auto"/>
          <w:spacing w:val="-6"/>
          <w:sz w:val="32"/>
          <w:szCs w:val="32"/>
          <w:highlight w:val="none"/>
          <w:lang w:val="en-US" w:eastAsia="zh-CN"/>
        </w:rPr>
        <w:t>从内涵校园文化建设角度出发，依托校园环境创建个性化教育空间，充分发挥文化育人作用，定期举办校园文化、艺术、科技等具有学校特色的活动，以活动促交流，以活动促成长。二是在精准落实国家课程的基础上，持续做好学生良好品质、心理健康、创新素养的培养，按低、中、高进阶式规划、开发、实施和管理。三是以教学主张为引领，通过项目式学习、大单元教学等创新方式，培养学生的学习兴趣、创新思维和综合能力。</w:t>
      </w:r>
      <w:r>
        <w:rPr>
          <w:rFonts w:hint="default" w:ascii="Times New Roman" w:hAnsi="Times New Roman" w:eastAsia="仿宋_GB2312" w:cs="Times New Roman"/>
          <w:b/>
          <w:bCs w:val="0"/>
          <w:color w:val="auto"/>
          <w:spacing w:val="-6"/>
          <w:sz w:val="32"/>
          <w:szCs w:val="32"/>
          <w:highlight w:val="none"/>
          <w:lang w:val="en-US" w:eastAsia="zh-CN"/>
        </w:rPr>
        <w:t>（落实部门：各学校）</w:t>
      </w:r>
    </w:p>
    <w:p w14:paraId="3722A7C7">
      <w:pPr>
        <w:pageBreakBefore w:val="0"/>
        <w:widowControl w:val="0"/>
        <w:kinsoku/>
        <w:wordWrap/>
        <w:overflowPunct/>
        <w:topLinePunct w:val="0"/>
        <w:autoSpaceDE/>
        <w:autoSpaceDN/>
        <w:bidi w:val="0"/>
        <w:spacing w:line="560" w:lineRule="exact"/>
        <w:ind w:firstLine="619" w:firstLineChars="200"/>
        <w:textAlignment w:val="auto"/>
        <w:rPr>
          <w:rFonts w:hint="default" w:ascii="Times New Roman" w:hAnsi="Times New Roman" w:eastAsia="仿宋_GB2312" w:cs="Times New Roman"/>
          <w:b/>
          <w:bCs w:val="0"/>
          <w:color w:val="auto"/>
          <w:spacing w:val="-6"/>
          <w:sz w:val="32"/>
          <w:szCs w:val="32"/>
          <w:highlight w:val="none"/>
          <w:lang w:val="en-US" w:eastAsia="zh-CN"/>
        </w:rPr>
      </w:pPr>
      <w:r>
        <w:rPr>
          <w:rFonts w:hint="default" w:ascii="Times New Roman" w:hAnsi="Times New Roman" w:eastAsia="仿宋_GB2312" w:cs="Times New Roman"/>
          <w:b/>
          <w:color w:val="auto"/>
          <w:spacing w:val="-6"/>
          <w:sz w:val="32"/>
          <w:szCs w:val="32"/>
          <w:highlight w:val="none"/>
          <w:lang w:val="en-US" w:eastAsia="zh-CN"/>
        </w:rPr>
        <w:t>15.初中阶段：“启思扬帆”计划。</w:t>
      </w:r>
      <w:r>
        <w:rPr>
          <w:rFonts w:hint="default" w:ascii="Times New Roman" w:hAnsi="Times New Roman" w:eastAsia="仿宋_GB2312" w:cs="Times New Roman"/>
          <w:b w:val="0"/>
          <w:bCs/>
          <w:color w:val="auto"/>
          <w:spacing w:val="-6"/>
          <w:sz w:val="32"/>
          <w:szCs w:val="32"/>
          <w:highlight w:val="none"/>
          <w:lang w:val="en-US" w:eastAsia="zh-CN"/>
        </w:rPr>
        <w:t>一是组建“育苗营”，为拔尖创新人才早期发现与培养打好基础，通过过程性评价和结果性评价进行动态调整，完善进退机制，形成“申请—遴选—培养—调整—跟踪”程序。二是在国家课程基础上，以创新体验为重点，开发主题化、菜单式的多样化校本资源，如综合实践、大学先修、拔尖创新人才早期培养等资源。三是依托初中强校计划，进一步加强学生学习品质、学科素养、创新思维和实践能力的培养。</w:t>
      </w:r>
      <w:r>
        <w:rPr>
          <w:rFonts w:hint="default" w:ascii="Times New Roman" w:hAnsi="Times New Roman" w:eastAsia="仿宋_GB2312" w:cs="Times New Roman"/>
          <w:b/>
          <w:bCs w:val="0"/>
          <w:color w:val="auto"/>
          <w:spacing w:val="-6"/>
          <w:sz w:val="32"/>
          <w:szCs w:val="32"/>
          <w:highlight w:val="none"/>
          <w:lang w:val="en-US" w:eastAsia="zh-CN"/>
        </w:rPr>
        <w:t>（落实部门：各学校）</w:t>
      </w:r>
    </w:p>
    <w:p w14:paraId="5F2860C7">
      <w:pPr>
        <w:pageBreakBefore w:val="0"/>
        <w:widowControl w:val="0"/>
        <w:numPr>
          <w:ilvl w:val="0"/>
          <w:numId w:val="0"/>
        </w:numPr>
        <w:kinsoku/>
        <w:wordWrap/>
        <w:overflowPunct/>
        <w:topLinePunct w:val="0"/>
        <w:autoSpaceDE/>
        <w:autoSpaceDN/>
        <w:bidi w:val="0"/>
        <w:spacing w:line="560" w:lineRule="exact"/>
        <w:ind w:firstLine="619" w:firstLineChars="200"/>
        <w:textAlignment w:val="auto"/>
        <w:rPr>
          <w:rFonts w:hint="default" w:ascii="Times New Roman" w:hAnsi="Times New Roman" w:eastAsia="仿宋_GB2312" w:cs="Times New Roman"/>
          <w:b/>
          <w:bCs w:val="0"/>
          <w:color w:val="auto"/>
          <w:spacing w:val="-6"/>
          <w:sz w:val="32"/>
          <w:szCs w:val="32"/>
          <w:highlight w:val="none"/>
          <w:lang w:val="en-US" w:eastAsia="zh-CN"/>
        </w:rPr>
      </w:pPr>
      <w:r>
        <w:rPr>
          <w:rFonts w:hint="default" w:ascii="Times New Roman" w:hAnsi="Times New Roman" w:eastAsia="仿宋_GB2312" w:cs="Times New Roman"/>
          <w:b/>
          <w:color w:val="auto"/>
          <w:spacing w:val="-6"/>
          <w:sz w:val="32"/>
          <w:szCs w:val="32"/>
          <w:highlight w:val="none"/>
          <w:lang w:val="en-US" w:eastAsia="zh-CN"/>
        </w:rPr>
        <w:t>16.高中阶段：“创新远航”计划。</w:t>
      </w:r>
      <w:r>
        <w:rPr>
          <w:rFonts w:hint="default" w:ascii="Times New Roman" w:hAnsi="Times New Roman" w:eastAsia="仿宋_GB2312" w:cs="Times New Roman"/>
          <w:b w:val="0"/>
          <w:bCs/>
          <w:color w:val="auto"/>
          <w:spacing w:val="-6"/>
          <w:sz w:val="32"/>
          <w:szCs w:val="32"/>
          <w:highlight w:val="none"/>
          <w:lang w:val="en-US" w:eastAsia="zh-CN"/>
        </w:rPr>
        <w:t>一是以“学生的学习”为中心，依据学生的学习特点与学习能力，分类别、分学科开发特色资源，满足不同学科特长学生的需求。二是加强教师专业培训，提升竞赛和学科辅导能力，鼓励校内资深教师与年轻教师建立导师关系，通过传帮带的方式提升教学水平。三是整合校内外资源，建立多元化研学实践平台，请各科专家教授担任校外指导教师，帮助学校培养专业化的教师队伍。</w:t>
      </w:r>
      <w:r>
        <w:rPr>
          <w:rFonts w:hint="default" w:ascii="Times New Roman" w:hAnsi="Times New Roman" w:eastAsia="仿宋_GB2312" w:cs="Times New Roman"/>
          <w:b/>
          <w:bCs w:val="0"/>
          <w:color w:val="auto"/>
          <w:spacing w:val="-6"/>
          <w:sz w:val="32"/>
          <w:szCs w:val="32"/>
          <w:highlight w:val="none"/>
          <w:lang w:val="en-US" w:eastAsia="zh-CN"/>
        </w:rPr>
        <w:t>（落实部门：各学校）</w:t>
      </w:r>
    </w:p>
    <w:p w14:paraId="220A30CC">
      <w:pPr>
        <w:pageBreakBefore w:val="0"/>
        <w:widowControl w:val="0"/>
        <w:numPr>
          <w:ilvl w:val="0"/>
          <w:numId w:val="0"/>
        </w:numPr>
        <w:kinsoku/>
        <w:wordWrap/>
        <w:overflowPunct/>
        <w:topLinePunct w:val="0"/>
        <w:autoSpaceDE/>
        <w:autoSpaceDN/>
        <w:bidi w:val="0"/>
        <w:spacing w:line="560" w:lineRule="exact"/>
        <w:ind w:firstLine="616" w:firstLineChars="200"/>
        <w:jc w:val="both"/>
        <w:textAlignment w:val="auto"/>
        <w:rPr>
          <w:rFonts w:hint="default" w:ascii="Times New Roman" w:hAnsi="Times New Roman" w:eastAsia="楷体_GB2312" w:cs="Times New Roman"/>
          <w:b w:val="0"/>
          <w:bCs w:val="0"/>
          <w:color w:val="auto"/>
          <w:spacing w:val="-6"/>
          <w:kern w:val="2"/>
          <w:sz w:val="32"/>
          <w:szCs w:val="32"/>
          <w:highlight w:val="none"/>
          <w:lang w:val="en-US" w:eastAsia="zh-CN"/>
        </w:rPr>
      </w:pPr>
      <w:r>
        <w:rPr>
          <w:rFonts w:hint="default" w:ascii="Times New Roman" w:hAnsi="Times New Roman" w:eastAsia="楷体_GB2312" w:cs="Times New Roman"/>
          <w:b w:val="0"/>
          <w:bCs w:val="0"/>
          <w:color w:val="auto"/>
          <w:spacing w:val="-6"/>
          <w:kern w:val="2"/>
          <w:sz w:val="32"/>
          <w:szCs w:val="32"/>
          <w:highlight w:val="none"/>
          <w:lang w:val="en-US" w:eastAsia="zh-CN"/>
        </w:rPr>
        <w:t>（七）集团化办学“聚能”行动</w:t>
      </w:r>
    </w:p>
    <w:p w14:paraId="01902653">
      <w:pPr>
        <w:pageBreakBefore w:val="0"/>
        <w:widowControl w:val="0"/>
        <w:numPr>
          <w:ilvl w:val="0"/>
          <w:numId w:val="0"/>
        </w:numPr>
        <w:kinsoku/>
        <w:wordWrap/>
        <w:overflowPunct/>
        <w:topLinePunct w:val="0"/>
        <w:autoSpaceDE/>
        <w:autoSpaceDN/>
        <w:bidi w:val="0"/>
        <w:spacing w:line="560" w:lineRule="exact"/>
        <w:ind w:firstLine="619" w:firstLineChars="200"/>
        <w:textAlignment w:val="auto"/>
        <w:rPr>
          <w:rFonts w:hint="default" w:ascii="Times New Roman" w:hAnsi="Times New Roman" w:eastAsia="仿宋_GB2312" w:cs="Times New Roman"/>
          <w:b/>
          <w:bCs w:val="0"/>
          <w:color w:val="auto"/>
          <w:spacing w:val="-6"/>
          <w:sz w:val="32"/>
          <w:szCs w:val="32"/>
          <w:highlight w:val="none"/>
          <w:lang w:val="en-US" w:eastAsia="zh-CN"/>
        </w:rPr>
      </w:pPr>
      <w:r>
        <w:rPr>
          <w:rFonts w:hint="default" w:ascii="Times New Roman" w:hAnsi="Times New Roman" w:eastAsia="仿宋_GB2312" w:cs="Times New Roman"/>
          <w:b/>
          <w:color w:val="auto"/>
          <w:spacing w:val="-6"/>
          <w:sz w:val="32"/>
          <w:szCs w:val="32"/>
          <w:highlight w:val="none"/>
          <w:lang w:val="en-US" w:eastAsia="zh-CN"/>
        </w:rPr>
        <w:t>17.优化聚能计划。</w:t>
      </w:r>
      <w:r>
        <w:rPr>
          <w:rFonts w:hint="default" w:ascii="Times New Roman" w:hAnsi="Times New Roman" w:eastAsia="仿宋_GB2312" w:cs="Times New Roman"/>
          <w:b w:val="0"/>
          <w:bCs/>
          <w:color w:val="auto"/>
          <w:spacing w:val="-6"/>
          <w:sz w:val="32"/>
          <w:szCs w:val="32"/>
          <w:highlight w:val="none"/>
          <w:lang w:val="en-US" w:eastAsia="zh-CN"/>
        </w:rPr>
        <w:t>在进一步优化集团化办学机制的基础上，强化团队协作、上下联动。一是各教育集团组建学科研修团队，发挥集团学科研修的示范辐射、共建共享作用，重点建设小学科集团研修团队，解决小学科校本研修难的问题。二是优化教研组、备课组管理与活动机制，如实行行政蹲点制，创新校本检查督导调研机制等，牵手名师培养不同梯队教师，激发校本研修活力。三是基础教育科与教师发展中心协同，以课堂展示、主题汇报、专家论坛等形式分学期组织各集团论坛举行展示活动，为集团研究主题的深化提供动力，为集团与集团、集团与教育各职能部门交流碰撞提供平台。</w:t>
      </w:r>
      <w:r>
        <w:rPr>
          <w:rFonts w:hint="default" w:ascii="Times New Roman" w:hAnsi="Times New Roman" w:eastAsia="仿宋_GB2312" w:cs="Times New Roman"/>
          <w:b/>
          <w:bCs w:val="0"/>
          <w:color w:val="auto"/>
          <w:spacing w:val="-6"/>
          <w:sz w:val="32"/>
          <w:szCs w:val="32"/>
          <w:highlight w:val="none"/>
          <w:lang w:val="en-US" w:eastAsia="zh-CN"/>
        </w:rPr>
        <w:t>（落实部门：各集团校、基教科、教发中心）</w:t>
      </w:r>
    </w:p>
    <w:p w14:paraId="6CCE1414">
      <w:pPr>
        <w:pageBreakBefore w:val="0"/>
        <w:widowControl w:val="0"/>
        <w:kinsoku/>
        <w:wordWrap/>
        <w:overflowPunct/>
        <w:topLinePunct w:val="0"/>
        <w:autoSpaceDE/>
        <w:autoSpaceDN/>
        <w:bidi w:val="0"/>
        <w:spacing w:line="560" w:lineRule="exact"/>
        <w:ind w:firstLine="616" w:firstLineChars="200"/>
        <w:textAlignment w:val="auto"/>
        <w:rPr>
          <w:rFonts w:hint="default" w:ascii="Times New Roman" w:hAnsi="Times New Roman" w:eastAsia="黑体" w:cs="Times New Roman"/>
          <w:color w:val="auto"/>
          <w:spacing w:val="-6"/>
          <w:sz w:val="32"/>
          <w:szCs w:val="32"/>
          <w:highlight w:val="none"/>
        </w:rPr>
      </w:pPr>
      <w:r>
        <w:rPr>
          <w:rFonts w:hint="default" w:ascii="Times New Roman" w:hAnsi="Times New Roman" w:eastAsia="黑体" w:cs="Times New Roman"/>
          <w:color w:val="auto"/>
          <w:spacing w:val="-6"/>
          <w:sz w:val="32"/>
          <w:szCs w:val="32"/>
          <w:highlight w:val="none"/>
          <w:lang w:val="en-US" w:eastAsia="zh-CN"/>
        </w:rPr>
        <w:t>四</w:t>
      </w:r>
      <w:r>
        <w:rPr>
          <w:rFonts w:hint="default" w:ascii="Times New Roman" w:hAnsi="Times New Roman" w:eastAsia="黑体" w:cs="Times New Roman"/>
          <w:color w:val="auto"/>
          <w:spacing w:val="-6"/>
          <w:sz w:val="32"/>
          <w:szCs w:val="32"/>
          <w:highlight w:val="none"/>
        </w:rPr>
        <w:t>、保障措施</w:t>
      </w:r>
    </w:p>
    <w:p w14:paraId="2B3AF829">
      <w:pPr>
        <w:pageBreakBefore w:val="0"/>
        <w:widowControl w:val="0"/>
        <w:kinsoku/>
        <w:wordWrap/>
        <w:overflowPunct/>
        <w:topLinePunct w:val="0"/>
        <w:autoSpaceDE/>
        <w:autoSpaceDN/>
        <w:bidi w:val="0"/>
        <w:spacing w:line="560" w:lineRule="exact"/>
        <w:ind w:firstLine="616" w:firstLineChars="200"/>
        <w:textAlignment w:val="auto"/>
        <w:rPr>
          <w:rFonts w:hint="default" w:ascii="Times New Roman" w:hAnsi="Times New Roman" w:eastAsia="仿宋_GB2312" w:cs="Times New Roman"/>
          <w:snapToGrid w:val="0"/>
          <w:color w:val="auto"/>
          <w:spacing w:val="-6"/>
          <w:kern w:val="0"/>
          <w:sz w:val="32"/>
          <w:szCs w:val="32"/>
          <w:highlight w:val="none"/>
        </w:rPr>
      </w:pPr>
      <w:r>
        <w:rPr>
          <w:rFonts w:hint="default" w:ascii="Times New Roman" w:hAnsi="Times New Roman" w:eastAsia="楷体_GB2312" w:cs="Times New Roman"/>
          <w:snapToGrid w:val="0"/>
          <w:color w:val="auto"/>
          <w:spacing w:val="-6"/>
          <w:kern w:val="0"/>
          <w:sz w:val="32"/>
          <w:szCs w:val="32"/>
          <w:highlight w:val="none"/>
        </w:rPr>
        <w:t>1.加强组织领导。</w:t>
      </w:r>
      <w:r>
        <w:rPr>
          <w:rFonts w:hint="default" w:ascii="Times New Roman" w:hAnsi="Times New Roman" w:eastAsia="仿宋_GB2312" w:cs="Times New Roman"/>
          <w:snapToGrid w:val="0"/>
          <w:color w:val="auto"/>
          <w:spacing w:val="-6"/>
          <w:kern w:val="0"/>
          <w:sz w:val="32"/>
          <w:szCs w:val="32"/>
          <w:highlight w:val="none"/>
        </w:rPr>
        <w:t>成立由市教育局局长为组长，分管局长为副组长，相关部门和科室负责人为组员的教学质量提升三年行动领导小组，负责指导、协调、实施全市</w:t>
      </w:r>
      <w:r>
        <w:rPr>
          <w:rFonts w:hint="default" w:ascii="Times New Roman" w:hAnsi="Times New Roman" w:eastAsia="仿宋_GB2312" w:cs="Times New Roman"/>
          <w:snapToGrid w:val="0"/>
          <w:color w:val="auto"/>
          <w:spacing w:val="-6"/>
          <w:kern w:val="0"/>
          <w:sz w:val="32"/>
          <w:szCs w:val="32"/>
          <w:highlight w:val="none"/>
          <w:lang w:val="en-US" w:eastAsia="zh-CN"/>
        </w:rPr>
        <w:t>教学质量提升</w:t>
      </w:r>
      <w:r>
        <w:rPr>
          <w:rFonts w:hint="default" w:ascii="Times New Roman" w:hAnsi="Times New Roman" w:eastAsia="仿宋_GB2312" w:cs="Times New Roman"/>
          <w:snapToGrid w:val="0"/>
          <w:color w:val="auto"/>
          <w:spacing w:val="-6"/>
          <w:kern w:val="0"/>
          <w:sz w:val="32"/>
          <w:szCs w:val="32"/>
          <w:highlight w:val="none"/>
        </w:rPr>
        <w:t>行动。各中小学成立校级教学质量提升行动领导小组，切实做好任务和项目的具体落实工作。</w:t>
      </w:r>
    </w:p>
    <w:p w14:paraId="51B92114">
      <w:pPr>
        <w:pageBreakBefore w:val="0"/>
        <w:widowControl w:val="0"/>
        <w:kinsoku/>
        <w:wordWrap/>
        <w:overflowPunct/>
        <w:topLinePunct w:val="0"/>
        <w:autoSpaceDE/>
        <w:autoSpaceDN/>
        <w:bidi w:val="0"/>
        <w:spacing w:line="560" w:lineRule="exact"/>
        <w:ind w:firstLine="616" w:firstLineChars="200"/>
        <w:textAlignment w:val="auto"/>
        <w:rPr>
          <w:rFonts w:hint="default" w:ascii="Times New Roman" w:hAnsi="Times New Roman" w:eastAsia="仿宋_GB2312" w:cs="Times New Roman"/>
          <w:snapToGrid w:val="0"/>
          <w:color w:val="auto"/>
          <w:spacing w:val="-6"/>
          <w:kern w:val="0"/>
          <w:sz w:val="32"/>
          <w:szCs w:val="32"/>
          <w:highlight w:val="none"/>
          <w:lang w:eastAsia="zh-CN"/>
        </w:rPr>
      </w:pPr>
      <w:r>
        <w:rPr>
          <w:rFonts w:hint="default" w:ascii="Times New Roman" w:hAnsi="Times New Roman" w:eastAsia="楷体_GB2312" w:cs="Times New Roman"/>
          <w:snapToGrid w:val="0"/>
          <w:color w:val="auto"/>
          <w:spacing w:val="-6"/>
          <w:kern w:val="0"/>
          <w:sz w:val="32"/>
          <w:szCs w:val="32"/>
          <w:highlight w:val="none"/>
        </w:rPr>
        <w:t>2.</w:t>
      </w:r>
      <w:r>
        <w:rPr>
          <w:rFonts w:hint="default" w:ascii="Times New Roman" w:hAnsi="Times New Roman" w:eastAsia="楷体_GB2312" w:cs="Times New Roman"/>
          <w:snapToGrid w:val="0"/>
          <w:color w:val="auto"/>
          <w:spacing w:val="-6"/>
          <w:kern w:val="0"/>
          <w:sz w:val="32"/>
          <w:szCs w:val="32"/>
          <w:highlight w:val="none"/>
          <w:lang w:eastAsia="zh-CN"/>
        </w:rPr>
        <w:t>强化调研指导。</w:t>
      </w:r>
      <w:r>
        <w:rPr>
          <w:rFonts w:hint="default" w:ascii="Times New Roman" w:hAnsi="Times New Roman" w:eastAsia="仿宋_GB2312" w:cs="Times New Roman"/>
          <w:snapToGrid w:val="0"/>
          <w:color w:val="auto"/>
          <w:spacing w:val="-6"/>
          <w:kern w:val="0"/>
          <w:sz w:val="32"/>
          <w:szCs w:val="32"/>
          <w:highlight w:val="none"/>
          <w:lang w:eastAsia="zh-CN"/>
        </w:rPr>
        <w:t>督导部门和教师发展中心走进学校、深入课堂和学科组，根据教学管理规范和相关要求，加强对学校教学质量的常态化、多类别调研，针对问题，提出改进意见，并通过跟踪指导与监督，促进学校教学管理水平和教学质量的提升。</w:t>
      </w:r>
    </w:p>
    <w:p w14:paraId="184F205F">
      <w:pPr>
        <w:pageBreakBefore w:val="0"/>
        <w:widowControl w:val="0"/>
        <w:kinsoku/>
        <w:wordWrap/>
        <w:overflowPunct/>
        <w:topLinePunct w:val="0"/>
        <w:autoSpaceDE/>
        <w:autoSpaceDN/>
        <w:bidi w:val="0"/>
        <w:spacing w:line="560" w:lineRule="exact"/>
        <w:ind w:firstLine="616" w:firstLineChars="200"/>
        <w:textAlignment w:val="auto"/>
        <w:rPr>
          <w:rFonts w:hint="default" w:ascii="Times New Roman" w:hAnsi="Times New Roman" w:eastAsia="仿宋_GB2312" w:cs="Times New Roman"/>
          <w:snapToGrid w:val="0"/>
          <w:color w:val="auto"/>
          <w:spacing w:val="-6"/>
          <w:kern w:val="0"/>
          <w:sz w:val="32"/>
          <w:szCs w:val="32"/>
          <w:highlight w:val="none"/>
        </w:rPr>
      </w:pPr>
      <w:r>
        <w:rPr>
          <w:rFonts w:hint="default" w:ascii="Times New Roman" w:hAnsi="Times New Roman" w:eastAsia="楷体_GB2312" w:cs="Times New Roman"/>
          <w:snapToGrid w:val="0"/>
          <w:color w:val="auto"/>
          <w:spacing w:val="-6"/>
          <w:kern w:val="0"/>
          <w:sz w:val="32"/>
          <w:szCs w:val="32"/>
          <w:highlight w:val="none"/>
        </w:rPr>
        <w:t>3.</w:t>
      </w:r>
      <w:r>
        <w:rPr>
          <w:rFonts w:hint="default" w:ascii="Times New Roman" w:hAnsi="Times New Roman" w:eastAsia="楷体_GB2312" w:cs="Times New Roman"/>
          <w:snapToGrid w:val="0"/>
          <w:color w:val="auto"/>
          <w:spacing w:val="-6"/>
          <w:kern w:val="0"/>
          <w:sz w:val="32"/>
          <w:szCs w:val="32"/>
          <w:highlight w:val="none"/>
          <w:lang w:val="en-US" w:eastAsia="zh-CN"/>
        </w:rPr>
        <w:t>强化考核评价</w:t>
      </w:r>
      <w:r>
        <w:rPr>
          <w:rFonts w:hint="default" w:ascii="Times New Roman" w:hAnsi="Times New Roman" w:eastAsia="楷体_GB2312" w:cs="Times New Roman"/>
          <w:snapToGrid w:val="0"/>
          <w:color w:val="auto"/>
          <w:spacing w:val="-6"/>
          <w:kern w:val="0"/>
          <w:sz w:val="32"/>
          <w:szCs w:val="32"/>
          <w:highlight w:val="none"/>
        </w:rPr>
        <w:t>。</w:t>
      </w:r>
      <w:r>
        <w:rPr>
          <w:rFonts w:hint="default" w:ascii="Times New Roman" w:hAnsi="Times New Roman" w:eastAsia="仿宋_GB2312" w:cs="Times New Roman"/>
          <w:snapToGrid w:val="0"/>
          <w:color w:val="auto"/>
          <w:spacing w:val="-6"/>
          <w:kern w:val="0"/>
          <w:sz w:val="32"/>
          <w:szCs w:val="32"/>
          <w:highlight w:val="none"/>
          <w:lang w:val="en-US" w:eastAsia="zh-CN"/>
        </w:rPr>
        <w:t>各单位认真落实本方案，相关部门强化教育教学督导，将结果作为评价学校办学水平、实施绩效奖励的重要依据</w:t>
      </w:r>
      <w:r>
        <w:rPr>
          <w:rFonts w:hint="default" w:ascii="Times New Roman" w:hAnsi="Times New Roman" w:eastAsia="仿宋_GB2312" w:cs="Times New Roman"/>
          <w:snapToGrid w:val="0"/>
          <w:color w:val="auto"/>
          <w:spacing w:val="-6"/>
          <w:kern w:val="0"/>
          <w:sz w:val="32"/>
          <w:szCs w:val="32"/>
          <w:highlight w:val="none"/>
        </w:rPr>
        <w:t>。</w:t>
      </w:r>
    </w:p>
    <w:p w14:paraId="4AA47204">
      <w:pPr>
        <w:pageBreakBefore w:val="0"/>
        <w:widowControl w:val="0"/>
        <w:kinsoku/>
        <w:wordWrap/>
        <w:overflowPunct/>
        <w:topLinePunct w:val="0"/>
        <w:autoSpaceDE/>
        <w:autoSpaceDN/>
        <w:bidi w:val="0"/>
        <w:spacing w:line="560" w:lineRule="exact"/>
        <w:ind w:firstLine="616" w:firstLineChars="200"/>
        <w:textAlignment w:val="auto"/>
        <w:rPr>
          <w:rFonts w:hint="default" w:ascii="Times New Roman" w:hAnsi="Times New Roman" w:eastAsia="仿宋_GB2312" w:cs="Times New Roman"/>
          <w:snapToGrid w:val="0"/>
          <w:color w:val="auto"/>
          <w:spacing w:val="-6"/>
          <w:kern w:val="0"/>
          <w:sz w:val="32"/>
          <w:szCs w:val="32"/>
          <w:highlight w:val="none"/>
        </w:rPr>
      </w:pPr>
      <w:r>
        <w:rPr>
          <w:rFonts w:hint="default" w:ascii="Times New Roman" w:hAnsi="Times New Roman" w:eastAsia="楷体_GB2312" w:cs="Times New Roman"/>
          <w:snapToGrid w:val="0"/>
          <w:color w:val="auto"/>
          <w:spacing w:val="-6"/>
          <w:kern w:val="0"/>
          <w:sz w:val="32"/>
          <w:szCs w:val="32"/>
          <w:highlight w:val="none"/>
          <w:lang w:val="en-US" w:eastAsia="zh-CN"/>
        </w:rPr>
        <w:t>4.</w:t>
      </w:r>
      <w:r>
        <w:rPr>
          <w:rFonts w:hint="default" w:ascii="Times New Roman" w:hAnsi="Times New Roman" w:eastAsia="楷体_GB2312" w:cs="Times New Roman"/>
          <w:snapToGrid w:val="0"/>
          <w:color w:val="auto"/>
          <w:spacing w:val="-6"/>
          <w:kern w:val="0"/>
          <w:sz w:val="32"/>
          <w:szCs w:val="32"/>
          <w:highlight w:val="none"/>
        </w:rPr>
        <w:t>强化经费保障。</w:t>
      </w:r>
      <w:r>
        <w:rPr>
          <w:rFonts w:hint="default" w:ascii="Times New Roman" w:hAnsi="Times New Roman" w:eastAsia="仿宋_GB2312" w:cs="Times New Roman"/>
          <w:snapToGrid w:val="0"/>
          <w:color w:val="auto"/>
          <w:spacing w:val="-6"/>
          <w:kern w:val="0"/>
          <w:sz w:val="32"/>
          <w:szCs w:val="32"/>
          <w:highlight w:val="none"/>
        </w:rPr>
        <w:t>加强经费保障，各中小学每年设立专项资金用于</w:t>
      </w:r>
      <w:r>
        <w:rPr>
          <w:rFonts w:hint="default" w:ascii="Times New Roman" w:hAnsi="Times New Roman" w:eastAsia="仿宋_GB2312" w:cs="Times New Roman"/>
          <w:snapToGrid w:val="0"/>
          <w:color w:val="auto"/>
          <w:spacing w:val="-6"/>
          <w:kern w:val="0"/>
          <w:sz w:val="32"/>
          <w:szCs w:val="32"/>
          <w:highlight w:val="none"/>
          <w:lang w:val="en-US" w:eastAsia="zh-CN"/>
        </w:rPr>
        <w:t>教学质量提升</w:t>
      </w:r>
      <w:r>
        <w:rPr>
          <w:rFonts w:hint="default" w:ascii="Times New Roman" w:hAnsi="Times New Roman" w:eastAsia="仿宋_GB2312" w:cs="Times New Roman"/>
          <w:snapToGrid w:val="0"/>
          <w:color w:val="auto"/>
          <w:spacing w:val="-6"/>
          <w:kern w:val="0"/>
          <w:sz w:val="32"/>
          <w:szCs w:val="32"/>
          <w:highlight w:val="none"/>
        </w:rPr>
        <w:t>建设，切实保障教学质量提升三年行动计划有序推进。</w:t>
      </w:r>
      <w:bookmarkEnd w:id="0"/>
    </w:p>
    <w:sectPr>
      <w:footerReference r:id="rId3" w:type="default"/>
      <w:footerReference r:id="rId4" w:type="even"/>
      <w:pgSz w:w="11906" w:h="16838"/>
      <w:pgMar w:top="2041" w:right="1474" w:bottom="1928" w:left="147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AD0ADF79-4B6F-47AD-9C3E-3E6FFDB19A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8F713ED-E3F1-4682-9B81-AA62F442DF0C}"/>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汉鼎简大宋">
    <w:altName w:val="宋体"/>
    <w:panose1 w:val="0201060901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汉鼎简仿宋">
    <w:altName w:val="微软雅黑"/>
    <w:panose1 w:val="02010609010101010101"/>
    <w:charset w:val="86"/>
    <w:family w:val="modern"/>
    <w:pitch w:val="default"/>
    <w:sig w:usb0="00000000" w:usb1="00000000" w:usb2="00000010" w:usb3="00000000" w:csb0="00040000" w:csb1="00000000"/>
  </w:font>
  <w:font w:name="汉鼎简黑体">
    <w:altName w:val="宋体"/>
    <w:panose1 w:val="0201060900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0AFA7AFA-84C7-4B96-8BCA-CFA3AD1762C7}"/>
  </w:font>
  <w:font w:name="仿宋">
    <w:panose1 w:val="02010609060101010101"/>
    <w:charset w:val="86"/>
    <w:family w:val="auto"/>
    <w:pitch w:val="default"/>
    <w:sig w:usb0="800002BF" w:usb1="38CF7CFA" w:usb2="00000016" w:usb3="00000000" w:csb0="00040001" w:csb1="00000000"/>
    <w:embedRegular r:id="rId4" w:fontKey="{BDFE72FC-3A71-4C05-B3D2-DC0F814ABC1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AE2AB">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15</w:t>
    </w:r>
    <w:r>
      <w:fldChar w:fldCharType="end"/>
    </w:r>
  </w:p>
  <w:p w14:paraId="4D2924F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3466E">
    <w:pPr>
      <w:pStyle w:val="12"/>
      <w:framePr w:wrap="around" w:vAnchor="text" w:hAnchor="margin" w:xAlign="center" w:y="1"/>
      <w:rPr>
        <w:rStyle w:val="20"/>
      </w:rPr>
    </w:pPr>
    <w:r>
      <w:fldChar w:fldCharType="begin"/>
    </w:r>
    <w:r>
      <w:rPr>
        <w:rStyle w:val="20"/>
      </w:rPr>
      <w:instrText xml:space="preserve">PAGE  </w:instrText>
    </w:r>
    <w:r>
      <w:fldChar w:fldCharType="end"/>
    </w:r>
  </w:p>
  <w:p w14:paraId="2A5B3100">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B22831"/>
    <w:multiLevelType w:val="multilevel"/>
    <w:tmpl w:val="4FB22831"/>
    <w:lvl w:ilvl="0" w:tentative="0">
      <w:start w:val="1"/>
      <w:numFmt w:val="decimal"/>
      <w:pStyle w:val="36"/>
      <w:lvlText w:val="%1．"/>
      <w:lvlJc w:val="left"/>
      <w:pPr>
        <w:tabs>
          <w:tab w:val="left" w:pos="690"/>
        </w:tabs>
        <w:ind w:left="690" w:hanging="360"/>
      </w:pPr>
      <w:rPr>
        <w:rFonts w:hint="default"/>
      </w:rPr>
    </w:lvl>
    <w:lvl w:ilvl="1" w:tentative="0">
      <w:start w:val="1"/>
      <w:numFmt w:val="lowerLetter"/>
      <w:lvlText w:val="%2)"/>
      <w:lvlJc w:val="left"/>
      <w:pPr>
        <w:tabs>
          <w:tab w:val="left" w:pos="1170"/>
        </w:tabs>
        <w:ind w:left="1170" w:hanging="420"/>
      </w:pPr>
    </w:lvl>
    <w:lvl w:ilvl="2" w:tentative="0">
      <w:start w:val="1"/>
      <w:numFmt w:val="lowerRoman"/>
      <w:lvlText w:val="%3."/>
      <w:lvlJc w:val="right"/>
      <w:pPr>
        <w:tabs>
          <w:tab w:val="left" w:pos="1590"/>
        </w:tabs>
        <w:ind w:left="1590" w:hanging="420"/>
      </w:pPr>
    </w:lvl>
    <w:lvl w:ilvl="3" w:tentative="0">
      <w:start w:val="1"/>
      <w:numFmt w:val="decimal"/>
      <w:lvlText w:val="%4."/>
      <w:lvlJc w:val="left"/>
      <w:pPr>
        <w:tabs>
          <w:tab w:val="left" w:pos="2010"/>
        </w:tabs>
        <w:ind w:left="2010" w:hanging="420"/>
      </w:pPr>
    </w:lvl>
    <w:lvl w:ilvl="4" w:tentative="0">
      <w:start w:val="1"/>
      <w:numFmt w:val="lowerLetter"/>
      <w:lvlText w:val="%5)"/>
      <w:lvlJc w:val="left"/>
      <w:pPr>
        <w:tabs>
          <w:tab w:val="left" w:pos="2430"/>
        </w:tabs>
        <w:ind w:left="2430" w:hanging="420"/>
      </w:pPr>
    </w:lvl>
    <w:lvl w:ilvl="5" w:tentative="0">
      <w:start w:val="1"/>
      <w:numFmt w:val="lowerRoman"/>
      <w:lvlText w:val="%6."/>
      <w:lvlJc w:val="right"/>
      <w:pPr>
        <w:tabs>
          <w:tab w:val="left" w:pos="2850"/>
        </w:tabs>
        <w:ind w:left="2850" w:hanging="420"/>
      </w:pPr>
    </w:lvl>
    <w:lvl w:ilvl="6" w:tentative="0">
      <w:start w:val="1"/>
      <w:numFmt w:val="decimal"/>
      <w:lvlText w:val="%7."/>
      <w:lvlJc w:val="left"/>
      <w:pPr>
        <w:tabs>
          <w:tab w:val="left" w:pos="3270"/>
        </w:tabs>
        <w:ind w:left="3270" w:hanging="420"/>
      </w:pPr>
    </w:lvl>
    <w:lvl w:ilvl="7" w:tentative="0">
      <w:start w:val="1"/>
      <w:numFmt w:val="lowerLetter"/>
      <w:lvlText w:val="%8)"/>
      <w:lvlJc w:val="left"/>
      <w:pPr>
        <w:tabs>
          <w:tab w:val="left" w:pos="3690"/>
        </w:tabs>
        <w:ind w:left="3690" w:hanging="420"/>
      </w:pPr>
    </w:lvl>
    <w:lvl w:ilvl="8" w:tentative="0">
      <w:start w:val="1"/>
      <w:numFmt w:val="lowerRoman"/>
      <w:lvlText w:val="%9."/>
      <w:lvlJc w:val="right"/>
      <w:pPr>
        <w:tabs>
          <w:tab w:val="left" w:pos="4110"/>
        </w:tabs>
        <w:ind w:left="41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ZDM0ZTc0ZDM2NWRjMGU1MzVkOTBjMTYyNDFhMzQifQ=="/>
  </w:docVars>
  <w:rsids>
    <w:rsidRoot w:val="002656A1"/>
    <w:rsid w:val="00006D29"/>
    <w:rsid w:val="00007929"/>
    <w:rsid w:val="000119D0"/>
    <w:rsid w:val="00011CB2"/>
    <w:rsid w:val="0001357E"/>
    <w:rsid w:val="00014D25"/>
    <w:rsid w:val="000150DF"/>
    <w:rsid w:val="00015830"/>
    <w:rsid w:val="000236DB"/>
    <w:rsid w:val="000249B1"/>
    <w:rsid w:val="00024C87"/>
    <w:rsid w:val="00025159"/>
    <w:rsid w:val="000257F8"/>
    <w:rsid w:val="000327CA"/>
    <w:rsid w:val="00035842"/>
    <w:rsid w:val="00044F5F"/>
    <w:rsid w:val="000462B1"/>
    <w:rsid w:val="000530BB"/>
    <w:rsid w:val="00055ED4"/>
    <w:rsid w:val="00057536"/>
    <w:rsid w:val="0006172C"/>
    <w:rsid w:val="00062CAE"/>
    <w:rsid w:val="000630F1"/>
    <w:rsid w:val="00067F35"/>
    <w:rsid w:val="00071789"/>
    <w:rsid w:val="00072F5C"/>
    <w:rsid w:val="00082473"/>
    <w:rsid w:val="00084856"/>
    <w:rsid w:val="00095B48"/>
    <w:rsid w:val="000A2A33"/>
    <w:rsid w:val="000A2A92"/>
    <w:rsid w:val="000A42AE"/>
    <w:rsid w:val="000A694A"/>
    <w:rsid w:val="000B0B74"/>
    <w:rsid w:val="000B15AD"/>
    <w:rsid w:val="000B3738"/>
    <w:rsid w:val="000B48C4"/>
    <w:rsid w:val="000B75D6"/>
    <w:rsid w:val="000B7E57"/>
    <w:rsid w:val="000C1D67"/>
    <w:rsid w:val="000C5B91"/>
    <w:rsid w:val="000C78CC"/>
    <w:rsid w:val="000C7985"/>
    <w:rsid w:val="000C7C29"/>
    <w:rsid w:val="000D3F20"/>
    <w:rsid w:val="000D7BFB"/>
    <w:rsid w:val="000E3F85"/>
    <w:rsid w:val="0010166B"/>
    <w:rsid w:val="0010269E"/>
    <w:rsid w:val="00104B9D"/>
    <w:rsid w:val="00105306"/>
    <w:rsid w:val="00105D45"/>
    <w:rsid w:val="001111C4"/>
    <w:rsid w:val="00112420"/>
    <w:rsid w:val="0011571C"/>
    <w:rsid w:val="00117C12"/>
    <w:rsid w:val="00125E8E"/>
    <w:rsid w:val="001264F5"/>
    <w:rsid w:val="00126CEF"/>
    <w:rsid w:val="001311EA"/>
    <w:rsid w:val="001315CA"/>
    <w:rsid w:val="001364DA"/>
    <w:rsid w:val="00137B2E"/>
    <w:rsid w:val="00140F30"/>
    <w:rsid w:val="00141029"/>
    <w:rsid w:val="0014286E"/>
    <w:rsid w:val="0014321F"/>
    <w:rsid w:val="00152633"/>
    <w:rsid w:val="00152764"/>
    <w:rsid w:val="00153FB2"/>
    <w:rsid w:val="00157F22"/>
    <w:rsid w:val="0016410D"/>
    <w:rsid w:val="00164634"/>
    <w:rsid w:val="00164CE8"/>
    <w:rsid w:val="00170ADD"/>
    <w:rsid w:val="001710FF"/>
    <w:rsid w:val="00175FA2"/>
    <w:rsid w:val="0017606B"/>
    <w:rsid w:val="00191419"/>
    <w:rsid w:val="001954E4"/>
    <w:rsid w:val="001A2EFC"/>
    <w:rsid w:val="001A368D"/>
    <w:rsid w:val="001A384A"/>
    <w:rsid w:val="001A465F"/>
    <w:rsid w:val="001B0840"/>
    <w:rsid w:val="001B1E4F"/>
    <w:rsid w:val="001C148A"/>
    <w:rsid w:val="001C2CAE"/>
    <w:rsid w:val="001C4EC1"/>
    <w:rsid w:val="001C5815"/>
    <w:rsid w:val="001D2F32"/>
    <w:rsid w:val="001D427E"/>
    <w:rsid w:val="001D4FA0"/>
    <w:rsid w:val="001D71A1"/>
    <w:rsid w:val="001E4A18"/>
    <w:rsid w:val="001E7C45"/>
    <w:rsid w:val="001F0858"/>
    <w:rsid w:val="001F67FD"/>
    <w:rsid w:val="00202BE3"/>
    <w:rsid w:val="00203E47"/>
    <w:rsid w:val="002077F3"/>
    <w:rsid w:val="00213AB0"/>
    <w:rsid w:val="00220B27"/>
    <w:rsid w:val="002218B7"/>
    <w:rsid w:val="00221BCD"/>
    <w:rsid w:val="00222D8D"/>
    <w:rsid w:val="00223C23"/>
    <w:rsid w:val="00235C6C"/>
    <w:rsid w:val="00235E4E"/>
    <w:rsid w:val="00236308"/>
    <w:rsid w:val="00236FCE"/>
    <w:rsid w:val="00237D6E"/>
    <w:rsid w:val="00242134"/>
    <w:rsid w:val="00242BA5"/>
    <w:rsid w:val="002434D7"/>
    <w:rsid w:val="002607CD"/>
    <w:rsid w:val="00264069"/>
    <w:rsid w:val="002656A1"/>
    <w:rsid w:val="00265768"/>
    <w:rsid w:val="00266F2A"/>
    <w:rsid w:val="00270FDF"/>
    <w:rsid w:val="00271BFF"/>
    <w:rsid w:val="00272B5E"/>
    <w:rsid w:val="00276291"/>
    <w:rsid w:val="002771FB"/>
    <w:rsid w:val="0028305F"/>
    <w:rsid w:val="002840D4"/>
    <w:rsid w:val="002906C5"/>
    <w:rsid w:val="00297B13"/>
    <w:rsid w:val="00297E22"/>
    <w:rsid w:val="002A0CBC"/>
    <w:rsid w:val="002A32E9"/>
    <w:rsid w:val="002B2BB6"/>
    <w:rsid w:val="002B7CBD"/>
    <w:rsid w:val="002C1D4A"/>
    <w:rsid w:val="002C62E2"/>
    <w:rsid w:val="002D1256"/>
    <w:rsid w:val="002D4C2B"/>
    <w:rsid w:val="002D668F"/>
    <w:rsid w:val="002D6840"/>
    <w:rsid w:val="002E0C57"/>
    <w:rsid w:val="002E3DFC"/>
    <w:rsid w:val="002F0E4D"/>
    <w:rsid w:val="002F4A1C"/>
    <w:rsid w:val="002F4BC8"/>
    <w:rsid w:val="002F7DC7"/>
    <w:rsid w:val="00303736"/>
    <w:rsid w:val="00304ABD"/>
    <w:rsid w:val="00304D78"/>
    <w:rsid w:val="00307AFA"/>
    <w:rsid w:val="00307CBB"/>
    <w:rsid w:val="0031707B"/>
    <w:rsid w:val="003220E2"/>
    <w:rsid w:val="0032278F"/>
    <w:rsid w:val="0032336A"/>
    <w:rsid w:val="00341759"/>
    <w:rsid w:val="0034195D"/>
    <w:rsid w:val="0035734C"/>
    <w:rsid w:val="003605F4"/>
    <w:rsid w:val="003618C3"/>
    <w:rsid w:val="003654F3"/>
    <w:rsid w:val="00366F37"/>
    <w:rsid w:val="003772DF"/>
    <w:rsid w:val="00384E46"/>
    <w:rsid w:val="0038564C"/>
    <w:rsid w:val="00385778"/>
    <w:rsid w:val="003864DC"/>
    <w:rsid w:val="00390D3A"/>
    <w:rsid w:val="00391AB4"/>
    <w:rsid w:val="00391D2B"/>
    <w:rsid w:val="00393268"/>
    <w:rsid w:val="00393719"/>
    <w:rsid w:val="003A19F4"/>
    <w:rsid w:val="003A31E5"/>
    <w:rsid w:val="003A3E0B"/>
    <w:rsid w:val="003A4D5F"/>
    <w:rsid w:val="003B0DAD"/>
    <w:rsid w:val="003B0FBD"/>
    <w:rsid w:val="003B1EFD"/>
    <w:rsid w:val="003B6ED4"/>
    <w:rsid w:val="003C1296"/>
    <w:rsid w:val="003C763B"/>
    <w:rsid w:val="003D2E69"/>
    <w:rsid w:val="003D40F2"/>
    <w:rsid w:val="003D6525"/>
    <w:rsid w:val="003E46DF"/>
    <w:rsid w:val="003E53D5"/>
    <w:rsid w:val="003F487F"/>
    <w:rsid w:val="003F4D8D"/>
    <w:rsid w:val="003F6DF5"/>
    <w:rsid w:val="00400F10"/>
    <w:rsid w:val="0040426D"/>
    <w:rsid w:val="00404658"/>
    <w:rsid w:val="00407260"/>
    <w:rsid w:val="00407FE2"/>
    <w:rsid w:val="00410B73"/>
    <w:rsid w:val="00411DE3"/>
    <w:rsid w:val="00412A4A"/>
    <w:rsid w:val="004204B5"/>
    <w:rsid w:val="00425FE0"/>
    <w:rsid w:val="00430823"/>
    <w:rsid w:val="00433282"/>
    <w:rsid w:val="0043366B"/>
    <w:rsid w:val="0044083D"/>
    <w:rsid w:val="00440FA1"/>
    <w:rsid w:val="00442CE6"/>
    <w:rsid w:val="0045117A"/>
    <w:rsid w:val="004548C1"/>
    <w:rsid w:val="00460663"/>
    <w:rsid w:val="00460D3C"/>
    <w:rsid w:val="00460DD7"/>
    <w:rsid w:val="00461CAF"/>
    <w:rsid w:val="00462620"/>
    <w:rsid w:val="0046753E"/>
    <w:rsid w:val="00477292"/>
    <w:rsid w:val="00481CFB"/>
    <w:rsid w:val="004845E0"/>
    <w:rsid w:val="004872C6"/>
    <w:rsid w:val="00490EE1"/>
    <w:rsid w:val="00491116"/>
    <w:rsid w:val="004925FC"/>
    <w:rsid w:val="00493B54"/>
    <w:rsid w:val="004A03EA"/>
    <w:rsid w:val="004A3502"/>
    <w:rsid w:val="004A4AA3"/>
    <w:rsid w:val="004A7B51"/>
    <w:rsid w:val="004B109D"/>
    <w:rsid w:val="004B373C"/>
    <w:rsid w:val="004B4DD5"/>
    <w:rsid w:val="004B6C1E"/>
    <w:rsid w:val="004C45BF"/>
    <w:rsid w:val="004C5F3B"/>
    <w:rsid w:val="004C6C91"/>
    <w:rsid w:val="004D0FB5"/>
    <w:rsid w:val="004D46EC"/>
    <w:rsid w:val="004E18BF"/>
    <w:rsid w:val="004E5C95"/>
    <w:rsid w:val="004F2C39"/>
    <w:rsid w:val="0050111D"/>
    <w:rsid w:val="00502195"/>
    <w:rsid w:val="0050225A"/>
    <w:rsid w:val="00504DFE"/>
    <w:rsid w:val="0051071D"/>
    <w:rsid w:val="00510755"/>
    <w:rsid w:val="00512264"/>
    <w:rsid w:val="005166F0"/>
    <w:rsid w:val="005208B4"/>
    <w:rsid w:val="0052177D"/>
    <w:rsid w:val="005259F0"/>
    <w:rsid w:val="00526A68"/>
    <w:rsid w:val="0053272F"/>
    <w:rsid w:val="005353B0"/>
    <w:rsid w:val="00540580"/>
    <w:rsid w:val="00540585"/>
    <w:rsid w:val="00543BCC"/>
    <w:rsid w:val="0054686D"/>
    <w:rsid w:val="00547220"/>
    <w:rsid w:val="005477E2"/>
    <w:rsid w:val="00554A0B"/>
    <w:rsid w:val="0055521C"/>
    <w:rsid w:val="00565501"/>
    <w:rsid w:val="005714E6"/>
    <w:rsid w:val="00571616"/>
    <w:rsid w:val="00586201"/>
    <w:rsid w:val="00586E16"/>
    <w:rsid w:val="00592159"/>
    <w:rsid w:val="00595992"/>
    <w:rsid w:val="0059751F"/>
    <w:rsid w:val="005978FF"/>
    <w:rsid w:val="005A6CDF"/>
    <w:rsid w:val="005B167F"/>
    <w:rsid w:val="005B1BAA"/>
    <w:rsid w:val="005B2134"/>
    <w:rsid w:val="005B2978"/>
    <w:rsid w:val="005B3503"/>
    <w:rsid w:val="005B6970"/>
    <w:rsid w:val="005C0E3A"/>
    <w:rsid w:val="005C1D14"/>
    <w:rsid w:val="005D14C3"/>
    <w:rsid w:val="005D2BB0"/>
    <w:rsid w:val="005D2CA2"/>
    <w:rsid w:val="005D2F13"/>
    <w:rsid w:val="005D4371"/>
    <w:rsid w:val="005D4A1A"/>
    <w:rsid w:val="005D588B"/>
    <w:rsid w:val="005D5ACF"/>
    <w:rsid w:val="005E3B4F"/>
    <w:rsid w:val="005E63F3"/>
    <w:rsid w:val="005E7C02"/>
    <w:rsid w:val="006012B2"/>
    <w:rsid w:val="006122E1"/>
    <w:rsid w:val="0061477C"/>
    <w:rsid w:val="006174B7"/>
    <w:rsid w:val="0061778C"/>
    <w:rsid w:val="00620FEE"/>
    <w:rsid w:val="006239F6"/>
    <w:rsid w:val="00627FAB"/>
    <w:rsid w:val="00630DF6"/>
    <w:rsid w:val="00635AE9"/>
    <w:rsid w:val="00636817"/>
    <w:rsid w:val="0064016F"/>
    <w:rsid w:val="006451FA"/>
    <w:rsid w:val="006514D1"/>
    <w:rsid w:val="00653293"/>
    <w:rsid w:val="00653B75"/>
    <w:rsid w:val="0065679E"/>
    <w:rsid w:val="00670A63"/>
    <w:rsid w:val="00674DBC"/>
    <w:rsid w:val="0068194F"/>
    <w:rsid w:val="006821C6"/>
    <w:rsid w:val="006831C0"/>
    <w:rsid w:val="00691D9A"/>
    <w:rsid w:val="0069201E"/>
    <w:rsid w:val="006943E4"/>
    <w:rsid w:val="00694F7C"/>
    <w:rsid w:val="006C0BF1"/>
    <w:rsid w:val="006C219E"/>
    <w:rsid w:val="006C4718"/>
    <w:rsid w:val="006C4F28"/>
    <w:rsid w:val="006C5F0B"/>
    <w:rsid w:val="006D5A63"/>
    <w:rsid w:val="006D663F"/>
    <w:rsid w:val="006D6FCD"/>
    <w:rsid w:val="006E262B"/>
    <w:rsid w:val="006E7E42"/>
    <w:rsid w:val="006F38E9"/>
    <w:rsid w:val="00705FC9"/>
    <w:rsid w:val="007104AB"/>
    <w:rsid w:val="007129F2"/>
    <w:rsid w:val="00722AA2"/>
    <w:rsid w:val="0072432A"/>
    <w:rsid w:val="007248CD"/>
    <w:rsid w:val="00724A10"/>
    <w:rsid w:val="0072509D"/>
    <w:rsid w:val="00726C92"/>
    <w:rsid w:val="007445AE"/>
    <w:rsid w:val="00744984"/>
    <w:rsid w:val="00747535"/>
    <w:rsid w:val="007523CA"/>
    <w:rsid w:val="007568F5"/>
    <w:rsid w:val="00761A77"/>
    <w:rsid w:val="00764117"/>
    <w:rsid w:val="007648B9"/>
    <w:rsid w:val="00765C68"/>
    <w:rsid w:val="007774AC"/>
    <w:rsid w:val="0078233C"/>
    <w:rsid w:val="00782D55"/>
    <w:rsid w:val="0078387B"/>
    <w:rsid w:val="007938C3"/>
    <w:rsid w:val="00797290"/>
    <w:rsid w:val="00797B44"/>
    <w:rsid w:val="007A1174"/>
    <w:rsid w:val="007A6E55"/>
    <w:rsid w:val="007B02BC"/>
    <w:rsid w:val="007B5FCA"/>
    <w:rsid w:val="007B664D"/>
    <w:rsid w:val="007B7E68"/>
    <w:rsid w:val="007C0645"/>
    <w:rsid w:val="007C1F3C"/>
    <w:rsid w:val="007C4A70"/>
    <w:rsid w:val="007C77B7"/>
    <w:rsid w:val="007D35DF"/>
    <w:rsid w:val="007D4819"/>
    <w:rsid w:val="007D5703"/>
    <w:rsid w:val="007D7CCC"/>
    <w:rsid w:val="007E24C0"/>
    <w:rsid w:val="007E4830"/>
    <w:rsid w:val="007E5387"/>
    <w:rsid w:val="007F1F15"/>
    <w:rsid w:val="007F48F0"/>
    <w:rsid w:val="008023AE"/>
    <w:rsid w:val="00804836"/>
    <w:rsid w:val="00806E80"/>
    <w:rsid w:val="00807EBE"/>
    <w:rsid w:val="00807FD9"/>
    <w:rsid w:val="00820D06"/>
    <w:rsid w:val="00821596"/>
    <w:rsid w:val="00822DAD"/>
    <w:rsid w:val="00822FFD"/>
    <w:rsid w:val="00831591"/>
    <w:rsid w:val="0083659C"/>
    <w:rsid w:val="008371BC"/>
    <w:rsid w:val="00854F78"/>
    <w:rsid w:val="00857AFB"/>
    <w:rsid w:val="008607A8"/>
    <w:rsid w:val="008610DF"/>
    <w:rsid w:val="008636C2"/>
    <w:rsid w:val="008646B4"/>
    <w:rsid w:val="00864A62"/>
    <w:rsid w:val="00872CC1"/>
    <w:rsid w:val="008750C1"/>
    <w:rsid w:val="00880632"/>
    <w:rsid w:val="008813C3"/>
    <w:rsid w:val="008823E6"/>
    <w:rsid w:val="008835B9"/>
    <w:rsid w:val="00884E7D"/>
    <w:rsid w:val="008879BF"/>
    <w:rsid w:val="00892F71"/>
    <w:rsid w:val="0089711A"/>
    <w:rsid w:val="00897F2D"/>
    <w:rsid w:val="008A1795"/>
    <w:rsid w:val="008A277A"/>
    <w:rsid w:val="008A27E5"/>
    <w:rsid w:val="008B1BB7"/>
    <w:rsid w:val="008B2195"/>
    <w:rsid w:val="008B32B2"/>
    <w:rsid w:val="008B4133"/>
    <w:rsid w:val="008B5BCE"/>
    <w:rsid w:val="008B7174"/>
    <w:rsid w:val="008B7388"/>
    <w:rsid w:val="008C04B3"/>
    <w:rsid w:val="008C0D8D"/>
    <w:rsid w:val="008C278A"/>
    <w:rsid w:val="008C790B"/>
    <w:rsid w:val="008C7CA0"/>
    <w:rsid w:val="008D5FCF"/>
    <w:rsid w:val="008D66D2"/>
    <w:rsid w:val="008F0BC4"/>
    <w:rsid w:val="008F3060"/>
    <w:rsid w:val="008F50B7"/>
    <w:rsid w:val="00900BDE"/>
    <w:rsid w:val="00913D99"/>
    <w:rsid w:val="009173A0"/>
    <w:rsid w:val="00920C9E"/>
    <w:rsid w:val="00921A06"/>
    <w:rsid w:val="00922A97"/>
    <w:rsid w:val="00925326"/>
    <w:rsid w:val="009313BD"/>
    <w:rsid w:val="00931E24"/>
    <w:rsid w:val="00932C04"/>
    <w:rsid w:val="00933328"/>
    <w:rsid w:val="009347FD"/>
    <w:rsid w:val="00940498"/>
    <w:rsid w:val="0095136D"/>
    <w:rsid w:val="0095182B"/>
    <w:rsid w:val="0095604D"/>
    <w:rsid w:val="009576B0"/>
    <w:rsid w:val="00957F31"/>
    <w:rsid w:val="009629BF"/>
    <w:rsid w:val="009651CF"/>
    <w:rsid w:val="00972A23"/>
    <w:rsid w:val="00975044"/>
    <w:rsid w:val="00980D4C"/>
    <w:rsid w:val="00981018"/>
    <w:rsid w:val="0098276C"/>
    <w:rsid w:val="009874D1"/>
    <w:rsid w:val="00993D4B"/>
    <w:rsid w:val="009A150B"/>
    <w:rsid w:val="009A171F"/>
    <w:rsid w:val="009A1DC5"/>
    <w:rsid w:val="009A3F2E"/>
    <w:rsid w:val="009A54DA"/>
    <w:rsid w:val="009B35E8"/>
    <w:rsid w:val="009B3DFC"/>
    <w:rsid w:val="009B4ED8"/>
    <w:rsid w:val="009C1CB9"/>
    <w:rsid w:val="009C23DD"/>
    <w:rsid w:val="009C5302"/>
    <w:rsid w:val="009D07D7"/>
    <w:rsid w:val="009D1F0B"/>
    <w:rsid w:val="009D30DF"/>
    <w:rsid w:val="009D3696"/>
    <w:rsid w:val="009D5806"/>
    <w:rsid w:val="009D7070"/>
    <w:rsid w:val="009D7E53"/>
    <w:rsid w:val="009E1EF4"/>
    <w:rsid w:val="009E6D94"/>
    <w:rsid w:val="009F2546"/>
    <w:rsid w:val="009F25A5"/>
    <w:rsid w:val="009F349D"/>
    <w:rsid w:val="009F53F9"/>
    <w:rsid w:val="009F5C3F"/>
    <w:rsid w:val="009F793C"/>
    <w:rsid w:val="00A0017B"/>
    <w:rsid w:val="00A071D3"/>
    <w:rsid w:val="00A130B8"/>
    <w:rsid w:val="00A15279"/>
    <w:rsid w:val="00A17108"/>
    <w:rsid w:val="00A17C0D"/>
    <w:rsid w:val="00A211C0"/>
    <w:rsid w:val="00A22379"/>
    <w:rsid w:val="00A23FF7"/>
    <w:rsid w:val="00A31C20"/>
    <w:rsid w:val="00A37443"/>
    <w:rsid w:val="00A37A62"/>
    <w:rsid w:val="00A406E2"/>
    <w:rsid w:val="00A506BC"/>
    <w:rsid w:val="00A51EA6"/>
    <w:rsid w:val="00A547F5"/>
    <w:rsid w:val="00A55DC8"/>
    <w:rsid w:val="00A56C45"/>
    <w:rsid w:val="00A60F9B"/>
    <w:rsid w:val="00A64051"/>
    <w:rsid w:val="00A64245"/>
    <w:rsid w:val="00A662C8"/>
    <w:rsid w:val="00A6790C"/>
    <w:rsid w:val="00A67AA9"/>
    <w:rsid w:val="00A706FC"/>
    <w:rsid w:val="00A73C31"/>
    <w:rsid w:val="00A74E99"/>
    <w:rsid w:val="00A77B51"/>
    <w:rsid w:val="00A812E6"/>
    <w:rsid w:val="00A82CEA"/>
    <w:rsid w:val="00A84FC2"/>
    <w:rsid w:val="00AA0F30"/>
    <w:rsid w:val="00AA1BD6"/>
    <w:rsid w:val="00AA3957"/>
    <w:rsid w:val="00AA75C8"/>
    <w:rsid w:val="00AA75F0"/>
    <w:rsid w:val="00AB0013"/>
    <w:rsid w:val="00AB1337"/>
    <w:rsid w:val="00AB2525"/>
    <w:rsid w:val="00AB4D64"/>
    <w:rsid w:val="00AC0B50"/>
    <w:rsid w:val="00AC2679"/>
    <w:rsid w:val="00AC5710"/>
    <w:rsid w:val="00AC64DA"/>
    <w:rsid w:val="00AC7530"/>
    <w:rsid w:val="00AD5BA7"/>
    <w:rsid w:val="00AE08F8"/>
    <w:rsid w:val="00AE1F4C"/>
    <w:rsid w:val="00AE3214"/>
    <w:rsid w:val="00AE3B13"/>
    <w:rsid w:val="00AE44DB"/>
    <w:rsid w:val="00AE4748"/>
    <w:rsid w:val="00AE79EE"/>
    <w:rsid w:val="00B03BC7"/>
    <w:rsid w:val="00B05344"/>
    <w:rsid w:val="00B06EC2"/>
    <w:rsid w:val="00B11958"/>
    <w:rsid w:val="00B16F30"/>
    <w:rsid w:val="00B22A98"/>
    <w:rsid w:val="00B25B78"/>
    <w:rsid w:val="00B3119E"/>
    <w:rsid w:val="00B31DC3"/>
    <w:rsid w:val="00B33AF3"/>
    <w:rsid w:val="00B34132"/>
    <w:rsid w:val="00B342FF"/>
    <w:rsid w:val="00B404DF"/>
    <w:rsid w:val="00B41C9C"/>
    <w:rsid w:val="00B42A7F"/>
    <w:rsid w:val="00B43136"/>
    <w:rsid w:val="00B45D71"/>
    <w:rsid w:val="00B52D48"/>
    <w:rsid w:val="00B54873"/>
    <w:rsid w:val="00B54E66"/>
    <w:rsid w:val="00B63571"/>
    <w:rsid w:val="00B677CE"/>
    <w:rsid w:val="00B75D78"/>
    <w:rsid w:val="00B81734"/>
    <w:rsid w:val="00B8288E"/>
    <w:rsid w:val="00B85369"/>
    <w:rsid w:val="00B86C93"/>
    <w:rsid w:val="00B86DD7"/>
    <w:rsid w:val="00B91D57"/>
    <w:rsid w:val="00B94F21"/>
    <w:rsid w:val="00BA4DF8"/>
    <w:rsid w:val="00BA6714"/>
    <w:rsid w:val="00BA6BE5"/>
    <w:rsid w:val="00BC40D6"/>
    <w:rsid w:val="00BC649A"/>
    <w:rsid w:val="00BD0029"/>
    <w:rsid w:val="00BD30F8"/>
    <w:rsid w:val="00BD425E"/>
    <w:rsid w:val="00BD48AA"/>
    <w:rsid w:val="00BD4E7C"/>
    <w:rsid w:val="00BD724E"/>
    <w:rsid w:val="00BD793E"/>
    <w:rsid w:val="00BE17C2"/>
    <w:rsid w:val="00BE2133"/>
    <w:rsid w:val="00BE3FE9"/>
    <w:rsid w:val="00BF11D0"/>
    <w:rsid w:val="00BF30D1"/>
    <w:rsid w:val="00BF7BCD"/>
    <w:rsid w:val="00BF7F51"/>
    <w:rsid w:val="00C05019"/>
    <w:rsid w:val="00C05306"/>
    <w:rsid w:val="00C05E52"/>
    <w:rsid w:val="00C07DA7"/>
    <w:rsid w:val="00C114D1"/>
    <w:rsid w:val="00C1599A"/>
    <w:rsid w:val="00C20E50"/>
    <w:rsid w:val="00C21A03"/>
    <w:rsid w:val="00C222CF"/>
    <w:rsid w:val="00C22D4F"/>
    <w:rsid w:val="00C2595E"/>
    <w:rsid w:val="00C2623E"/>
    <w:rsid w:val="00C26712"/>
    <w:rsid w:val="00C3117C"/>
    <w:rsid w:val="00C43DB7"/>
    <w:rsid w:val="00C463AE"/>
    <w:rsid w:val="00C47938"/>
    <w:rsid w:val="00C51638"/>
    <w:rsid w:val="00C51BDB"/>
    <w:rsid w:val="00C56587"/>
    <w:rsid w:val="00C608B1"/>
    <w:rsid w:val="00C61DE7"/>
    <w:rsid w:val="00C631EC"/>
    <w:rsid w:val="00C63429"/>
    <w:rsid w:val="00C63E39"/>
    <w:rsid w:val="00C73254"/>
    <w:rsid w:val="00C8106A"/>
    <w:rsid w:val="00C827F2"/>
    <w:rsid w:val="00C86FD5"/>
    <w:rsid w:val="00C9165E"/>
    <w:rsid w:val="00C92FEF"/>
    <w:rsid w:val="00C96619"/>
    <w:rsid w:val="00CA16B7"/>
    <w:rsid w:val="00CA2235"/>
    <w:rsid w:val="00CA4E0D"/>
    <w:rsid w:val="00CA5CF3"/>
    <w:rsid w:val="00CA6CE2"/>
    <w:rsid w:val="00CA77A7"/>
    <w:rsid w:val="00CA7D5E"/>
    <w:rsid w:val="00CB2B9B"/>
    <w:rsid w:val="00CB46D8"/>
    <w:rsid w:val="00CB682A"/>
    <w:rsid w:val="00CC1039"/>
    <w:rsid w:val="00CC61C3"/>
    <w:rsid w:val="00CC7C9F"/>
    <w:rsid w:val="00CD3F99"/>
    <w:rsid w:val="00CD6546"/>
    <w:rsid w:val="00CD6D23"/>
    <w:rsid w:val="00CD7A86"/>
    <w:rsid w:val="00CE1654"/>
    <w:rsid w:val="00CE2989"/>
    <w:rsid w:val="00CE6C85"/>
    <w:rsid w:val="00CF0414"/>
    <w:rsid w:val="00CF20D0"/>
    <w:rsid w:val="00D04AC9"/>
    <w:rsid w:val="00D05184"/>
    <w:rsid w:val="00D0730C"/>
    <w:rsid w:val="00D102F7"/>
    <w:rsid w:val="00D11F92"/>
    <w:rsid w:val="00D127E5"/>
    <w:rsid w:val="00D143FC"/>
    <w:rsid w:val="00D15C0F"/>
    <w:rsid w:val="00D17A22"/>
    <w:rsid w:val="00D208F2"/>
    <w:rsid w:val="00D23C23"/>
    <w:rsid w:val="00D30149"/>
    <w:rsid w:val="00D30DC4"/>
    <w:rsid w:val="00D37A8F"/>
    <w:rsid w:val="00D42B30"/>
    <w:rsid w:val="00D44560"/>
    <w:rsid w:val="00D548D8"/>
    <w:rsid w:val="00D54CB3"/>
    <w:rsid w:val="00D5688F"/>
    <w:rsid w:val="00D574FF"/>
    <w:rsid w:val="00D64351"/>
    <w:rsid w:val="00D7071A"/>
    <w:rsid w:val="00D7076C"/>
    <w:rsid w:val="00D7148E"/>
    <w:rsid w:val="00D722FD"/>
    <w:rsid w:val="00D76323"/>
    <w:rsid w:val="00D764B9"/>
    <w:rsid w:val="00D8346F"/>
    <w:rsid w:val="00D85BDB"/>
    <w:rsid w:val="00D87E1F"/>
    <w:rsid w:val="00D91EDE"/>
    <w:rsid w:val="00D947B5"/>
    <w:rsid w:val="00D97014"/>
    <w:rsid w:val="00DA44B2"/>
    <w:rsid w:val="00DC00E8"/>
    <w:rsid w:val="00DC6924"/>
    <w:rsid w:val="00DD3656"/>
    <w:rsid w:val="00DE1CDD"/>
    <w:rsid w:val="00DE3091"/>
    <w:rsid w:val="00DF007D"/>
    <w:rsid w:val="00DF4507"/>
    <w:rsid w:val="00E019C5"/>
    <w:rsid w:val="00E168EE"/>
    <w:rsid w:val="00E17556"/>
    <w:rsid w:val="00E17E73"/>
    <w:rsid w:val="00E2304B"/>
    <w:rsid w:val="00E304FA"/>
    <w:rsid w:val="00E31F3F"/>
    <w:rsid w:val="00E3728F"/>
    <w:rsid w:val="00E400FB"/>
    <w:rsid w:val="00E42DCC"/>
    <w:rsid w:val="00E43438"/>
    <w:rsid w:val="00E4495B"/>
    <w:rsid w:val="00E503CC"/>
    <w:rsid w:val="00E51297"/>
    <w:rsid w:val="00E55D1E"/>
    <w:rsid w:val="00E56F05"/>
    <w:rsid w:val="00E579E3"/>
    <w:rsid w:val="00E6621C"/>
    <w:rsid w:val="00E742CB"/>
    <w:rsid w:val="00E7629B"/>
    <w:rsid w:val="00E775A0"/>
    <w:rsid w:val="00E87416"/>
    <w:rsid w:val="00E91101"/>
    <w:rsid w:val="00E91A77"/>
    <w:rsid w:val="00E94E8C"/>
    <w:rsid w:val="00E97D30"/>
    <w:rsid w:val="00EA19D6"/>
    <w:rsid w:val="00EA4D17"/>
    <w:rsid w:val="00EA4D1D"/>
    <w:rsid w:val="00EB0FCF"/>
    <w:rsid w:val="00EB1D80"/>
    <w:rsid w:val="00EB3C2E"/>
    <w:rsid w:val="00EB5A2E"/>
    <w:rsid w:val="00EC0628"/>
    <w:rsid w:val="00EC38A0"/>
    <w:rsid w:val="00EC5815"/>
    <w:rsid w:val="00ED3C46"/>
    <w:rsid w:val="00ED3CD3"/>
    <w:rsid w:val="00ED7435"/>
    <w:rsid w:val="00EE328B"/>
    <w:rsid w:val="00EE4CB3"/>
    <w:rsid w:val="00EF0518"/>
    <w:rsid w:val="00EF0D61"/>
    <w:rsid w:val="00EF72FF"/>
    <w:rsid w:val="00F06DD8"/>
    <w:rsid w:val="00F07B4D"/>
    <w:rsid w:val="00F108E6"/>
    <w:rsid w:val="00F10ED5"/>
    <w:rsid w:val="00F1388E"/>
    <w:rsid w:val="00F22EC9"/>
    <w:rsid w:val="00F237B4"/>
    <w:rsid w:val="00F25914"/>
    <w:rsid w:val="00F356DC"/>
    <w:rsid w:val="00F36CC1"/>
    <w:rsid w:val="00F400EE"/>
    <w:rsid w:val="00F40B65"/>
    <w:rsid w:val="00F42047"/>
    <w:rsid w:val="00F50BF1"/>
    <w:rsid w:val="00F52399"/>
    <w:rsid w:val="00F55C24"/>
    <w:rsid w:val="00F568A4"/>
    <w:rsid w:val="00F57052"/>
    <w:rsid w:val="00F63F52"/>
    <w:rsid w:val="00F6447E"/>
    <w:rsid w:val="00F71642"/>
    <w:rsid w:val="00F72D70"/>
    <w:rsid w:val="00F80DA0"/>
    <w:rsid w:val="00F8741F"/>
    <w:rsid w:val="00F91C30"/>
    <w:rsid w:val="00FA1723"/>
    <w:rsid w:val="00FA34AF"/>
    <w:rsid w:val="00FA6959"/>
    <w:rsid w:val="00FA6CD5"/>
    <w:rsid w:val="00FA765A"/>
    <w:rsid w:val="00FB0F4E"/>
    <w:rsid w:val="00FB0F67"/>
    <w:rsid w:val="00FB1BE5"/>
    <w:rsid w:val="00FB337C"/>
    <w:rsid w:val="00FB7194"/>
    <w:rsid w:val="00FC3E1B"/>
    <w:rsid w:val="00FC790A"/>
    <w:rsid w:val="00FD5C51"/>
    <w:rsid w:val="00FE5401"/>
    <w:rsid w:val="00FF1484"/>
    <w:rsid w:val="00FF6275"/>
    <w:rsid w:val="00FF6844"/>
    <w:rsid w:val="012B1B09"/>
    <w:rsid w:val="02BD75DA"/>
    <w:rsid w:val="02E43D80"/>
    <w:rsid w:val="03E432BD"/>
    <w:rsid w:val="04C73ACA"/>
    <w:rsid w:val="05C25634"/>
    <w:rsid w:val="06052BB4"/>
    <w:rsid w:val="07005A0C"/>
    <w:rsid w:val="09862E1C"/>
    <w:rsid w:val="0C882A07"/>
    <w:rsid w:val="0D097FEC"/>
    <w:rsid w:val="0D3F756A"/>
    <w:rsid w:val="0D4E1EA3"/>
    <w:rsid w:val="0EFC21E2"/>
    <w:rsid w:val="0F5512C6"/>
    <w:rsid w:val="0FE97C61"/>
    <w:rsid w:val="105C2DC6"/>
    <w:rsid w:val="10874D2A"/>
    <w:rsid w:val="12793221"/>
    <w:rsid w:val="14E804E7"/>
    <w:rsid w:val="15EE00FD"/>
    <w:rsid w:val="16525A96"/>
    <w:rsid w:val="1792737E"/>
    <w:rsid w:val="17C06DB6"/>
    <w:rsid w:val="183B180E"/>
    <w:rsid w:val="195835D8"/>
    <w:rsid w:val="1A096A8E"/>
    <w:rsid w:val="1A6E4B66"/>
    <w:rsid w:val="1DF223D6"/>
    <w:rsid w:val="1F800456"/>
    <w:rsid w:val="1F827775"/>
    <w:rsid w:val="200545EF"/>
    <w:rsid w:val="20235FB9"/>
    <w:rsid w:val="214A4CAE"/>
    <w:rsid w:val="221943D6"/>
    <w:rsid w:val="221F7512"/>
    <w:rsid w:val="222838CB"/>
    <w:rsid w:val="23326B2D"/>
    <w:rsid w:val="24EA2059"/>
    <w:rsid w:val="2554407A"/>
    <w:rsid w:val="2650551E"/>
    <w:rsid w:val="272C0707"/>
    <w:rsid w:val="286B45A6"/>
    <w:rsid w:val="295F4A78"/>
    <w:rsid w:val="2A717A30"/>
    <w:rsid w:val="2C24406C"/>
    <w:rsid w:val="2C730FCF"/>
    <w:rsid w:val="2D3639F2"/>
    <w:rsid w:val="2D3C366E"/>
    <w:rsid w:val="2DE25778"/>
    <w:rsid w:val="2E4647A4"/>
    <w:rsid w:val="2E6C00BB"/>
    <w:rsid w:val="2EF52229"/>
    <w:rsid w:val="2F824D36"/>
    <w:rsid w:val="329D4BAF"/>
    <w:rsid w:val="32D560F7"/>
    <w:rsid w:val="33380434"/>
    <w:rsid w:val="337164F1"/>
    <w:rsid w:val="338E2FDE"/>
    <w:rsid w:val="33C53DE9"/>
    <w:rsid w:val="33FA5760"/>
    <w:rsid w:val="34161EC7"/>
    <w:rsid w:val="3421392B"/>
    <w:rsid w:val="35065CBA"/>
    <w:rsid w:val="363F0ED8"/>
    <w:rsid w:val="36AB5625"/>
    <w:rsid w:val="374C22D2"/>
    <w:rsid w:val="37A83278"/>
    <w:rsid w:val="385775AE"/>
    <w:rsid w:val="3AAD378C"/>
    <w:rsid w:val="3CAE6486"/>
    <w:rsid w:val="3D674F85"/>
    <w:rsid w:val="3E5B612A"/>
    <w:rsid w:val="3EC133EA"/>
    <w:rsid w:val="3FB8272A"/>
    <w:rsid w:val="404D2A8C"/>
    <w:rsid w:val="444255B6"/>
    <w:rsid w:val="44A97D67"/>
    <w:rsid w:val="4519216E"/>
    <w:rsid w:val="45EE77A4"/>
    <w:rsid w:val="460D0F6F"/>
    <w:rsid w:val="482C788B"/>
    <w:rsid w:val="49795F30"/>
    <w:rsid w:val="4A4D46B0"/>
    <w:rsid w:val="4AAB5291"/>
    <w:rsid w:val="4ABD4E1E"/>
    <w:rsid w:val="4AC97E97"/>
    <w:rsid w:val="4C40062D"/>
    <w:rsid w:val="4F3F1118"/>
    <w:rsid w:val="50AD025F"/>
    <w:rsid w:val="50F33EC0"/>
    <w:rsid w:val="51031065"/>
    <w:rsid w:val="5268443A"/>
    <w:rsid w:val="534723DC"/>
    <w:rsid w:val="53CE4770"/>
    <w:rsid w:val="53E64E0C"/>
    <w:rsid w:val="541C251B"/>
    <w:rsid w:val="546C32D0"/>
    <w:rsid w:val="56BA39A3"/>
    <w:rsid w:val="574F456B"/>
    <w:rsid w:val="5798756F"/>
    <w:rsid w:val="579D2DD8"/>
    <w:rsid w:val="5845176E"/>
    <w:rsid w:val="599B6EA3"/>
    <w:rsid w:val="5ABF3065"/>
    <w:rsid w:val="5B322C76"/>
    <w:rsid w:val="5B765531"/>
    <w:rsid w:val="5C4B3C64"/>
    <w:rsid w:val="5C726C51"/>
    <w:rsid w:val="5CD31049"/>
    <w:rsid w:val="5DEA21A7"/>
    <w:rsid w:val="5E8E03C2"/>
    <w:rsid w:val="5EC62C14"/>
    <w:rsid w:val="5F8D1984"/>
    <w:rsid w:val="6008100A"/>
    <w:rsid w:val="601948F9"/>
    <w:rsid w:val="60251BBC"/>
    <w:rsid w:val="60E76E71"/>
    <w:rsid w:val="613100ED"/>
    <w:rsid w:val="62832BCA"/>
    <w:rsid w:val="62F67840"/>
    <w:rsid w:val="6340208A"/>
    <w:rsid w:val="63441C4F"/>
    <w:rsid w:val="63E7743E"/>
    <w:rsid w:val="647E4493"/>
    <w:rsid w:val="64AD3B25"/>
    <w:rsid w:val="64E557D5"/>
    <w:rsid w:val="64E91CA3"/>
    <w:rsid w:val="666845B1"/>
    <w:rsid w:val="668B64F1"/>
    <w:rsid w:val="68483A42"/>
    <w:rsid w:val="68D83905"/>
    <w:rsid w:val="69183444"/>
    <w:rsid w:val="69977635"/>
    <w:rsid w:val="69B4110F"/>
    <w:rsid w:val="6B381006"/>
    <w:rsid w:val="6B3B6738"/>
    <w:rsid w:val="6B4B1F22"/>
    <w:rsid w:val="6C47270F"/>
    <w:rsid w:val="6C643A6C"/>
    <w:rsid w:val="6D82752C"/>
    <w:rsid w:val="6D864BF0"/>
    <w:rsid w:val="71E06D09"/>
    <w:rsid w:val="72507EBD"/>
    <w:rsid w:val="748522E9"/>
    <w:rsid w:val="74B90B5D"/>
    <w:rsid w:val="7553611C"/>
    <w:rsid w:val="75BF40A3"/>
    <w:rsid w:val="762D4ECF"/>
    <w:rsid w:val="76926833"/>
    <w:rsid w:val="771A5453"/>
    <w:rsid w:val="7B567EE8"/>
    <w:rsid w:val="7B8A5D04"/>
    <w:rsid w:val="7BC57958"/>
    <w:rsid w:val="7BCB5A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360" w:lineRule="auto"/>
      <w:outlineLvl w:val="0"/>
    </w:pPr>
    <w:rPr>
      <w:rFonts w:eastAsia="黑体"/>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iPriority w:val="0"/>
  </w:style>
  <w:style w:type="table" w:default="1" w:styleId="17">
    <w:name w:val="Normal Table"/>
    <w:semiHidden/>
    <w:uiPriority w:val="0"/>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Body Text"/>
    <w:basedOn w:val="1"/>
    <w:qFormat/>
    <w:uiPriority w:val="0"/>
    <w:pPr>
      <w:spacing w:after="120" w:line="360" w:lineRule="auto"/>
    </w:pPr>
  </w:style>
  <w:style w:type="paragraph" w:styleId="6">
    <w:name w:val="Body Text Indent"/>
    <w:basedOn w:val="1"/>
    <w:qFormat/>
    <w:uiPriority w:val="0"/>
    <w:pPr>
      <w:spacing w:line="360" w:lineRule="auto"/>
      <w:ind w:firstLine="200" w:firstLineChars="200"/>
    </w:pPr>
    <w:rPr>
      <w:rFonts w:ascii="宋体" w:hAnsi="宋体"/>
      <w:sz w:val="28"/>
    </w:rPr>
  </w:style>
  <w:style w:type="paragraph" w:styleId="7">
    <w:name w:val="Plain Text"/>
    <w:basedOn w:val="1"/>
    <w:qFormat/>
    <w:uiPriority w:val="0"/>
    <w:rPr>
      <w:rFonts w:ascii="宋体" w:hAnsi="Courier New" w:cs="Courier New"/>
      <w:szCs w:val="21"/>
    </w:rPr>
  </w:style>
  <w:style w:type="paragraph" w:styleId="8">
    <w:name w:val="toc 8"/>
    <w:next w:val="1"/>
    <w:qFormat/>
    <w:uiPriority w:val="0"/>
    <w:pPr>
      <w:wordWrap w:val="0"/>
      <w:ind w:left="2550"/>
      <w:jc w:val="both"/>
    </w:pPr>
    <w:rPr>
      <w:rFonts w:ascii="宋体" w:hAnsi="宋体" w:eastAsia="宋体" w:cs="宋体"/>
      <w:sz w:val="21"/>
      <w:lang w:val="en-US" w:eastAsia="zh-CN" w:bidi="ar-SA"/>
    </w:rPr>
  </w:style>
  <w:style w:type="paragraph" w:styleId="9">
    <w:name w:val="Date"/>
    <w:basedOn w:val="1"/>
    <w:next w:val="1"/>
    <w:qFormat/>
    <w:uiPriority w:val="0"/>
    <w:pPr>
      <w:ind w:left="100" w:leftChars="2500"/>
    </w:p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22"/>
    <w:semiHidden/>
    <w:qFormat/>
    <w:uiPriority w:val="99"/>
    <w:rPr>
      <w:sz w:val="18"/>
      <w:szCs w:val="18"/>
    </w:rPr>
  </w:style>
  <w:style w:type="paragraph" w:styleId="12">
    <w:name w:val="footer"/>
    <w:basedOn w:val="1"/>
    <w:link w:val="23"/>
    <w:qFormat/>
    <w:uiPriority w:val="99"/>
    <w:pPr>
      <w:tabs>
        <w:tab w:val="center" w:pos="4153"/>
        <w:tab w:val="right" w:pos="8306"/>
      </w:tabs>
      <w:snapToGrid w:val="0"/>
      <w:jc w:val="left"/>
    </w:pPr>
    <w:rPr>
      <w:sz w:val="18"/>
      <w:szCs w:val="18"/>
    </w:rPr>
  </w:style>
  <w:style w:type="paragraph" w:styleId="13">
    <w:name w:val="header"/>
    <w:basedOn w:val="1"/>
    <w:link w:val="24"/>
    <w:qFormat/>
    <w:uiPriority w:val="99"/>
    <w:pPr>
      <w:tabs>
        <w:tab w:val="center" w:pos="4153"/>
        <w:tab w:val="right" w:pos="8306"/>
      </w:tabs>
      <w:snapToGrid w:val="0"/>
      <w:jc w:val="center"/>
    </w:pPr>
    <w:rPr>
      <w:rFonts w:ascii="仿宋_GB2312" w:eastAsia="仿宋_GB2312"/>
      <w:sz w:val="10"/>
      <w:szCs w:val="18"/>
    </w:rPr>
  </w:style>
  <w:style w:type="paragraph" w:styleId="14">
    <w:name w:val="Body Text 2"/>
    <w:basedOn w:val="1"/>
    <w:qFormat/>
    <w:uiPriority w:val="0"/>
    <w:pPr>
      <w:spacing w:after="120" w:line="480" w:lineRule="auto"/>
    </w:pPr>
    <w:rPr>
      <w:rFonts w:ascii="仿宋_GB2312" w:eastAsia="仿宋_GB2312"/>
      <w:szCs w:val="20"/>
    </w:rPr>
  </w:style>
  <w:style w:type="paragraph" w:styleId="1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6">
    <w:name w:val="Title"/>
    <w:basedOn w:val="1"/>
    <w:next w:val="1"/>
    <w:link w:val="25"/>
    <w:qFormat/>
    <w:uiPriority w:val="0"/>
    <w:pPr>
      <w:suppressAutoHyphens/>
      <w:spacing w:before="240" w:after="60"/>
      <w:jc w:val="center"/>
      <w:outlineLvl w:val="0"/>
    </w:pPr>
    <w:rPr>
      <w:rFonts w:ascii="Cambria" w:hAnsi="Cambria"/>
      <w:b/>
      <w:bCs/>
      <w:sz w:val="32"/>
      <w:szCs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qFormat/>
    <w:uiPriority w:val="99"/>
    <w:rPr>
      <w:color w:val="0000FF"/>
      <w:u w:val="single"/>
    </w:rPr>
  </w:style>
  <w:style w:type="character" w:customStyle="1" w:styleId="22">
    <w:name w:val="批注框文本 Char"/>
    <w:basedOn w:val="19"/>
    <w:link w:val="11"/>
    <w:semiHidden/>
    <w:qFormat/>
    <w:uiPriority w:val="99"/>
    <w:rPr>
      <w:kern w:val="2"/>
      <w:sz w:val="18"/>
      <w:szCs w:val="18"/>
    </w:rPr>
  </w:style>
  <w:style w:type="character" w:customStyle="1" w:styleId="23">
    <w:name w:val="页脚 Char"/>
    <w:basedOn w:val="19"/>
    <w:link w:val="12"/>
    <w:qFormat/>
    <w:uiPriority w:val="99"/>
    <w:rPr>
      <w:kern w:val="2"/>
      <w:sz w:val="18"/>
      <w:szCs w:val="18"/>
    </w:rPr>
  </w:style>
  <w:style w:type="character" w:customStyle="1" w:styleId="24">
    <w:name w:val="页眉 Char"/>
    <w:basedOn w:val="19"/>
    <w:link w:val="13"/>
    <w:qFormat/>
    <w:uiPriority w:val="99"/>
    <w:rPr>
      <w:rFonts w:ascii="仿宋_GB2312" w:eastAsia="仿宋_GB2312"/>
      <w:kern w:val="2"/>
      <w:sz w:val="10"/>
      <w:szCs w:val="18"/>
    </w:rPr>
  </w:style>
  <w:style w:type="character" w:customStyle="1" w:styleId="25">
    <w:name w:val="标题 Char"/>
    <w:basedOn w:val="19"/>
    <w:link w:val="16"/>
    <w:qFormat/>
    <w:locked/>
    <w:uiPriority w:val="0"/>
    <w:rPr>
      <w:rFonts w:ascii="Cambria" w:hAnsi="Cambria" w:eastAsia="宋体"/>
      <w:b/>
      <w:bCs/>
      <w:kern w:val="2"/>
      <w:sz w:val="32"/>
      <w:szCs w:val="32"/>
      <w:lang w:val="en-US" w:eastAsia="zh-CN" w:bidi="ar-SA"/>
    </w:rPr>
  </w:style>
  <w:style w:type="character" w:customStyle="1" w:styleId="26">
    <w:name w:val="content"/>
    <w:basedOn w:val="19"/>
    <w:qFormat/>
    <w:uiPriority w:val="0"/>
  </w:style>
  <w:style w:type="character" w:customStyle="1" w:styleId="27">
    <w:name w:val="NormalCharacter"/>
    <w:uiPriority w:val="0"/>
  </w:style>
  <w:style w:type="paragraph" w:styleId="28">
    <w:name w:val="List Paragraph"/>
    <w:basedOn w:val="1"/>
    <w:qFormat/>
    <w:uiPriority w:val="34"/>
    <w:pPr>
      <w:ind w:firstLine="420" w:firstLineChars="200"/>
    </w:pPr>
    <w:rPr>
      <w:rFonts w:ascii="Calibri" w:hAnsi="Calibri" w:eastAsia="宋体" w:cs="Times New Roman"/>
      <w:szCs w:val="22"/>
    </w:rPr>
  </w:style>
  <w:style w:type="paragraph" w:customStyle="1" w:styleId="29">
    <w:name w:val="文头"/>
    <w:basedOn w:val="1"/>
    <w:qFormat/>
    <w:uiPriority w:val="0"/>
    <w:pPr>
      <w:tabs>
        <w:tab w:val="left" w:pos="6663"/>
      </w:tabs>
      <w:autoSpaceDE w:val="0"/>
      <w:autoSpaceDN w:val="0"/>
      <w:snapToGrid w:val="0"/>
      <w:spacing w:after="800" w:line="1500" w:lineRule="atLeast"/>
      <w:ind w:left="511" w:right="227" w:hanging="284"/>
      <w:jc w:val="distribute"/>
    </w:pPr>
    <w:rPr>
      <w:rFonts w:ascii="汉鼎简大宋" w:eastAsia="汉鼎简大宋"/>
      <w:b/>
      <w:snapToGrid w:val="0"/>
      <w:color w:val="FF0000"/>
      <w:w w:val="62"/>
      <w:kern w:val="0"/>
      <w:sz w:val="140"/>
      <w:szCs w:val="20"/>
    </w:rPr>
  </w:style>
  <w:style w:type="paragraph" w:customStyle="1" w:styleId="30">
    <w:name w:val=" Char Char Char Char1 Char Char Char"/>
    <w:basedOn w:val="4"/>
    <w:qFormat/>
    <w:uiPriority w:val="0"/>
    <w:pPr>
      <w:widowControl/>
      <w:ind w:firstLine="454"/>
      <w:jc w:val="left"/>
    </w:pPr>
    <w:rPr>
      <w:rFonts w:ascii="Tahoma" w:hAnsi="Tahoma" w:cs="宋体"/>
      <w:szCs w:val="20"/>
    </w:rPr>
  </w:style>
  <w:style w:type="paragraph" w:customStyle="1" w:styleId="31">
    <w:name w:val="Char Char1 Char Char Char Char Char Char"/>
    <w:basedOn w:val="1"/>
    <w:qFormat/>
    <w:uiPriority w:val="0"/>
    <w:pPr>
      <w:widowControl/>
      <w:spacing w:after="160" w:line="240" w:lineRule="exact"/>
      <w:jc w:val="left"/>
    </w:pPr>
    <w:rPr>
      <w:rFonts w:ascii="宋体" w:hAnsi="宋体"/>
      <w:kern w:val="0"/>
      <w:sz w:val="24"/>
      <w:szCs w:val="20"/>
      <w:lang w:eastAsia="en-US"/>
    </w:rPr>
  </w:style>
  <w:style w:type="paragraph" w:customStyle="1" w:styleId="32">
    <w:name w:val="Char Char Char Char"/>
    <w:basedOn w:val="1"/>
    <w:qFormat/>
    <w:uiPriority w:val="0"/>
  </w:style>
  <w:style w:type="paragraph" w:customStyle="1" w:styleId="33">
    <w:name w:val=" Char Char Char Char"/>
    <w:basedOn w:val="1"/>
    <w:qFormat/>
    <w:uiPriority w:val="0"/>
    <w:pPr>
      <w:widowControl/>
      <w:autoSpaceDE w:val="0"/>
      <w:autoSpaceDN w:val="0"/>
      <w:snapToGrid w:val="0"/>
      <w:spacing w:after="160" w:line="240" w:lineRule="exact"/>
      <w:ind w:firstLine="624"/>
      <w:jc w:val="left"/>
    </w:pPr>
    <w:rPr>
      <w:rFonts w:ascii="Verdana" w:hAnsi="Verdana" w:eastAsia="仿宋_GB2312"/>
      <w:kern w:val="0"/>
      <w:sz w:val="24"/>
      <w:szCs w:val="20"/>
      <w:lang w:eastAsia="en-US"/>
    </w:rPr>
  </w:style>
  <w:style w:type="paragraph" w:customStyle="1" w:styleId="34">
    <w:name w:val="密级"/>
    <w:basedOn w:val="1"/>
    <w:qFormat/>
    <w:uiPriority w:val="0"/>
    <w:pPr>
      <w:autoSpaceDE w:val="0"/>
      <w:autoSpaceDN w:val="0"/>
      <w:adjustRightInd w:val="0"/>
      <w:spacing w:line="425" w:lineRule="atLeast"/>
      <w:jc w:val="right"/>
    </w:pPr>
    <w:rPr>
      <w:rFonts w:ascii="黑体" w:eastAsia="黑体"/>
      <w:snapToGrid w:val="0"/>
      <w:kern w:val="0"/>
      <w:sz w:val="30"/>
      <w:szCs w:val="20"/>
    </w:rPr>
  </w:style>
  <w:style w:type="paragraph" w:customStyle="1" w:styleId="35">
    <w:name w:val="附件栏"/>
    <w:basedOn w:val="1"/>
    <w:qFormat/>
    <w:uiPriority w:val="0"/>
    <w:pPr>
      <w:autoSpaceDE w:val="0"/>
      <w:autoSpaceDN w:val="0"/>
      <w:snapToGrid w:val="0"/>
      <w:spacing w:line="590" w:lineRule="atLeast"/>
      <w:ind w:firstLine="624"/>
    </w:pPr>
    <w:rPr>
      <w:rFonts w:ascii="汉鼎简仿宋" w:eastAsia="汉鼎简仿宋"/>
      <w:snapToGrid w:val="0"/>
      <w:kern w:val="0"/>
      <w:sz w:val="32"/>
      <w:szCs w:val="20"/>
    </w:rPr>
  </w:style>
  <w:style w:type="paragraph" w:customStyle="1" w:styleId="36">
    <w:name w:val="Char"/>
    <w:basedOn w:val="1"/>
    <w:qFormat/>
    <w:uiPriority w:val="0"/>
    <w:pPr>
      <w:numPr>
        <w:ilvl w:val="0"/>
        <w:numId w:val="1"/>
      </w:numPr>
    </w:pPr>
    <w:rPr>
      <w:sz w:val="24"/>
    </w:rPr>
  </w:style>
  <w:style w:type="paragraph" w:customStyle="1" w:styleId="37">
    <w:name w:val="紧急程度"/>
    <w:basedOn w:val="34"/>
    <w:qFormat/>
    <w:uiPriority w:val="0"/>
    <w:pPr>
      <w:spacing w:line="397" w:lineRule="atLeast"/>
    </w:pPr>
    <w:rPr>
      <w:rFonts w:ascii="汉鼎简黑体" w:hAnsi="汉鼎简黑体" w:eastAsia="汉鼎简黑体"/>
      <w:sz w:val="32"/>
    </w:rPr>
  </w:style>
  <w:style w:type="paragraph" w:customStyle="1" w:styleId="38">
    <w:name w:val="p0"/>
    <w:basedOn w:val="1"/>
    <w:qFormat/>
    <w:uiPriority w:val="0"/>
    <w:pPr>
      <w:widowControl/>
    </w:pPr>
    <w:rPr>
      <w:rFonts w:ascii="仿宋_GB2312" w:hAnsi="宋体" w:eastAsia="仿宋_GB2312" w:cs="宋体"/>
      <w:kern w:val="0"/>
      <w:szCs w:val="21"/>
    </w:rPr>
  </w:style>
  <w:style w:type="paragraph" w:customStyle="1" w:styleId="39">
    <w:name w:val="List Paragraph1"/>
    <w:basedOn w:val="1"/>
    <w:qFormat/>
    <w:uiPriority w:val="0"/>
    <w:pPr>
      <w:ind w:firstLine="420" w:firstLineChars="200"/>
    </w:pPr>
  </w:style>
  <w:style w:type="paragraph" w:customStyle="1" w:styleId="40">
    <w:name w:val="主题词"/>
    <w:basedOn w:val="1"/>
    <w:next w:val="8"/>
    <w:qFormat/>
    <w:uiPriority w:val="0"/>
    <w:pPr>
      <w:autoSpaceDE w:val="0"/>
      <w:autoSpaceDN w:val="0"/>
      <w:adjustRightInd w:val="0"/>
      <w:spacing w:line="240" w:lineRule="atLeast"/>
      <w:jc w:val="left"/>
    </w:pPr>
    <w:rPr>
      <w:rFonts w:ascii="宋体"/>
      <w:b/>
      <w:snapToGrid w:val="0"/>
      <w:kern w:val="0"/>
      <w:sz w:val="32"/>
      <w:szCs w:val="20"/>
    </w:rPr>
  </w:style>
  <w:style w:type="paragraph" w:customStyle="1" w:styleId="41">
    <w:name w:val="红线"/>
    <w:basedOn w:val="1"/>
    <w:qFormat/>
    <w:uiPriority w:val="0"/>
    <w:pPr>
      <w:autoSpaceDE w:val="0"/>
      <w:autoSpaceDN w:val="0"/>
      <w:adjustRightInd w:val="0"/>
      <w:spacing w:after="170" w:line="227" w:lineRule="atLeast"/>
      <w:jc w:val="center"/>
    </w:pPr>
    <w:rPr>
      <w:rFonts w:ascii="汉鼎简仿宋" w:eastAsia="汉鼎简仿宋"/>
      <w:snapToGrid w:val="0"/>
      <w:kern w:val="0"/>
      <w:sz w:val="1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jyj</Company>
  <Pages>12</Pages>
  <Words>5877</Words>
  <Characters>5927</Characters>
  <Lines>58</Lines>
  <Paragraphs>16</Paragraphs>
  <TotalTime>0</TotalTime>
  <ScaleCrop>false</ScaleCrop>
  <LinksUpToDate>false</LinksUpToDate>
  <CharactersWithSpaces>5986</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2020-06-19T09:02:00Z</dcterms:created>
  <dc:creator>微软用户</dc:creator>
  <cp:lastModifiedBy>Administrator</cp:lastModifiedBy>
  <cp:lastPrinted>2024-11-01T05:56:00Z</cp:lastPrinted>
  <dcterms:modified xsi:type="dcterms:W3CDTF">2025-04-23T06:25:46Z</dcterms:modified>
  <dc:title>关于转发市委浦荣皋书记重要批示的通知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E828CA5D894347AA96EA7C971071AA41_13</vt:lpwstr>
  </property>
  <property fmtid="{D5CDD505-2E9C-101B-9397-08002B2CF9AE}" pid="4" name="KSOTemplateDocerSaveRecord">
    <vt:lpwstr>eyJoZGlkIjoiZWMyNTg2NTNiMzk4OTE1MWEzYWMyNzgyZmQ2Y2QxY2QiLCJ1c2VySWQiOiI0NzkwOTE2MDAifQ==</vt:lpwstr>
  </property>
</Properties>
</file>