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B87A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b w:val="0"/>
          <w:bCs/>
          <w:sz w:val="44"/>
          <w:szCs w:val="44"/>
        </w:rPr>
        <w:t>关</w:t>
      </w:r>
      <w:r>
        <w:rPr>
          <w:rFonts w:hint="default" w:ascii="Times New Roman" w:hAnsi="Times New Roman" w:eastAsia="方正小标宋简体" w:cs="Times New Roman"/>
          <w:color w:val="000000"/>
          <w:sz w:val="44"/>
          <w:szCs w:val="44"/>
          <w:highlight w:val="none"/>
        </w:rPr>
        <w:t>于印发《202</w:t>
      </w:r>
      <w:r>
        <w:rPr>
          <w:rFonts w:hint="default" w:ascii="Times New Roman" w:hAnsi="Times New Roman" w:eastAsia="方正小标宋简体" w:cs="Times New Roman"/>
          <w:color w:val="000000"/>
          <w:sz w:val="44"/>
          <w:szCs w:val="44"/>
          <w:highlight w:val="none"/>
          <w:lang w:val="en-US" w:eastAsia="zh-CN"/>
        </w:rPr>
        <w:t>5</w:t>
      </w:r>
      <w:r>
        <w:rPr>
          <w:rFonts w:hint="default" w:ascii="Times New Roman" w:hAnsi="Times New Roman" w:eastAsia="方正小标宋简体" w:cs="Times New Roman"/>
          <w:color w:val="000000"/>
          <w:sz w:val="44"/>
          <w:szCs w:val="44"/>
          <w:highlight w:val="none"/>
        </w:rPr>
        <w:t>年太仓市</w:t>
      </w:r>
    </w:p>
    <w:p w14:paraId="3D0B0FF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幼儿园招生工作意见》的通知</w:t>
      </w:r>
    </w:p>
    <w:p w14:paraId="12DAB7EA">
      <w:pPr>
        <w:keepNext w:val="0"/>
        <w:keepLines w:val="0"/>
        <w:pageBreakBefore w:val="0"/>
        <w:widowControl w:val="0"/>
        <w:kinsoku/>
        <w:wordWrap/>
        <w:topLinePunct w:val="0"/>
        <w:bidi w:val="0"/>
        <w:spacing w:line="360" w:lineRule="exact"/>
        <w:textAlignment w:val="auto"/>
        <w:rPr>
          <w:rFonts w:hint="default" w:ascii="Times New Roman" w:hAnsi="Times New Roman" w:cs="Times New Roman"/>
        </w:rPr>
      </w:pPr>
    </w:p>
    <w:p w14:paraId="42E09D17">
      <w:pPr>
        <w:keepNext w:val="0"/>
        <w:keepLines w:val="0"/>
        <w:pageBreakBefore w:val="0"/>
        <w:widowControl w:val="0"/>
        <w:kinsoku/>
        <w:wordWrap/>
        <w:topLinePunct w:val="0"/>
        <w:bidi w:val="0"/>
        <w:jc w:val="center"/>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太教〔202</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w:t>
      </w:r>
      <w:r>
        <w:rPr>
          <w:rFonts w:hint="eastAsia" w:ascii="Times New Roman" w:hAnsi="Times New Roman" w:cs="Times New Roman"/>
          <w:sz w:val="32"/>
          <w:lang w:val="en-US" w:eastAsia="zh-CN"/>
        </w:rPr>
        <w:t>1</w:t>
      </w:r>
      <w:r>
        <w:rPr>
          <w:rFonts w:hint="eastAsia" w:hAnsi="Times New Roman" w:cs="Times New Roman"/>
          <w:sz w:val="32"/>
          <w:lang w:val="en-US" w:eastAsia="zh-CN"/>
        </w:rPr>
        <w:t>1</w:t>
      </w:r>
      <w:r>
        <w:rPr>
          <w:rFonts w:hint="default" w:ascii="Times New Roman" w:hAnsi="Times New Roman" w:eastAsia="仿宋_GB2312" w:cs="Times New Roman"/>
          <w:sz w:val="32"/>
        </w:rPr>
        <w:t>号</w:t>
      </w:r>
    </w:p>
    <w:p w14:paraId="235EB900">
      <w:pPr>
        <w:keepNext w:val="0"/>
        <w:keepLines w:val="0"/>
        <w:pageBreakBefore w:val="0"/>
        <w:widowControl w:val="0"/>
        <w:kinsoku/>
        <w:wordWrap/>
        <w:topLinePunct w:val="0"/>
        <w:bidi w:val="0"/>
        <w:spacing w:line="300" w:lineRule="exact"/>
        <w:textAlignment w:val="auto"/>
        <w:rPr>
          <w:rFonts w:hint="default" w:ascii="Times New Roman" w:hAnsi="Times New Roman" w:cs="Times New Roman"/>
        </w:rPr>
      </w:pPr>
    </w:p>
    <w:p w14:paraId="662DEB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pacing w:val="-6"/>
          <w:sz w:val="32"/>
          <w:szCs w:val="32"/>
          <w:highlight w:val="none"/>
        </w:rPr>
      </w:pPr>
      <w:r>
        <w:rPr>
          <w:rFonts w:hint="default" w:ascii="Times New Roman" w:hAnsi="Times New Roman" w:eastAsia="仿宋_GB2312" w:cs="Times New Roman"/>
          <w:color w:val="000000"/>
          <w:spacing w:val="-6"/>
          <w:sz w:val="32"/>
          <w:szCs w:val="32"/>
          <w:highlight w:val="none"/>
        </w:rPr>
        <w:t>各区镇（街道）社会事业局、小学、幼教中心、九年一贯制学校：</w:t>
      </w:r>
    </w:p>
    <w:p w14:paraId="12D1AF6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color w:val="000000"/>
          <w:spacing w:val="-6"/>
          <w:sz w:val="32"/>
          <w:szCs w:val="32"/>
          <w:highlight w:val="none"/>
        </w:rPr>
        <w:t>《202</w:t>
      </w:r>
      <w:r>
        <w:rPr>
          <w:rFonts w:hint="default" w:ascii="Times New Roman" w:hAnsi="Times New Roman" w:eastAsia="仿宋_GB2312" w:cs="Times New Roman"/>
          <w:color w:val="000000"/>
          <w:spacing w:val="-6"/>
          <w:sz w:val="32"/>
          <w:szCs w:val="32"/>
          <w:highlight w:val="none"/>
          <w:lang w:val="en-US" w:eastAsia="zh-CN"/>
        </w:rPr>
        <w:t>5</w:t>
      </w:r>
      <w:r>
        <w:rPr>
          <w:rFonts w:hint="default" w:ascii="Times New Roman" w:hAnsi="Times New Roman" w:eastAsia="仿宋_GB2312" w:cs="Times New Roman"/>
          <w:color w:val="000000"/>
          <w:spacing w:val="-6"/>
          <w:sz w:val="32"/>
          <w:szCs w:val="32"/>
          <w:highlight w:val="none"/>
        </w:rPr>
        <w:t>年太仓市幼儿园招生工</w:t>
      </w:r>
      <w:r>
        <w:rPr>
          <w:rFonts w:hint="default" w:ascii="Times New Roman" w:hAnsi="Times New Roman" w:eastAsia="仿宋_GB2312" w:cs="Times New Roman"/>
          <w:spacing w:val="-6"/>
          <w:sz w:val="32"/>
          <w:szCs w:val="32"/>
          <w:highlight w:val="none"/>
        </w:rPr>
        <w:t>作意见》经太仓市人民政府同意，现印发给你们，请遵照执行。</w:t>
      </w:r>
    </w:p>
    <w:p w14:paraId="1A6F945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p>
    <w:p w14:paraId="0AF4976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p>
    <w:p w14:paraId="1F706CCC">
      <w:pPr>
        <w:keepNext w:val="0"/>
        <w:keepLines w:val="0"/>
        <w:pageBreakBefore w:val="0"/>
        <w:widowControl w:val="0"/>
        <w:kinsoku/>
        <w:wordWrap/>
        <w:overflowPunct/>
        <w:topLinePunct w:val="0"/>
        <w:autoSpaceDE/>
        <w:autoSpaceDN/>
        <w:bidi w:val="0"/>
        <w:adjustRightInd/>
        <w:snapToGrid/>
        <w:spacing w:line="560" w:lineRule="exact"/>
        <w:ind w:firstLine="6006" w:firstLineChars="195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太仓市教育局</w:t>
      </w:r>
    </w:p>
    <w:p w14:paraId="5420D1A7">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 xml:space="preserve">                                 </w:t>
      </w:r>
      <w:r>
        <w:rPr>
          <w:rFonts w:hint="default" w:ascii="Times New Roman" w:hAnsi="Times New Roman" w:eastAsia="仿宋_GB2312" w:cs="Times New Roman"/>
          <w:spacing w:val="-6"/>
          <w:sz w:val="32"/>
          <w:szCs w:val="32"/>
          <w:highlight w:val="none"/>
          <w:lang w:val="en-US" w:eastAsia="zh-CN"/>
        </w:rPr>
        <w:t xml:space="preserve"> </w:t>
      </w:r>
      <w:r>
        <w:rPr>
          <w:rFonts w:hint="default" w:ascii="Times New Roman" w:hAnsi="Times New Roman" w:eastAsia="仿宋_GB2312" w:cs="Times New Roman"/>
          <w:spacing w:val="-6"/>
          <w:sz w:val="32"/>
          <w:szCs w:val="32"/>
          <w:highlight w:val="none"/>
        </w:rPr>
        <w:t xml:space="preserve"> 202</w:t>
      </w:r>
      <w:r>
        <w:rPr>
          <w:rFonts w:hint="default" w:ascii="Times New Roman" w:hAnsi="Times New Roman" w:eastAsia="仿宋_GB2312" w:cs="Times New Roman"/>
          <w:spacing w:val="-6"/>
          <w:sz w:val="32"/>
          <w:szCs w:val="32"/>
          <w:highlight w:val="none"/>
          <w:lang w:val="en-US" w:eastAsia="zh-CN"/>
        </w:rPr>
        <w:t>5</w:t>
      </w:r>
      <w:r>
        <w:rPr>
          <w:rFonts w:hint="default" w:ascii="Times New Roman" w:hAnsi="Times New Roman" w:eastAsia="仿宋_GB2312" w:cs="Times New Roman"/>
          <w:spacing w:val="-6"/>
          <w:sz w:val="32"/>
          <w:szCs w:val="32"/>
          <w:highlight w:val="none"/>
        </w:rPr>
        <w:t>年5月</w:t>
      </w:r>
      <w:r>
        <w:rPr>
          <w:rFonts w:hint="default" w:ascii="Times New Roman" w:hAnsi="Times New Roman" w:eastAsia="仿宋_GB2312" w:cs="Times New Roman"/>
          <w:spacing w:val="-6"/>
          <w:sz w:val="32"/>
          <w:szCs w:val="32"/>
          <w:highlight w:val="none"/>
          <w:lang w:val="en-US" w:eastAsia="zh-CN"/>
        </w:rPr>
        <w:t>29</w:t>
      </w:r>
      <w:r>
        <w:rPr>
          <w:rFonts w:hint="default" w:ascii="Times New Roman" w:hAnsi="Times New Roman" w:eastAsia="仿宋_GB2312" w:cs="Times New Roman"/>
          <w:spacing w:val="-6"/>
          <w:sz w:val="32"/>
          <w:szCs w:val="32"/>
          <w:highlight w:val="none"/>
        </w:rPr>
        <w:t>日</w:t>
      </w:r>
    </w:p>
    <w:p w14:paraId="48CE85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（此件公开发布）</w:t>
      </w:r>
    </w:p>
    <w:p w14:paraId="39092778">
      <w:pPr>
        <w:spacing w:line="100" w:lineRule="exact"/>
        <w:rPr>
          <w:rFonts w:hint="default" w:ascii="Times New Roman" w:hAnsi="Times New Roman" w:cs="Times New Roman"/>
          <w:spacing w:val="-4"/>
          <w:sz w:val="32"/>
          <w:szCs w:val="32"/>
          <w:highlight w:val="none"/>
        </w:rPr>
      </w:pPr>
    </w:p>
    <w:p w14:paraId="17DA9A79">
      <w:pPr>
        <w:spacing w:line="100" w:lineRule="exact"/>
        <w:rPr>
          <w:rFonts w:hint="default" w:ascii="Times New Roman" w:hAnsi="Times New Roman" w:cs="Times New Roman"/>
          <w:spacing w:val="-4"/>
          <w:sz w:val="32"/>
          <w:szCs w:val="32"/>
          <w:highlight w:val="none"/>
        </w:rPr>
      </w:pPr>
    </w:p>
    <w:p w14:paraId="565ED0C4">
      <w:pPr>
        <w:spacing w:line="100" w:lineRule="exact"/>
        <w:rPr>
          <w:rFonts w:hint="default" w:ascii="Times New Roman" w:hAnsi="Times New Roman" w:cs="Times New Roman"/>
          <w:spacing w:val="-4"/>
          <w:sz w:val="32"/>
          <w:szCs w:val="32"/>
          <w:highlight w:val="none"/>
        </w:rPr>
      </w:pPr>
    </w:p>
    <w:p w14:paraId="206442C4">
      <w:pPr>
        <w:spacing w:line="100" w:lineRule="exact"/>
        <w:rPr>
          <w:rFonts w:hint="default" w:ascii="Times New Roman" w:hAnsi="Times New Roman" w:cs="Times New Roman"/>
          <w:spacing w:val="-4"/>
          <w:sz w:val="32"/>
          <w:szCs w:val="32"/>
          <w:highlight w:val="none"/>
        </w:rPr>
      </w:pPr>
    </w:p>
    <w:p w14:paraId="32271E0A">
      <w:pPr>
        <w:spacing w:line="100" w:lineRule="exact"/>
        <w:rPr>
          <w:rFonts w:hint="default" w:ascii="Times New Roman" w:hAnsi="Times New Roman" w:cs="Times New Roman"/>
          <w:spacing w:val="-4"/>
          <w:sz w:val="32"/>
          <w:szCs w:val="32"/>
          <w:highlight w:val="none"/>
        </w:rPr>
      </w:pPr>
    </w:p>
    <w:p w14:paraId="17F0BC83">
      <w:pPr>
        <w:spacing w:line="100" w:lineRule="exact"/>
        <w:rPr>
          <w:rFonts w:hint="default" w:ascii="Times New Roman" w:hAnsi="Times New Roman" w:cs="Times New Roman"/>
          <w:spacing w:val="-4"/>
          <w:sz w:val="32"/>
          <w:szCs w:val="32"/>
          <w:highlight w:val="none"/>
        </w:rPr>
      </w:pPr>
    </w:p>
    <w:p w14:paraId="2AADB054">
      <w:pPr>
        <w:spacing w:line="100" w:lineRule="exact"/>
        <w:rPr>
          <w:rFonts w:hint="default" w:ascii="Times New Roman" w:hAnsi="Times New Roman" w:cs="Times New Roman"/>
          <w:spacing w:val="-4"/>
          <w:sz w:val="32"/>
          <w:szCs w:val="32"/>
          <w:highlight w:val="none"/>
        </w:rPr>
      </w:pPr>
    </w:p>
    <w:p w14:paraId="1712ED4A">
      <w:pPr>
        <w:spacing w:line="240" w:lineRule="exact"/>
        <w:rPr>
          <w:rFonts w:hint="default" w:ascii="Times New Roman" w:hAnsi="Times New Roman" w:cs="Times New Roman"/>
          <w:sz w:val="24"/>
          <w:highlight w:val="none"/>
        </w:rPr>
      </w:pPr>
    </w:p>
    <w:p w14:paraId="5819F5C9">
      <w:pPr>
        <w:spacing w:line="240" w:lineRule="exact"/>
        <w:rPr>
          <w:rFonts w:hint="default" w:ascii="Times New Roman" w:hAnsi="Times New Roman" w:cs="Times New Roman"/>
          <w:sz w:val="24"/>
          <w:highlight w:val="none"/>
        </w:rPr>
      </w:pPr>
    </w:p>
    <w:p w14:paraId="2ABDE70C">
      <w:pPr>
        <w:spacing w:line="240" w:lineRule="exact"/>
        <w:rPr>
          <w:rFonts w:hint="default" w:ascii="Times New Roman" w:hAnsi="Times New Roman" w:cs="Times New Roman"/>
          <w:sz w:val="24"/>
          <w:highlight w:val="none"/>
        </w:rPr>
      </w:pPr>
    </w:p>
    <w:p w14:paraId="274E72A8">
      <w:pPr>
        <w:spacing w:line="240" w:lineRule="exact"/>
        <w:rPr>
          <w:rFonts w:hint="default" w:ascii="Times New Roman" w:hAnsi="Times New Roman" w:cs="Times New Roman"/>
          <w:sz w:val="24"/>
          <w:highlight w:val="none"/>
        </w:rPr>
      </w:pPr>
    </w:p>
    <w:p w14:paraId="5CFD9AE3">
      <w:pPr>
        <w:spacing w:line="240" w:lineRule="exact"/>
        <w:rPr>
          <w:rFonts w:hint="default" w:ascii="Times New Roman" w:hAnsi="Times New Roman" w:cs="Times New Roman"/>
          <w:sz w:val="24"/>
          <w:highlight w:val="none"/>
        </w:rPr>
      </w:pPr>
    </w:p>
    <w:p w14:paraId="41B4F9B2">
      <w:pPr>
        <w:spacing w:line="240" w:lineRule="exact"/>
        <w:rPr>
          <w:rFonts w:hint="default" w:ascii="Times New Roman" w:hAnsi="Times New Roman" w:cs="Times New Roman"/>
          <w:sz w:val="24"/>
          <w:highlight w:val="none"/>
        </w:rPr>
      </w:pPr>
    </w:p>
    <w:p w14:paraId="046677FB">
      <w:pPr>
        <w:spacing w:line="240" w:lineRule="exact"/>
        <w:rPr>
          <w:rFonts w:hint="default" w:ascii="Times New Roman" w:hAnsi="Times New Roman" w:cs="Times New Roman"/>
          <w:sz w:val="24"/>
          <w:highlight w:val="none"/>
        </w:rPr>
      </w:pPr>
    </w:p>
    <w:p w14:paraId="095B7C01">
      <w:pPr>
        <w:spacing w:line="240" w:lineRule="exact"/>
        <w:rPr>
          <w:rFonts w:hint="default" w:ascii="Times New Roman" w:hAnsi="Times New Roman" w:cs="Times New Roman"/>
          <w:sz w:val="24"/>
          <w:highlight w:val="none"/>
        </w:rPr>
      </w:pPr>
    </w:p>
    <w:p w14:paraId="3E0C1B41">
      <w:pPr>
        <w:spacing w:line="240" w:lineRule="exact"/>
        <w:rPr>
          <w:rFonts w:hint="default" w:ascii="Times New Roman" w:hAnsi="Times New Roman" w:cs="Times New Roman"/>
          <w:sz w:val="24"/>
          <w:highlight w:val="none"/>
        </w:rPr>
      </w:pPr>
    </w:p>
    <w:p w14:paraId="152C2665">
      <w:pPr>
        <w:spacing w:line="240" w:lineRule="exact"/>
        <w:rPr>
          <w:rFonts w:hint="default" w:ascii="Times New Roman" w:hAnsi="Times New Roman" w:cs="Times New Roman"/>
          <w:sz w:val="24"/>
          <w:highlight w:val="none"/>
        </w:rPr>
      </w:pPr>
    </w:p>
    <w:p w14:paraId="401AC3C6">
      <w:pPr>
        <w:spacing w:line="240" w:lineRule="exact"/>
        <w:rPr>
          <w:rFonts w:hint="default" w:ascii="Times New Roman" w:hAnsi="Times New Roman" w:cs="Times New Roman"/>
          <w:sz w:val="24"/>
          <w:highlight w:val="none"/>
        </w:rPr>
      </w:pPr>
    </w:p>
    <w:p w14:paraId="76150D89">
      <w:pPr>
        <w:spacing w:line="240" w:lineRule="exact"/>
        <w:rPr>
          <w:rFonts w:hint="default" w:ascii="Times New Roman" w:hAnsi="Times New Roman" w:cs="Times New Roman"/>
          <w:sz w:val="24"/>
          <w:highlight w:val="none"/>
        </w:rPr>
      </w:pPr>
    </w:p>
    <w:p w14:paraId="77BAC94E">
      <w:pPr>
        <w:spacing w:line="240" w:lineRule="exact"/>
        <w:rPr>
          <w:rFonts w:hint="default" w:ascii="Times New Roman" w:hAnsi="Times New Roman" w:cs="Times New Roman"/>
          <w:sz w:val="24"/>
          <w:highlight w:val="none"/>
        </w:rPr>
      </w:pPr>
    </w:p>
    <w:p w14:paraId="5F81971B">
      <w:pPr>
        <w:spacing w:line="240" w:lineRule="exact"/>
        <w:rPr>
          <w:rFonts w:hint="default" w:ascii="Times New Roman" w:hAnsi="Times New Roman" w:cs="Times New Roman"/>
          <w:sz w:val="24"/>
          <w:highlight w:val="none"/>
        </w:rPr>
      </w:pPr>
    </w:p>
    <w:p w14:paraId="32307EF8">
      <w:pPr>
        <w:spacing w:line="240" w:lineRule="exact"/>
        <w:rPr>
          <w:rFonts w:hint="default" w:ascii="Times New Roman" w:hAnsi="Times New Roman" w:cs="Times New Roman"/>
          <w:sz w:val="24"/>
          <w:highlight w:val="none"/>
        </w:rPr>
      </w:pPr>
    </w:p>
    <w:p w14:paraId="2B2E94E9">
      <w:pPr>
        <w:spacing w:line="240" w:lineRule="exact"/>
        <w:rPr>
          <w:rFonts w:hint="default" w:ascii="Times New Roman" w:hAnsi="Times New Roman" w:cs="Times New Roman"/>
          <w:sz w:val="24"/>
          <w:highlight w:val="none"/>
        </w:rPr>
      </w:pPr>
    </w:p>
    <w:p w14:paraId="3E63159C">
      <w:pPr>
        <w:spacing w:line="160" w:lineRule="exact"/>
        <w:rPr>
          <w:rFonts w:hint="default" w:ascii="Times New Roman" w:hAnsi="Times New Roman" w:cs="Times New Roman"/>
          <w:sz w:val="24"/>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5"/>
      </w:tblGrid>
      <w:tr w14:paraId="048A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65" w:type="dxa"/>
            <w:tcBorders>
              <w:top w:val="single" w:color="auto" w:sz="12" w:space="0"/>
              <w:left w:val="nil"/>
              <w:right w:val="nil"/>
            </w:tcBorders>
          </w:tcPr>
          <w:p w14:paraId="7D25C53B">
            <w:pPr>
              <w:pStyle w:val="13"/>
              <w:overflowPunct w:val="0"/>
              <w:snapToGrid w:val="0"/>
              <w:spacing w:line="360" w:lineRule="exact"/>
              <w:ind w:left="1102" w:hanging="1102" w:hangingChars="392"/>
              <w:rPr>
                <w:rFonts w:hint="default" w:ascii="Times New Roman" w:hAnsi="Times New Roman" w:eastAsia="仿宋_GB2312" w:cs="Times New Roman"/>
                <w:b w:val="0"/>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b w:val="0"/>
                <w:sz w:val="28"/>
                <w:szCs w:val="28"/>
                <w:highlight w:val="none"/>
              </w:rPr>
              <w:t>市委办公室、市人大常委会办公室、市政府办公室、市政协办公室</w:t>
            </w:r>
          </w:p>
        </w:tc>
      </w:tr>
      <w:tr w14:paraId="7D9B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65" w:type="dxa"/>
            <w:tcBorders>
              <w:left w:val="nil"/>
              <w:bottom w:val="single" w:color="auto" w:sz="12" w:space="0"/>
              <w:right w:val="nil"/>
            </w:tcBorders>
          </w:tcPr>
          <w:p w14:paraId="34FE820D">
            <w:pPr>
              <w:pStyle w:val="13"/>
              <w:overflowPunct w:val="0"/>
              <w:snapToGrid w:val="0"/>
              <w:spacing w:line="360" w:lineRule="exact"/>
              <w:rPr>
                <w:rFonts w:hint="default" w:ascii="Times New Roman" w:hAnsi="Times New Roman" w:eastAsia="仿宋_GB2312" w:cs="Times New Roman"/>
                <w:b w:val="0"/>
                <w:sz w:val="28"/>
                <w:szCs w:val="28"/>
                <w:highlight w:val="none"/>
              </w:rPr>
            </w:pPr>
            <w:r>
              <w:rPr>
                <w:rFonts w:hint="default" w:ascii="Times New Roman" w:hAnsi="Times New Roman" w:eastAsia="仿宋_GB2312" w:cs="Times New Roman"/>
                <w:b w:val="0"/>
                <w:sz w:val="28"/>
                <w:szCs w:val="28"/>
                <w:highlight w:val="none"/>
              </w:rPr>
              <w:t>太仓市教育局党政办公室                       202</w:t>
            </w:r>
            <w:r>
              <w:rPr>
                <w:rFonts w:hint="default" w:ascii="Times New Roman" w:hAnsi="Times New Roman" w:eastAsia="仿宋_GB2312" w:cs="Times New Roman"/>
                <w:b w:val="0"/>
                <w:sz w:val="28"/>
                <w:szCs w:val="28"/>
                <w:highlight w:val="none"/>
                <w:lang w:val="en-US" w:eastAsia="zh-CN"/>
              </w:rPr>
              <w:t>5</w:t>
            </w:r>
            <w:r>
              <w:rPr>
                <w:rFonts w:hint="default" w:ascii="Times New Roman" w:hAnsi="Times New Roman" w:eastAsia="仿宋_GB2312" w:cs="Times New Roman"/>
                <w:b w:val="0"/>
                <w:sz w:val="28"/>
                <w:szCs w:val="28"/>
                <w:highlight w:val="none"/>
              </w:rPr>
              <w:t>年5月</w:t>
            </w:r>
            <w:r>
              <w:rPr>
                <w:rFonts w:hint="default" w:ascii="Times New Roman" w:hAnsi="Times New Roman" w:eastAsia="仿宋_GB2312" w:cs="Times New Roman"/>
                <w:b w:val="0"/>
                <w:sz w:val="28"/>
                <w:szCs w:val="28"/>
                <w:highlight w:val="none"/>
                <w:lang w:val="en-US" w:eastAsia="zh-CN"/>
              </w:rPr>
              <w:t>29</w:t>
            </w:r>
            <w:r>
              <w:rPr>
                <w:rFonts w:hint="default" w:ascii="Times New Roman" w:hAnsi="Times New Roman" w:eastAsia="仿宋_GB2312" w:cs="Times New Roman"/>
                <w:b w:val="0"/>
                <w:sz w:val="28"/>
                <w:szCs w:val="28"/>
                <w:highlight w:val="none"/>
              </w:rPr>
              <w:t>日印发</w:t>
            </w:r>
          </w:p>
        </w:tc>
      </w:tr>
    </w:tbl>
    <w:p w14:paraId="338E07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202</w:t>
      </w:r>
      <w:r>
        <w:rPr>
          <w:rFonts w:hint="default" w:ascii="Times New Roman" w:hAnsi="Times New Roman" w:eastAsia="方正小标宋简体" w:cs="Times New Roman"/>
          <w:sz w:val="36"/>
          <w:szCs w:val="36"/>
          <w:highlight w:val="none"/>
          <w:lang w:val="en-US" w:eastAsia="zh-CN"/>
        </w:rPr>
        <w:t>5</w:t>
      </w:r>
      <w:r>
        <w:rPr>
          <w:rFonts w:hint="default" w:ascii="Times New Roman" w:hAnsi="Times New Roman" w:eastAsia="方正小标宋简体" w:cs="Times New Roman"/>
          <w:sz w:val="36"/>
          <w:szCs w:val="36"/>
          <w:highlight w:val="none"/>
        </w:rPr>
        <w:t>年太仓市幼儿园招生工作意见</w:t>
      </w:r>
    </w:p>
    <w:p w14:paraId="1D6458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cs="Times New Roman"/>
          <w:spacing w:val="-4"/>
          <w:sz w:val="32"/>
          <w:highlight w:val="none"/>
        </w:rPr>
        <w:t xml:space="preserve">   </w:t>
      </w:r>
      <w:r>
        <w:rPr>
          <w:rFonts w:hint="default" w:ascii="Times New Roman" w:hAnsi="Times New Roman" w:cs="Times New Roman"/>
          <w:spacing w:val="-6"/>
          <w:sz w:val="32"/>
          <w:highlight w:val="none"/>
        </w:rPr>
        <w:t xml:space="preserve"> </w:t>
      </w:r>
    </w:p>
    <w:p w14:paraId="61AD3CF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根据《中华人民共和国学前教育法》《教育强国建设规划纲要（2024—2035年）》《2025年苏州市幼儿园招生工作意见》等文件关于学前教育发展的要求，进一步规范本市适龄幼儿入园工作，为家长提供入园指导服务，结合我市当前实际，现就做好2025年幼儿园招生工作提出如下意见。</w:t>
      </w:r>
    </w:p>
    <w:p w14:paraId="0F7E026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一、招生原则</w:t>
      </w:r>
    </w:p>
    <w:p w14:paraId="1272168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rPr>
      </w:pPr>
      <w:r>
        <w:rPr>
          <w:rFonts w:hint="default" w:ascii="Times New Roman" w:hAnsi="Times New Roman" w:eastAsia="楷体_GB2312" w:cs="Times New Roman"/>
          <w:spacing w:val="-6"/>
          <w:sz w:val="32"/>
          <w:szCs w:val="32"/>
          <w:highlight w:val="none"/>
        </w:rPr>
        <w:t>（一）坚持政府统筹、教育主管的原则。</w:t>
      </w:r>
      <w:r>
        <w:rPr>
          <w:rFonts w:hint="default" w:ascii="Times New Roman" w:hAnsi="Times New Roman" w:eastAsia="仿宋_GB2312" w:cs="Times New Roman"/>
          <w:spacing w:val="-6"/>
          <w:sz w:val="32"/>
          <w:szCs w:val="32"/>
          <w:highlight w:val="none"/>
        </w:rPr>
        <w:t>教育行政部门承担教育主管的职责，统筹、指导、监督全市幼儿园招生工作。各幼教中心、幼儿园要强化责任与服务意识，规范幼儿园招生行为，确保符合条件的适龄</w:t>
      </w:r>
      <w:r>
        <w:rPr>
          <w:rFonts w:hint="default" w:ascii="Times New Roman" w:hAnsi="Times New Roman" w:eastAsia="仿宋_GB2312" w:cs="Times New Roman"/>
          <w:strike w:val="0"/>
          <w:dstrike w:val="0"/>
          <w:spacing w:val="-6"/>
          <w:sz w:val="32"/>
          <w:szCs w:val="32"/>
          <w:highlight w:val="none"/>
        </w:rPr>
        <w:t>儿童</w:t>
      </w:r>
      <w:r>
        <w:rPr>
          <w:rFonts w:hint="default" w:ascii="Times New Roman" w:hAnsi="Times New Roman" w:eastAsia="仿宋_GB2312" w:cs="Times New Roman"/>
          <w:spacing w:val="-6"/>
          <w:sz w:val="32"/>
          <w:szCs w:val="32"/>
          <w:highlight w:val="none"/>
        </w:rPr>
        <w:t>按时入园，满足符合条件的流动人口随迁子女入园需求，随迁子女就读普惠性幼儿园的比例在原有基础上提高。幼儿园应创造条件为具有接受普通教育能力的特殊教育需要的适龄儿童提供融合教育。</w:t>
      </w:r>
    </w:p>
    <w:p w14:paraId="75D9954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spacing w:val="-6"/>
          <w:sz w:val="32"/>
          <w:szCs w:val="32"/>
          <w:highlight w:val="none"/>
        </w:rPr>
        <w:t>（二）坚持公办为主、公益普惠的原则。</w:t>
      </w:r>
      <w:r>
        <w:rPr>
          <w:rFonts w:hint="default" w:ascii="Times New Roman" w:hAnsi="Times New Roman" w:eastAsia="仿宋_GB2312" w:cs="Times New Roman"/>
          <w:spacing w:val="-6"/>
          <w:sz w:val="32"/>
          <w:szCs w:val="32"/>
          <w:highlight w:val="none"/>
        </w:rPr>
        <w:t>健全与人口变化相适应的资源统筹调配机制，稳步增加公办学位供给，落实和完善普惠性民办园扶持政策，持续提高普惠性幼儿园覆盖率。统筹资源配置和入园需求变化，支持有条件的幼儿园开设托班，主要招收2-3岁幼儿，开设托大班。</w:t>
      </w:r>
    </w:p>
    <w:p w14:paraId="76EAC42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spacing w:val="-6"/>
          <w:sz w:val="32"/>
          <w:szCs w:val="32"/>
        </w:rPr>
        <w:t>（三）坚持成本核算、合理分担的原则。</w:t>
      </w:r>
      <w:r>
        <w:rPr>
          <w:rFonts w:hint="default" w:ascii="Times New Roman" w:hAnsi="Times New Roman" w:eastAsia="仿宋_GB2312" w:cs="Times New Roman"/>
          <w:spacing w:val="-6"/>
          <w:sz w:val="32"/>
          <w:szCs w:val="32"/>
        </w:rPr>
        <w:t>强调政府投入为主，家庭和社会合理分担教育成本，鼓励多渠道投入，发展学前教育。</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幼儿园</w:t>
      </w:r>
      <w:r>
        <w:rPr>
          <w:rFonts w:hint="default" w:ascii="Times New Roman" w:hAnsi="Times New Roman" w:eastAsia="仿宋_GB2312" w:cs="Times New Roman"/>
          <w:spacing w:val="-6"/>
          <w:sz w:val="32"/>
          <w:szCs w:val="32"/>
        </w:rPr>
        <w:t>严格执行《关于印发江苏省幼儿园收费管理办法的通知》《关于明确苏州市幼儿园收费管理政策的通知》《关于调整太仓市公办幼儿园收费标准的通知》和《关于核定太仓市非营利性民办幼儿园收费标准的通知》要求，规范收费行为</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spacing w:val="-6"/>
          <w:sz w:val="32"/>
          <w:szCs w:val="32"/>
        </w:rPr>
        <w:t>实行公示制度。幼儿园执行保育教育费浮动收费标准的，应当在招生报名前报市教育、</w:t>
      </w:r>
      <w:r>
        <w:rPr>
          <w:rFonts w:hint="default" w:ascii="Times New Roman" w:hAnsi="Times New Roman" w:eastAsia="仿宋_GB2312" w:cs="Times New Roman"/>
          <w:spacing w:val="-6"/>
          <w:sz w:val="32"/>
          <w:szCs w:val="32"/>
          <w:highlight w:val="none"/>
        </w:rPr>
        <w:t>发改、财政部门备案后方可执行。</w:t>
      </w:r>
    </w:p>
    <w:p w14:paraId="62AFDE5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spacing w:val="-6"/>
          <w:sz w:val="32"/>
          <w:szCs w:val="32"/>
          <w:highlight w:val="none"/>
        </w:rPr>
        <w:t>（四）坚持相对就近、方便入园的原则。</w:t>
      </w:r>
      <w:r>
        <w:rPr>
          <w:rFonts w:hint="default" w:ascii="Times New Roman" w:hAnsi="Times New Roman" w:eastAsia="仿宋_GB2312" w:cs="Times New Roman"/>
          <w:spacing w:val="-6"/>
          <w:sz w:val="32"/>
          <w:szCs w:val="32"/>
          <w:highlight w:val="none"/>
        </w:rPr>
        <w:t>以“相对就近、免试入园、便民利民”为出发点。公办幼儿园按划定的服务区招生，确保服务区内本市户籍适龄儿童入园，</w:t>
      </w:r>
      <w:r>
        <w:rPr>
          <w:rFonts w:hint="default" w:ascii="Times New Roman" w:hAnsi="Times New Roman" w:eastAsia="仿宋_GB2312" w:cs="Times New Roman"/>
          <w:strike w:val="0"/>
          <w:dstrike w:val="0"/>
          <w:spacing w:val="-6"/>
          <w:sz w:val="32"/>
          <w:szCs w:val="32"/>
          <w:highlight w:val="none"/>
          <w:u w:val="none"/>
        </w:rPr>
        <w:t>在学位有余的情况下，有序解决非本市户籍适龄儿童入园。</w:t>
      </w:r>
    </w:p>
    <w:p w14:paraId="1EF2810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二、招生对象</w:t>
      </w:r>
    </w:p>
    <w:p w14:paraId="35CD3EA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小班为年满3周岁（202</w:t>
      </w: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年9月1日～2022年8月31日出生）的适龄儿童。</w:t>
      </w:r>
    </w:p>
    <w:p w14:paraId="233B6898">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u w:val="single"/>
        </w:rPr>
      </w:pPr>
      <w:r>
        <w:rPr>
          <w:rFonts w:hint="default" w:ascii="Times New Roman" w:hAnsi="Times New Roman" w:eastAsia="仿宋_GB2312" w:cs="Times New Roman"/>
          <w:spacing w:val="-6"/>
          <w:sz w:val="32"/>
          <w:szCs w:val="32"/>
          <w:highlight w:val="none"/>
        </w:rPr>
        <w:t>托班为2~3周岁（2022年9月1日～2023年8月31日出生）。</w:t>
      </w:r>
    </w:p>
    <w:p w14:paraId="6319FC6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三、招生时间</w:t>
      </w:r>
    </w:p>
    <w:p w14:paraId="5057E27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kern w:val="2"/>
          <w:sz w:val="32"/>
          <w:szCs w:val="32"/>
        </w:rPr>
      </w:pPr>
      <w:r>
        <w:rPr>
          <w:rFonts w:hint="default" w:ascii="Times New Roman" w:hAnsi="Times New Roman" w:eastAsia="仿宋_GB2312" w:cs="Times New Roman"/>
          <w:spacing w:val="-6"/>
          <w:sz w:val="32"/>
          <w:szCs w:val="32"/>
        </w:rPr>
        <w:t>幼儿信息网上填报时间：</w:t>
      </w:r>
      <w:r>
        <w:rPr>
          <w:rFonts w:hint="default" w:ascii="Times New Roman" w:hAnsi="Times New Roman" w:eastAsia="仿宋_GB2312" w:cs="Times New Roman"/>
          <w:spacing w:val="-6"/>
          <w:kern w:val="2"/>
          <w:sz w:val="32"/>
          <w:szCs w:val="32"/>
        </w:rPr>
        <w:t>6月4日～6日</w:t>
      </w:r>
    </w:p>
    <w:p w14:paraId="09557F3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rPr>
        <w:t>本市户籍幼儿现场验审时间：6</w:t>
      </w:r>
      <w:r>
        <w:rPr>
          <w:rFonts w:hint="default" w:ascii="Times New Roman" w:hAnsi="Times New Roman" w:eastAsia="仿宋_GB2312" w:cs="Times New Roman"/>
          <w:spacing w:val="-6"/>
          <w:kern w:val="2"/>
          <w:sz w:val="32"/>
          <w:szCs w:val="32"/>
          <w:highlight w:val="none"/>
        </w:rPr>
        <w:t>月1</w:t>
      </w:r>
      <w:r>
        <w:rPr>
          <w:rFonts w:hint="default" w:ascii="Times New Roman" w:hAnsi="Times New Roman" w:eastAsia="仿宋_GB2312" w:cs="Times New Roman"/>
          <w:spacing w:val="-6"/>
          <w:kern w:val="2"/>
          <w:sz w:val="32"/>
          <w:szCs w:val="32"/>
          <w:highlight w:val="none"/>
          <w:lang w:val="en-US" w:eastAsia="zh-CN"/>
        </w:rPr>
        <w:t>5</w:t>
      </w:r>
      <w:r>
        <w:rPr>
          <w:rFonts w:hint="default" w:ascii="Times New Roman" w:hAnsi="Times New Roman" w:eastAsia="仿宋_GB2312" w:cs="Times New Roman"/>
          <w:spacing w:val="-6"/>
          <w:kern w:val="2"/>
          <w:sz w:val="32"/>
          <w:szCs w:val="32"/>
          <w:highlight w:val="none"/>
        </w:rPr>
        <w:t>日</w:t>
      </w:r>
    </w:p>
    <w:p w14:paraId="27EC527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kern w:val="2"/>
          <w:sz w:val="32"/>
          <w:szCs w:val="32"/>
          <w:highlight w:val="none"/>
        </w:rPr>
      </w:pPr>
      <w:r>
        <w:rPr>
          <w:rFonts w:hint="default" w:ascii="Times New Roman" w:hAnsi="Times New Roman" w:eastAsia="仿宋_GB2312" w:cs="Times New Roman"/>
          <w:spacing w:val="-6"/>
          <w:sz w:val="32"/>
          <w:szCs w:val="32"/>
          <w:highlight w:val="none"/>
        </w:rPr>
        <w:t>非本市户籍幼儿现场验审时间：</w:t>
      </w:r>
      <w:r>
        <w:rPr>
          <w:rFonts w:hint="default" w:ascii="Times New Roman" w:hAnsi="Times New Roman" w:eastAsia="仿宋_GB2312" w:cs="Times New Roman"/>
          <w:spacing w:val="-6"/>
          <w:kern w:val="2"/>
          <w:sz w:val="32"/>
          <w:szCs w:val="32"/>
          <w:highlight w:val="none"/>
        </w:rPr>
        <w:t>6月1</w:t>
      </w:r>
      <w:r>
        <w:rPr>
          <w:rFonts w:hint="default" w:ascii="Times New Roman" w:hAnsi="Times New Roman" w:eastAsia="仿宋_GB2312" w:cs="Times New Roman"/>
          <w:spacing w:val="-6"/>
          <w:kern w:val="2"/>
          <w:sz w:val="32"/>
          <w:szCs w:val="32"/>
          <w:highlight w:val="none"/>
          <w:lang w:val="en-US" w:eastAsia="zh-CN"/>
        </w:rPr>
        <w:t>6</w:t>
      </w:r>
      <w:r>
        <w:rPr>
          <w:rFonts w:hint="default" w:ascii="Times New Roman" w:hAnsi="Times New Roman" w:eastAsia="仿宋_GB2312" w:cs="Times New Roman"/>
          <w:spacing w:val="-6"/>
          <w:kern w:val="2"/>
          <w:sz w:val="32"/>
          <w:szCs w:val="32"/>
          <w:highlight w:val="none"/>
        </w:rPr>
        <w:t>日</w:t>
      </w:r>
    </w:p>
    <w:p w14:paraId="7FD90A9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kern w:val="2"/>
          <w:sz w:val="32"/>
          <w:szCs w:val="32"/>
          <w:highlight w:val="none"/>
        </w:rPr>
      </w:pPr>
      <w:r>
        <w:rPr>
          <w:rFonts w:hint="default" w:ascii="Times New Roman" w:hAnsi="Times New Roman" w:eastAsia="仿宋_GB2312" w:cs="Times New Roman"/>
          <w:spacing w:val="-6"/>
          <w:kern w:val="2"/>
          <w:sz w:val="32"/>
          <w:szCs w:val="32"/>
          <w:highlight w:val="none"/>
          <w:lang w:val="en-US" w:eastAsia="zh-CN"/>
        </w:rPr>
        <w:t>托班登记报名时间：6月17日后（到对应幼儿园进行</w:t>
      </w:r>
      <w:r>
        <w:rPr>
          <w:rFonts w:hint="default" w:ascii="Times New Roman" w:hAnsi="Times New Roman" w:eastAsia="仿宋_GB2312" w:cs="Times New Roman"/>
          <w:color w:val="002060"/>
          <w:spacing w:val="-6"/>
          <w:kern w:val="2"/>
          <w:sz w:val="32"/>
          <w:szCs w:val="32"/>
          <w:highlight w:val="none"/>
          <w:lang w:val="en-US" w:eastAsia="zh-CN"/>
        </w:rPr>
        <w:t>线下</w:t>
      </w:r>
      <w:r>
        <w:rPr>
          <w:rFonts w:hint="default" w:ascii="Times New Roman" w:hAnsi="Times New Roman" w:eastAsia="仿宋_GB2312" w:cs="Times New Roman"/>
          <w:spacing w:val="-6"/>
          <w:kern w:val="2"/>
          <w:sz w:val="32"/>
          <w:szCs w:val="32"/>
          <w:highlight w:val="none"/>
          <w:lang w:val="en-US" w:eastAsia="zh-CN"/>
        </w:rPr>
        <w:t>登记，无</w:t>
      </w:r>
      <w:r>
        <w:rPr>
          <w:rFonts w:hint="default" w:ascii="Times New Roman" w:hAnsi="Times New Roman" w:eastAsia="仿宋_GB2312" w:cs="Times New Roman"/>
          <w:color w:val="auto"/>
          <w:spacing w:val="-6"/>
          <w:kern w:val="2"/>
          <w:sz w:val="32"/>
          <w:szCs w:val="32"/>
          <w:highlight w:val="none"/>
          <w:lang w:val="en-US" w:eastAsia="zh-CN"/>
        </w:rPr>
        <w:t>需</w:t>
      </w:r>
      <w:r>
        <w:rPr>
          <w:rFonts w:hint="default" w:ascii="Times New Roman" w:hAnsi="Times New Roman" w:eastAsia="仿宋_GB2312" w:cs="Times New Roman"/>
          <w:spacing w:val="-6"/>
          <w:kern w:val="2"/>
          <w:sz w:val="32"/>
          <w:szCs w:val="32"/>
          <w:highlight w:val="none"/>
          <w:lang w:val="en-US" w:eastAsia="zh-CN"/>
        </w:rPr>
        <w:t>网上填报）</w:t>
      </w:r>
    </w:p>
    <w:p w14:paraId="20669D4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四、招生办法</w:t>
      </w:r>
    </w:p>
    <w:p w14:paraId="6A32BB4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幼儿园招生按照“相对就近”“户籍地与居住地一致优先”的原则进行，根据可供学位依次满足区域内符合招生条件的适龄</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幼儿</w:t>
      </w:r>
      <w:r>
        <w:rPr>
          <w:rFonts w:hint="default" w:ascii="Times New Roman" w:hAnsi="Times New Roman" w:eastAsia="仿宋_GB2312" w:cs="Times New Roman"/>
          <w:spacing w:val="-6"/>
          <w:sz w:val="32"/>
          <w:szCs w:val="32"/>
        </w:rPr>
        <w:t>入园，严禁</w:t>
      </w:r>
      <w:r>
        <w:rPr>
          <w:rFonts w:hint="default" w:ascii="Times New Roman" w:hAnsi="Times New Roman" w:eastAsia="仿宋_GB2312" w:cs="Times New Roman"/>
          <w:color w:val="auto"/>
          <w:spacing w:val="-6"/>
          <w:sz w:val="32"/>
          <w:szCs w:val="32"/>
          <w:highlight w:val="none"/>
          <w:lang w:val="en-US" w:eastAsia="zh-CN"/>
        </w:rPr>
        <w:t>招收</w:t>
      </w:r>
      <w:r>
        <w:rPr>
          <w:rFonts w:hint="default" w:ascii="Times New Roman" w:hAnsi="Times New Roman" w:eastAsia="仿宋_GB2312" w:cs="Times New Roman"/>
          <w:spacing w:val="-6"/>
          <w:sz w:val="32"/>
          <w:szCs w:val="32"/>
        </w:rPr>
        <w:t>不足龄幼儿入园。</w:t>
      </w:r>
    </w:p>
    <w:p w14:paraId="3B016DF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trike w:val="0"/>
          <w:spacing w:val="-6"/>
          <w:sz w:val="32"/>
          <w:szCs w:val="32"/>
          <w:highlight w:val="red"/>
        </w:rPr>
      </w:pPr>
      <w:r>
        <w:rPr>
          <w:rFonts w:hint="default" w:ascii="Times New Roman" w:hAnsi="Times New Roman" w:eastAsia="仿宋_GB2312" w:cs="Times New Roman"/>
          <w:spacing w:val="-6"/>
          <w:sz w:val="32"/>
          <w:szCs w:val="32"/>
        </w:rPr>
        <w:t>幼儿园新生报名采用“网上信息填报、现场验审确认”的办法。</w:t>
      </w:r>
      <w:r>
        <w:rPr>
          <w:rFonts w:hint="default" w:ascii="Times New Roman" w:hAnsi="Times New Roman" w:eastAsia="仿宋_GB2312" w:cs="Times New Roman"/>
          <w:strike w:val="0"/>
          <w:dstrike w:val="0"/>
          <w:spacing w:val="-6"/>
          <w:sz w:val="32"/>
          <w:szCs w:val="32"/>
          <w:highlight w:val="none"/>
        </w:rPr>
        <w:t>凡202</w:t>
      </w:r>
      <w:r>
        <w:rPr>
          <w:rFonts w:hint="default" w:ascii="Times New Roman" w:hAnsi="Times New Roman" w:eastAsia="仿宋_GB2312" w:cs="Times New Roman"/>
          <w:strike w:val="0"/>
          <w:dstrike w:val="0"/>
          <w:spacing w:val="-6"/>
          <w:sz w:val="32"/>
          <w:szCs w:val="32"/>
          <w:highlight w:val="none"/>
          <w:lang w:val="en-US" w:eastAsia="zh-CN"/>
        </w:rPr>
        <w:t>5</w:t>
      </w:r>
      <w:r>
        <w:rPr>
          <w:rFonts w:hint="default" w:ascii="Times New Roman" w:hAnsi="Times New Roman" w:eastAsia="仿宋_GB2312" w:cs="Times New Roman"/>
          <w:strike w:val="0"/>
          <w:dstrike w:val="0"/>
          <w:spacing w:val="-6"/>
          <w:sz w:val="32"/>
          <w:szCs w:val="32"/>
          <w:highlight w:val="none"/>
        </w:rPr>
        <w:t>年入园新生，均需在规定时间内进入“202</w:t>
      </w:r>
      <w:r>
        <w:rPr>
          <w:rFonts w:hint="default" w:ascii="Times New Roman" w:hAnsi="Times New Roman" w:eastAsia="仿宋_GB2312" w:cs="Times New Roman"/>
          <w:strike w:val="0"/>
          <w:dstrike w:val="0"/>
          <w:spacing w:val="-6"/>
          <w:sz w:val="32"/>
          <w:szCs w:val="32"/>
          <w:highlight w:val="none"/>
          <w:lang w:val="en-US" w:eastAsia="zh-CN"/>
        </w:rPr>
        <w:t>5</w:t>
      </w:r>
      <w:r>
        <w:rPr>
          <w:rFonts w:hint="default" w:ascii="Times New Roman" w:hAnsi="Times New Roman" w:eastAsia="仿宋_GB2312" w:cs="Times New Roman"/>
          <w:strike w:val="0"/>
          <w:dstrike w:val="0"/>
          <w:spacing w:val="-6"/>
          <w:sz w:val="32"/>
          <w:szCs w:val="32"/>
          <w:highlight w:val="none"/>
        </w:rPr>
        <w:t>年太仓教育新生入学信息采集系统”进行信息填报，具体方法届时将通过“太仓教育”微信公众号发布。幼儿园对网上填报信息进行审核，网上审核通过的直接发放入园通知书；如材料审核存疑的，家长在规定时间内到相应的幼儿园现场验审确认，系统自动带出能够确认的材料（如：身份证、户口簿、房屋产权证等），家长无需携带。</w:t>
      </w:r>
    </w:p>
    <w:p w14:paraId="7B243E9F">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本市户籍幼儿报名</w:t>
      </w:r>
      <w:r>
        <w:rPr>
          <w:rFonts w:hint="default" w:ascii="Times New Roman" w:hAnsi="Times New Roman" w:eastAsia="仿宋_GB2312" w:cs="Times New Roman"/>
          <w:b/>
          <w:bCs/>
          <w:spacing w:val="-6"/>
          <w:sz w:val="32"/>
          <w:szCs w:val="32"/>
        </w:rPr>
        <w:t>所需材料。</w:t>
      </w:r>
      <w:r>
        <w:rPr>
          <w:rFonts w:hint="default" w:ascii="Times New Roman" w:hAnsi="Times New Roman" w:eastAsia="仿宋_GB2312" w:cs="Times New Roman"/>
          <w:spacing w:val="-6"/>
          <w:sz w:val="32"/>
          <w:szCs w:val="32"/>
        </w:rPr>
        <w:t>父母或其他法定监护人身份证、户口簿、婴幼儿出生医学证明、有效预防接种证明、父母或其他法定监护人的合法固定住所的产权证明（指具有住宅房屋所有权证或通过生效法律文书取得房屋所有权的居住用房，商业、办公、工业用房、车库等非居住用房除外，下同）或宅基地证等。</w:t>
      </w:r>
    </w:p>
    <w:p w14:paraId="3A7B61D3">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非本市户籍幼儿报名</w:t>
      </w:r>
      <w:r>
        <w:rPr>
          <w:rFonts w:hint="default" w:ascii="Times New Roman" w:hAnsi="Times New Roman" w:eastAsia="仿宋_GB2312" w:cs="Times New Roman"/>
          <w:b/>
          <w:bCs/>
          <w:spacing w:val="-6"/>
          <w:sz w:val="32"/>
          <w:szCs w:val="32"/>
        </w:rPr>
        <w:t>所需材料。</w:t>
      </w:r>
      <w:r>
        <w:rPr>
          <w:rFonts w:hint="default" w:ascii="Times New Roman" w:hAnsi="Times New Roman" w:eastAsia="仿宋_GB2312" w:cs="Times New Roman"/>
          <w:spacing w:val="-6"/>
          <w:sz w:val="32"/>
          <w:szCs w:val="32"/>
        </w:rPr>
        <w:t>父母或其他法定监护人身份证、原籍地户口簿、婴幼儿出生医学证明、有效预防接种证明、居住证、幼儿父母或其他法定监护人在太合法固定住所的产权证明或住房租赁合同、幼儿父母或其他法定监护人一方目前在缴的太仓社会保险缴费证明（如无社保则需准备其它合法经营的营业执照与纳税证明）等。家长提供的材料必须真实、可靠，如提供虚假材料，一经查实取消入园申请资格。</w:t>
      </w:r>
    </w:p>
    <w:p w14:paraId="3460292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rPr>
        <w:t>父母或其他法定监护人在本市无合法固定住所的本市集体户口幼儿入园报名，其监护人可根据工作、居住地等实际情况，向周边幼儿园申请，如幼儿园因学位不足无法吸纳，则由教育局根据幼儿园可供学</w:t>
      </w:r>
      <w:r>
        <w:rPr>
          <w:rFonts w:hint="default" w:ascii="Times New Roman" w:hAnsi="Times New Roman" w:eastAsia="仿宋_GB2312" w:cs="Times New Roman"/>
          <w:spacing w:val="-6"/>
          <w:sz w:val="32"/>
          <w:szCs w:val="32"/>
          <w:highlight w:val="none"/>
        </w:rPr>
        <w:t>位情况统筹安排。对非本市户籍幼儿，公办幼儿园在有空余学位的前提下，依据幼儿父母或其他法定监护人在太仓有无住宅房屋所有权证，以及在太仓的社会保险缴纳年限等情况有序吸纳，公办幼儿园无法解决的由经教育局批办的民办幼儿园解决。</w:t>
      </w:r>
    </w:p>
    <w:p w14:paraId="3D53311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根据国家</w:t>
      </w:r>
      <w:r>
        <w:rPr>
          <w:rFonts w:hint="default" w:ascii="Times New Roman" w:hAnsi="Times New Roman" w:eastAsia="仿宋_GB2312" w:cs="Times New Roman"/>
          <w:strike w:val="0"/>
          <w:dstrike w:val="0"/>
          <w:spacing w:val="-6"/>
          <w:sz w:val="32"/>
          <w:szCs w:val="32"/>
          <w:highlight w:val="none"/>
          <w:lang w:eastAsia="zh-CN"/>
        </w:rPr>
        <w:t>、</w:t>
      </w:r>
      <w:r>
        <w:rPr>
          <w:rFonts w:hint="default" w:ascii="Times New Roman" w:hAnsi="Times New Roman" w:eastAsia="仿宋_GB2312" w:cs="Times New Roman"/>
          <w:spacing w:val="-6"/>
          <w:sz w:val="32"/>
          <w:szCs w:val="32"/>
          <w:highlight w:val="none"/>
        </w:rPr>
        <w:t>省市</w:t>
      </w:r>
      <w:r>
        <w:rPr>
          <w:rFonts w:hint="default" w:ascii="Times New Roman" w:hAnsi="Times New Roman" w:eastAsia="仿宋_GB2312" w:cs="Times New Roman"/>
          <w:strike w:val="0"/>
          <w:dstrike w:val="0"/>
          <w:spacing w:val="-6"/>
          <w:sz w:val="32"/>
          <w:szCs w:val="32"/>
          <w:highlight w:val="none"/>
          <w:lang w:val="en-US" w:eastAsia="zh-CN"/>
        </w:rPr>
        <w:t>儿童</w:t>
      </w:r>
      <w:r>
        <w:rPr>
          <w:rFonts w:hint="default" w:ascii="Times New Roman" w:hAnsi="Times New Roman" w:eastAsia="仿宋_GB2312" w:cs="Times New Roman"/>
          <w:spacing w:val="-6"/>
          <w:sz w:val="32"/>
          <w:szCs w:val="32"/>
          <w:highlight w:val="none"/>
        </w:rPr>
        <w:t>入托、入学预防接种证查验</w:t>
      </w:r>
      <w:r>
        <w:rPr>
          <w:rFonts w:hint="default" w:ascii="Times New Roman" w:hAnsi="Times New Roman" w:eastAsia="仿宋_GB2312" w:cs="Times New Roman"/>
          <w:strike w:val="0"/>
          <w:dstrike w:val="0"/>
          <w:spacing w:val="-6"/>
          <w:sz w:val="32"/>
          <w:szCs w:val="32"/>
          <w:highlight w:val="none"/>
          <w:lang w:val="en-US" w:eastAsia="zh-CN"/>
        </w:rPr>
        <w:t>的相关</w:t>
      </w:r>
      <w:r>
        <w:rPr>
          <w:rFonts w:hint="default" w:ascii="Times New Roman" w:hAnsi="Times New Roman" w:eastAsia="仿宋_GB2312" w:cs="Times New Roman"/>
          <w:spacing w:val="-6"/>
          <w:sz w:val="32"/>
          <w:szCs w:val="32"/>
          <w:highlight w:val="none"/>
        </w:rPr>
        <w:t>要求，幼儿在入园时，要查验预防接种证。幼儿园要配合卫生部门做好新生入园的预防接种证查验工作。</w:t>
      </w:r>
    </w:p>
    <w:p w14:paraId="2D9E5C6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lang w:val="en-US" w:eastAsia="zh-CN"/>
        </w:rPr>
        <w:t>五</w:t>
      </w:r>
      <w:r>
        <w:rPr>
          <w:rFonts w:hint="default" w:ascii="Times New Roman" w:hAnsi="Times New Roman" w:eastAsia="黑体" w:cs="Times New Roman"/>
          <w:spacing w:val="-6"/>
          <w:sz w:val="32"/>
          <w:szCs w:val="32"/>
          <w:highlight w:val="none"/>
        </w:rPr>
        <w:t>、招生要求</w:t>
      </w:r>
    </w:p>
    <w:p w14:paraId="5C084F1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一</w:t>
      </w:r>
      <w:r>
        <w:rPr>
          <w:rFonts w:hint="default" w:ascii="Times New Roman" w:hAnsi="Times New Roman" w:eastAsia="楷体_GB2312" w:cs="Times New Roman"/>
          <w:spacing w:val="-6"/>
          <w:sz w:val="32"/>
          <w:szCs w:val="32"/>
          <w:highlight w:val="none"/>
        </w:rPr>
        <w:t>）加强组织领导，保障招生工作平稳有序。</w:t>
      </w:r>
      <w:r>
        <w:rPr>
          <w:rFonts w:hint="default" w:ascii="Times New Roman" w:hAnsi="Times New Roman" w:eastAsia="仿宋_GB2312" w:cs="Times New Roman"/>
          <w:spacing w:val="-6"/>
          <w:sz w:val="32"/>
          <w:szCs w:val="32"/>
          <w:highlight w:val="none"/>
        </w:rPr>
        <w:t>幼儿园招生工作政策性强，涉及面广，关系到社会的稳定和太仓经济的发展。各幼教中心、幼儿园要高度重视，从办好人民满意</w:t>
      </w:r>
      <w:r>
        <w:rPr>
          <w:rFonts w:hint="eastAsia" w:hAnsi="Times New Roman" w:eastAsia="仿宋_GB2312" w:cs="Times New Roman"/>
          <w:spacing w:val="-6"/>
          <w:sz w:val="32"/>
          <w:szCs w:val="32"/>
          <w:highlight w:val="none"/>
          <w:lang w:eastAsia="zh-CN"/>
        </w:rPr>
        <w:t>的</w:t>
      </w:r>
      <w:bookmarkStart w:id="1" w:name="_GoBack"/>
      <w:bookmarkEnd w:id="1"/>
      <w:r>
        <w:rPr>
          <w:rFonts w:hint="default" w:ascii="Times New Roman" w:hAnsi="Times New Roman" w:eastAsia="仿宋_GB2312" w:cs="Times New Roman"/>
          <w:spacing w:val="-6"/>
          <w:sz w:val="32"/>
          <w:szCs w:val="32"/>
          <w:highlight w:val="none"/>
        </w:rPr>
        <w:t>教育的高度出发，在市教育局和属地政府领导下，把握政策，精心组织，做到统一要求，统一办法，统一行动，确保平稳招生，确保社会稳定。</w:t>
      </w:r>
    </w:p>
    <w:p w14:paraId="7AB8AD7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rPr>
      </w:pP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二</w:t>
      </w: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依规设置班额</w:t>
      </w:r>
      <w:r>
        <w:rPr>
          <w:rFonts w:hint="default" w:ascii="Times New Roman" w:hAnsi="Times New Roman" w:eastAsia="楷体_GB2312" w:cs="Times New Roman"/>
          <w:spacing w:val="-6"/>
          <w:sz w:val="32"/>
          <w:szCs w:val="32"/>
          <w:highlight w:val="none"/>
          <w:lang w:eastAsia="zh-CN"/>
        </w:rPr>
        <w:t>，</w:t>
      </w:r>
      <w:r>
        <w:rPr>
          <w:rFonts w:hint="default" w:ascii="Times New Roman" w:hAnsi="Times New Roman" w:eastAsia="楷体_GB2312" w:cs="Times New Roman"/>
          <w:spacing w:val="-6"/>
          <w:sz w:val="32"/>
          <w:szCs w:val="32"/>
          <w:highlight w:val="none"/>
        </w:rPr>
        <w:t>严格控制招生规模。</w:t>
      </w:r>
      <w:r>
        <w:rPr>
          <w:rFonts w:hint="default" w:ascii="Times New Roman" w:hAnsi="Times New Roman" w:eastAsia="仿宋_GB2312" w:cs="Times New Roman"/>
          <w:spacing w:val="-6"/>
          <w:sz w:val="32"/>
          <w:szCs w:val="32"/>
          <w:highlight w:val="none"/>
        </w:rPr>
        <w:t>积极稳妥消除幼儿园“大班额”，学前班按照《幼儿园工作规程》设置班额，配备保教人员；托班按照《托育机构设置标准》设置班额，配备保育人员。</w:t>
      </w:r>
    </w:p>
    <w:p w14:paraId="7DB96B5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三</w:t>
      </w:r>
      <w:r>
        <w:rPr>
          <w:rFonts w:hint="default" w:ascii="Times New Roman" w:hAnsi="Times New Roman" w:eastAsia="楷体_GB2312" w:cs="Times New Roman"/>
          <w:spacing w:val="-6"/>
          <w:sz w:val="32"/>
          <w:szCs w:val="32"/>
          <w:highlight w:val="none"/>
        </w:rPr>
        <w:t>）规范招生行为，完善招生服务工作举措。</w:t>
      </w:r>
      <w:r>
        <w:rPr>
          <w:rFonts w:hint="default" w:ascii="Times New Roman" w:hAnsi="Times New Roman" w:eastAsia="仿宋_GB2312" w:cs="Times New Roman"/>
          <w:spacing w:val="-6"/>
          <w:sz w:val="32"/>
          <w:szCs w:val="32"/>
          <w:highlight w:val="none"/>
        </w:rPr>
        <w:t>各幼儿园要根据教育局下达的事业计划和班额进行招生，幼教中心要做好各园招生统筹协调工作，如需调整招生计划，应报请教育局基础教育科批准后方可实施。各幼教中心、幼儿园要以服务幼儿、方便家长为宗旨，完善招生服务措施，认真做好家长来电来访的解答</w:t>
      </w:r>
      <w:r>
        <w:rPr>
          <w:rFonts w:hint="default" w:ascii="Times New Roman" w:hAnsi="Times New Roman" w:eastAsia="仿宋_GB2312" w:cs="Times New Roman"/>
          <w:spacing w:val="-6"/>
          <w:sz w:val="32"/>
          <w:szCs w:val="32"/>
        </w:rPr>
        <w:t>接待工作，主动为幼儿家长提供服务与帮助。各幼儿园于5月</w:t>
      </w:r>
      <w:r>
        <w:rPr>
          <w:rFonts w:hint="default" w:ascii="Times New Roman" w:hAnsi="Times New Roman" w:eastAsia="仿宋_GB2312" w:cs="Times New Roman"/>
          <w:spacing w:val="-6"/>
          <w:sz w:val="32"/>
          <w:szCs w:val="32"/>
          <w:highlight w:val="none"/>
        </w:rPr>
        <w:t>3</w:t>
      </w:r>
      <w:r>
        <w:rPr>
          <w:rFonts w:hint="default" w:ascii="Times New Roman" w:hAnsi="Times New Roman" w:eastAsia="仿宋_GB2312" w:cs="Times New Roman"/>
          <w:spacing w:val="-6"/>
          <w:sz w:val="32"/>
          <w:szCs w:val="32"/>
          <w:highlight w:val="none"/>
          <w:lang w:val="en-US" w:eastAsia="zh-CN"/>
        </w:rPr>
        <w:t>0</w:t>
      </w:r>
      <w:r>
        <w:rPr>
          <w:rFonts w:hint="default" w:ascii="Times New Roman" w:hAnsi="Times New Roman" w:eastAsia="仿宋_GB2312" w:cs="Times New Roman"/>
          <w:spacing w:val="-6"/>
          <w:sz w:val="32"/>
          <w:szCs w:val="32"/>
        </w:rPr>
        <w:t>日在幼儿园对外媒体平台和校门口公布招生简章，严格遵守招生日程安排和工作纪律，不得提前招生。民办幼儿园招生相关事项和招生简章应报教育局基础教育科核准、备案，并按照批准的招生计划和规定的招生流程招生。凡没有登记注册或不具备举办幼儿园基本条件的单位，一律不得擅自招生，坚决予以取缔。</w:t>
      </w:r>
    </w:p>
    <w:p w14:paraId="29F562D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四</w:t>
      </w:r>
      <w:r>
        <w:rPr>
          <w:rFonts w:hint="default" w:ascii="Times New Roman" w:hAnsi="Times New Roman" w:eastAsia="楷体_GB2312" w:cs="Times New Roman"/>
          <w:spacing w:val="-6"/>
          <w:sz w:val="32"/>
          <w:szCs w:val="32"/>
          <w:highlight w:val="none"/>
        </w:rPr>
        <w:t>）结合实际做好教育优待。</w:t>
      </w:r>
      <w:r>
        <w:rPr>
          <w:rFonts w:hint="default" w:ascii="Times New Roman" w:hAnsi="Times New Roman" w:eastAsia="仿宋_GB2312" w:cs="Times New Roman"/>
          <w:spacing w:val="-6"/>
          <w:sz w:val="32"/>
          <w:szCs w:val="32"/>
          <w:highlight w:val="none"/>
        </w:rPr>
        <w:t>根据相关文件要求，统筹落实符合条件的华侨子女、港澳台来太人员子女、高层次人才子女、现役军人子女、公安英模子女、因公伤残公安民警子女、烈士子女、国家综合性消防救援队伍人员子女及其他优抚照顾对象的教育优待政策。各幼儿园要采取措施帮扶特殊</w:t>
      </w:r>
      <w:r>
        <w:rPr>
          <w:rFonts w:hint="default" w:ascii="Times New Roman" w:hAnsi="Times New Roman" w:eastAsia="仿宋_GB2312" w:cs="Times New Roman"/>
          <w:spacing w:val="-6"/>
          <w:sz w:val="32"/>
          <w:szCs w:val="32"/>
          <w:highlight w:val="none"/>
          <w:lang w:val="en-US" w:eastAsia="zh-CN"/>
        </w:rPr>
        <w:t>群体</w:t>
      </w:r>
      <w:r>
        <w:rPr>
          <w:rFonts w:hint="default" w:ascii="Times New Roman" w:hAnsi="Times New Roman" w:eastAsia="仿宋_GB2312" w:cs="Times New Roman"/>
          <w:spacing w:val="-6"/>
          <w:sz w:val="32"/>
          <w:szCs w:val="32"/>
          <w:highlight w:val="none"/>
        </w:rPr>
        <w:t>，切实保障贫困家庭的子女不因经济困难而失学。</w:t>
      </w:r>
      <w:r>
        <w:rPr>
          <w:rFonts w:hint="default" w:ascii="Times New Roman" w:hAnsi="Times New Roman" w:eastAsia="仿宋_GB2312" w:cs="Times New Roman"/>
          <w:spacing w:val="-6"/>
          <w:sz w:val="32"/>
          <w:szCs w:val="32"/>
          <w:highlight w:val="none"/>
          <w:lang w:val="en-US" w:eastAsia="zh-CN"/>
        </w:rPr>
        <w:t>根据《关于调整苏州市公办幼儿园收费标准的通知》（苏价费字〔2018〕105号）要求，落实特殊家庭子女保育教育费减免政策。</w:t>
      </w:r>
    </w:p>
    <w:p w14:paraId="46403759">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 xml:space="preserve">本办法由市教育局负责解释。 </w:t>
      </w:r>
    </w:p>
    <w:p w14:paraId="2C8AA3D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4"/>
          <w:sz w:val="32"/>
          <w:szCs w:val="32"/>
        </w:rPr>
      </w:pPr>
      <w:r>
        <w:rPr>
          <w:rFonts w:hint="default" w:ascii="Times New Roman" w:hAnsi="Times New Roman" w:eastAsia="仿宋_GB2312" w:cs="Times New Roman"/>
          <w:spacing w:val="-6"/>
          <w:sz w:val="32"/>
          <w:szCs w:val="32"/>
        </w:rPr>
        <w:br w:type="page"/>
      </w:r>
      <w:r>
        <w:rPr>
          <w:rFonts w:hint="default" w:ascii="Times New Roman" w:hAnsi="Times New Roman" w:eastAsia="黑体" w:cs="Times New Roman"/>
          <w:spacing w:val="-4"/>
          <w:sz w:val="32"/>
          <w:szCs w:val="32"/>
        </w:rPr>
        <w:t>附件：</w:t>
      </w:r>
    </w:p>
    <w:p w14:paraId="1EAC78C6">
      <w:pPr>
        <w:spacing w:line="58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highlight w:val="none"/>
          <w:lang w:val="en-US" w:eastAsia="zh-CN"/>
        </w:rPr>
        <w:t>5</w:t>
      </w:r>
      <w:r>
        <w:rPr>
          <w:rFonts w:hint="default" w:ascii="Times New Roman" w:hAnsi="Times New Roman" w:eastAsia="方正小标宋简体" w:cs="Times New Roman"/>
          <w:sz w:val="36"/>
          <w:szCs w:val="36"/>
        </w:rPr>
        <w:t>年太仓市城区幼儿园招生工作有关规定</w:t>
      </w:r>
    </w:p>
    <w:p w14:paraId="7F19E7EE">
      <w:pPr>
        <w:spacing w:line="560" w:lineRule="exact"/>
        <w:ind w:firstLine="616" w:firstLineChars="200"/>
        <w:rPr>
          <w:rFonts w:hint="default" w:ascii="Times New Roman" w:hAnsi="Times New Roman" w:eastAsia="仿宋_GB2312" w:cs="Times New Roman"/>
          <w:spacing w:val="-6"/>
          <w:sz w:val="32"/>
          <w:szCs w:val="32"/>
        </w:rPr>
      </w:pPr>
    </w:p>
    <w:p w14:paraId="55D572FA">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黑体" w:cs="Times New Roman"/>
          <w:spacing w:val="-6"/>
          <w:sz w:val="32"/>
          <w:szCs w:val="32"/>
        </w:rPr>
      </w:pPr>
      <w:bookmarkStart w:id="0" w:name="_Hlk135739496"/>
      <w:r>
        <w:rPr>
          <w:rFonts w:hint="default" w:ascii="Times New Roman" w:hAnsi="Times New Roman" w:eastAsia="黑体" w:cs="Times New Roman"/>
          <w:spacing w:val="-6"/>
          <w:sz w:val="32"/>
          <w:szCs w:val="32"/>
        </w:rPr>
        <w:t>一、服务区的划分</w:t>
      </w:r>
    </w:p>
    <w:p w14:paraId="670FB3F1">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（一）实验幼教中心</w:t>
      </w:r>
    </w:p>
    <w:p w14:paraId="441CA432">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1.实验幼儿园：</w:t>
      </w:r>
    </w:p>
    <w:p w14:paraId="021F210B">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（1）人民路以东，新城北河以南，东仓路以西，郑和路以北；</w:t>
      </w:r>
    </w:p>
    <w:p w14:paraId="08166AF1">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（2）东仓路以东，新城北河以南，半泾河以西，弇山路以北。</w:t>
      </w:r>
    </w:p>
    <w:p w14:paraId="4C546D00">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2.娄东幼儿园：</w:t>
      </w:r>
      <w:r>
        <w:rPr>
          <w:rFonts w:hint="default" w:ascii="Times New Roman" w:hAnsi="Times New Roman" w:eastAsia="仿宋_GB2312" w:cs="Times New Roman"/>
          <w:spacing w:val="-6"/>
          <w:sz w:val="32"/>
          <w:szCs w:val="32"/>
        </w:rPr>
        <w:t xml:space="preserve">人民路以东，郑和路以南，东仓路以西，县府街以北。 </w:t>
      </w:r>
    </w:p>
    <w:p w14:paraId="7D8C1220">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3.华盛幼儿园：</w:t>
      </w:r>
    </w:p>
    <w:p w14:paraId="616643DC">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（1）盐铁塘以东，苏昆太高速路以南（含苏昆太北面原明星村常住居民），娄江路以西，新城北河以北；</w:t>
      </w:r>
    </w:p>
    <w:p w14:paraId="43D4FB70">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（2）204国道以东，北京西路以南，盐铁塘以西，苏州路（339省道）以北。</w:t>
      </w:r>
    </w:p>
    <w:p w14:paraId="3214C799">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（二）艺禾幼教中心</w:t>
      </w:r>
    </w:p>
    <w:p w14:paraId="30E26168">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4.艺禾幼儿园：</w:t>
      </w:r>
    </w:p>
    <w:p w14:paraId="27F16E40">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（1）东城河以东，县府东路以南，半泾河以西，上海路以北；</w:t>
      </w:r>
    </w:p>
    <w:p w14:paraId="5573FB9D">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（2）柳州路以东，上海路以南，半泾河以西，新浏河以北。</w:t>
      </w:r>
    </w:p>
    <w:p w14:paraId="6ADEEDEA">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5.南园幼儿园：</w:t>
      </w:r>
      <w:r>
        <w:rPr>
          <w:rFonts w:hint="default" w:ascii="Times New Roman" w:hAnsi="Times New Roman" w:eastAsia="仿宋_GB2312" w:cs="Times New Roman"/>
          <w:spacing w:val="-6"/>
          <w:sz w:val="32"/>
          <w:szCs w:val="32"/>
        </w:rPr>
        <w:t>盐铁塘以东，上海路以南，太平路以西，新浏河以北。</w:t>
      </w:r>
    </w:p>
    <w:p w14:paraId="3C29E81F">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6.朝阳幼儿园：</w:t>
      </w:r>
    </w:p>
    <w:p w14:paraId="65BCB0C9">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（1）太平路以东，上海路以南，柳州路以西，新浏河以北；</w:t>
      </w:r>
    </w:p>
    <w:p w14:paraId="7EA0C5B6">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（2）太平路以东，县府东路以南，东城河以西，上海路以北。</w:t>
      </w:r>
    </w:p>
    <w:p w14:paraId="51909975">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b/>
          <w:spacing w:val="-6"/>
          <w:sz w:val="32"/>
          <w:szCs w:val="32"/>
          <w:highlight w:val="none"/>
        </w:rPr>
        <w:t>7.县府街幼儿园：</w:t>
      </w:r>
      <w:r>
        <w:rPr>
          <w:rFonts w:hint="default" w:ascii="Times New Roman" w:hAnsi="Times New Roman" w:eastAsia="仿宋_GB2312" w:cs="Times New Roman"/>
          <w:spacing w:val="-6"/>
          <w:sz w:val="32"/>
          <w:szCs w:val="32"/>
          <w:highlight w:val="none"/>
        </w:rPr>
        <w:t>人民路以东，县府街以南，太平路以西，上海路以北。</w:t>
      </w:r>
    </w:p>
    <w:p w14:paraId="6B735177">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8.万和路幼儿园：</w:t>
      </w:r>
      <w:r>
        <w:rPr>
          <w:rFonts w:hint="default" w:ascii="Times New Roman" w:hAnsi="Times New Roman" w:eastAsia="仿宋_GB2312" w:cs="Times New Roman"/>
          <w:spacing w:val="-6"/>
          <w:sz w:val="32"/>
          <w:szCs w:val="32"/>
        </w:rPr>
        <w:t>半泾河以东，上海路以南，娄江路以西，朝阳路以北。</w:t>
      </w:r>
    </w:p>
    <w:p w14:paraId="296DD513">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（三）城厢镇幼教中心</w:t>
      </w:r>
    </w:p>
    <w:p w14:paraId="1E89B970">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9.弇山幼儿园、元美幼儿园：</w:t>
      </w:r>
    </w:p>
    <w:p w14:paraId="27F62B80">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（1）204国道以东，苏州路（339省道）以南，人民路以西，新华西路以北（不含盐铁塘以东，苏州路以南，人民路以西，新城北河以北区域）；</w:t>
      </w:r>
    </w:p>
    <w:p w14:paraId="25880181">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（2）204国道以东，新华西路以南，长埭路以西，上海西路以北。</w:t>
      </w:r>
    </w:p>
    <w:p w14:paraId="5C583EDA">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10.梅园幼儿园：</w:t>
      </w:r>
    </w:p>
    <w:p w14:paraId="637E8E07">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（1）204国道以东，上海西路以南，盐铁塘以西，新浏河以北；</w:t>
      </w:r>
    </w:p>
    <w:p w14:paraId="57FEA70C">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（2）长埭路以东，新华西路以南，人民路以西，上海西路以北。</w:t>
      </w:r>
    </w:p>
    <w:p w14:paraId="159EBA21">
      <w:pPr>
        <w:keepNext w:val="0"/>
        <w:keepLines w:val="0"/>
        <w:pageBreakBefore w:val="0"/>
        <w:widowControl w:val="0"/>
        <w:tabs>
          <w:tab w:val="left" w:pos="840"/>
        </w:tabs>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11.伟阳幼儿园：</w:t>
      </w:r>
      <w:r>
        <w:rPr>
          <w:rFonts w:hint="default" w:ascii="Times New Roman" w:hAnsi="Times New Roman" w:eastAsia="仿宋_GB2312" w:cs="Times New Roman"/>
          <w:spacing w:val="-6"/>
          <w:sz w:val="32"/>
          <w:szCs w:val="32"/>
        </w:rPr>
        <w:t>204国道以西，新浏河以北。</w:t>
      </w:r>
    </w:p>
    <w:p w14:paraId="4E2F8FF3">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12.新毛幼儿园：</w:t>
      </w:r>
      <w:r>
        <w:rPr>
          <w:rFonts w:hint="default" w:ascii="Times New Roman" w:hAnsi="Times New Roman" w:eastAsia="仿宋_GB2312" w:cs="Times New Roman"/>
          <w:spacing w:val="-6"/>
          <w:sz w:val="32"/>
          <w:szCs w:val="32"/>
        </w:rPr>
        <w:t>原新毛幼儿园服务区。</w:t>
      </w:r>
    </w:p>
    <w:p w14:paraId="18248A45">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13.盛园幼儿园：</w:t>
      </w:r>
      <w:r>
        <w:rPr>
          <w:rFonts w:hint="default" w:ascii="Times New Roman" w:hAnsi="Times New Roman" w:eastAsia="仿宋_GB2312" w:cs="Times New Roman"/>
          <w:spacing w:val="-6"/>
          <w:sz w:val="32"/>
          <w:szCs w:val="32"/>
        </w:rPr>
        <w:t>新浏河以南，204国道以西。</w:t>
      </w:r>
    </w:p>
    <w:p w14:paraId="62C00EB8">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（四）高新区娄江幼教中心</w:t>
      </w:r>
    </w:p>
    <w:p w14:paraId="706DE175">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14.娄江幼儿园：</w:t>
      </w:r>
    </w:p>
    <w:p w14:paraId="29F7560E">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（1）半泾河以东，朝阳路以南，高速公路以西，新浏河以北（不含大庆锦绣新城小区）；</w:t>
      </w:r>
    </w:p>
    <w:p w14:paraId="46463B10">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（2）娄江路以东，上海路以南，常胜路以西，朝阳路以北。</w:t>
      </w:r>
    </w:p>
    <w:p w14:paraId="40D1E3B9">
      <w:pPr>
        <w:keepNext w:val="0"/>
        <w:keepLines w:val="0"/>
        <w:pageBreakBefore w:val="0"/>
        <w:widowControl w:val="0"/>
        <w:tabs>
          <w:tab w:val="left" w:pos="840"/>
        </w:tabs>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15.锦绣新城幼儿园：</w:t>
      </w:r>
      <w:r>
        <w:rPr>
          <w:rFonts w:hint="default" w:ascii="Times New Roman" w:hAnsi="Times New Roman" w:eastAsia="仿宋_GB2312" w:cs="Times New Roman"/>
          <w:spacing w:val="-6"/>
          <w:sz w:val="32"/>
          <w:szCs w:val="32"/>
        </w:rPr>
        <w:t>大庆锦绣新城小区。</w:t>
      </w:r>
    </w:p>
    <w:p w14:paraId="727AC317">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16.陆渡幼儿园：</w:t>
      </w:r>
      <w:r>
        <w:rPr>
          <w:rFonts w:hint="default" w:ascii="Times New Roman" w:hAnsi="Times New Roman" w:eastAsia="仿宋_GB2312" w:cs="Times New Roman"/>
          <w:spacing w:val="-6"/>
          <w:sz w:val="32"/>
          <w:szCs w:val="32"/>
        </w:rPr>
        <w:t>原陆渡幼儿园服务区。</w:t>
      </w:r>
    </w:p>
    <w:p w14:paraId="2CB09EEE">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17.东郊幼儿园：</w:t>
      </w:r>
    </w:p>
    <w:p w14:paraId="307353BD">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（1）东仓路以东，弇山路以南，东亭路以西，县府东路以北；</w:t>
      </w:r>
    </w:p>
    <w:p w14:paraId="21A7D3F7">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（2）半泾河以东，县府东路以南，东亭路以西，上海东路以北。</w:t>
      </w:r>
    </w:p>
    <w:p w14:paraId="63E59EC6">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（五）高新区镇洋幼教中心</w:t>
      </w:r>
    </w:p>
    <w:p w14:paraId="0CF174A6">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18.镇洋幼儿园：</w:t>
      </w:r>
    </w:p>
    <w:p w14:paraId="51A223B2">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（1）东亭路以东，郑和路以南，常胜路以西，上海路以北；</w:t>
      </w:r>
    </w:p>
    <w:p w14:paraId="1D0E5071">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（2）常胜路以东，凤莲路以南，四通路以西，朝阳路以北；</w:t>
      </w:r>
    </w:p>
    <w:p w14:paraId="18B62EDB">
      <w:pPr>
        <w:keepNext w:val="0"/>
        <w:keepLines w:val="0"/>
        <w:pageBreakBefore w:val="0"/>
        <w:widowControl w:val="0"/>
        <w:tabs>
          <w:tab w:val="left" w:pos="840"/>
        </w:tabs>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（3）四通路以东，洛阳东路（东接无锡路）以南，高速公路以西，朝阳路以北。</w:t>
      </w:r>
    </w:p>
    <w:p w14:paraId="7B105973">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19.洛阳路幼儿园：</w:t>
      </w:r>
    </w:p>
    <w:p w14:paraId="25B278AD">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（1）东亭路以东，新城北河（东接天津路）以南，常胜路以西，郑和路以北；</w:t>
      </w:r>
    </w:p>
    <w:p w14:paraId="1C43747F">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（2）半泾河以东，新城北河以南，东亭路以西，</w:t>
      </w:r>
      <w:r>
        <w:rPr>
          <w:rFonts w:hint="default" w:ascii="Times New Roman" w:hAnsi="Times New Roman" w:eastAsia="微软雅黑" w:cs="Times New Roman"/>
          <w:spacing w:val="-6"/>
          <w:sz w:val="32"/>
          <w:szCs w:val="32"/>
        </w:rPr>
        <w:t>弇</w:t>
      </w:r>
      <w:r>
        <w:rPr>
          <w:rFonts w:hint="default" w:ascii="Times New Roman" w:hAnsi="Times New Roman" w:eastAsia="仿宋_GB2312" w:cs="Times New Roman"/>
          <w:spacing w:val="-6"/>
          <w:sz w:val="32"/>
          <w:szCs w:val="32"/>
        </w:rPr>
        <w:t>山路以北。</w:t>
      </w:r>
    </w:p>
    <w:p w14:paraId="11B6828A">
      <w:pPr>
        <w:keepNext w:val="0"/>
        <w:keepLines w:val="0"/>
        <w:pageBreakBefore w:val="0"/>
        <w:widowControl w:val="0"/>
        <w:tabs>
          <w:tab w:val="left" w:pos="840"/>
        </w:tabs>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20.香花幼儿园、恒通佳苑幼儿园：</w:t>
      </w:r>
      <w:r>
        <w:rPr>
          <w:rFonts w:hint="default" w:ascii="Times New Roman" w:hAnsi="Times New Roman" w:eastAsia="仿宋_GB2312" w:cs="Times New Roman"/>
          <w:spacing w:val="-6"/>
          <w:sz w:val="32"/>
          <w:szCs w:val="32"/>
        </w:rPr>
        <w:t>原香花幼儿园服务区。</w:t>
      </w:r>
    </w:p>
    <w:p w14:paraId="5ADABB63">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（六）科教新城幼教中心</w:t>
      </w:r>
    </w:p>
    <w:p w14:paraId="2EB26704">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21.南郊幼儿园：</w:t>
      </w:r>
    </w:p>
    <w:p w14:paraId="4DA036CE">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（1）太平新路以东，新浏河以南，东仓新路以西，梅村路以北；</w:t>
      </w:r>
    </w:p>
    <w:p w14:paraId="64D35BBC">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（2）盐铁塘以东，新浏河以南，太平新路以西，海仓路以北。</w:t>
      </w:r>
    </w:p>
    <w:p w14:paraId="50CBB5FE">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22.利民幼儿园：</w:t>
      </w:r>
    </w:p>
    <w:p w14:paraId="0E8C521F">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（1）204国道以东，新浏河以南，盐铁塘以西，健雄路以北；</w:t>
      </w:r>
    </w:p>
    <w:p w14:paraId="4E91587E">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（2）盐铁塘以东，海仓路以南，太平新路、江申大道以西，健雄路以北（不含湖绣雅境花园）。</w:t>
      </w:r>
    </w:p>
    <w:p w14:paraId="68AEFFD4">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23.桴亭路幼儿园：</w:t>
      </w:r>
    </w:p>
    <w:p w14:paraId="709978A0">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东仓新路以东，新浏河以南，健雄路向东延伸线以北。</w:t>
      </w:r>
    </w:p>
    <w:p w14:paraId="4FEC1065">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24.仁恒幼儿园：</w:t>
      </w:r>
    </w:p>
    <w:p w14:paraId="371FA503">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太平新路、江申大道以东，梅村路以南，东仓新路以西，健雄路以北；湖绣雅境花园。</w:t>
      </w:r>
    </w:p>
    <w:p w14:paraId="23088BD6">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（仁恒幼儿园202</w:t>
      </w:r>
      <w:r>
        <w:rPr>
          <w:rFonts w:hint="default" w:ascii="Times New Roman" w:hAnsi="Times New Roman" w:eastAsia="仿宋_GB2312" w:cs="Times New Roman"/>
          <w:spacing w:val="-6"/>
          <w:sz w:val="32"/>
          <w:szCs w:val="32"/>
          <w:highlight w:val="none"/>
          <w:lang w:val="en-US" w:eastAsia="zh-CN"/>
        </w:rPr>
        <w:t>5</w:t>
      </w:r>
      <w:r>
        <w:rPr>
          <w:rFonts w:hint="default" w:ascii="Times New Roman" w:hAnsi="Times New Roman" w:eastAsia="仿宋_GB2312" w:cs="Times New Roman"/>
          <w:spacing w:val="-6"/>
          <w:sz w:val="32"/>
          <w:szCs w:val="32"/>
        </w:rPr>
        <w:t>年秋季学期暂不招生，该服务区适龄幼儿由桴亭路幼儿园安排入园）</w:t>
      </w:r>
    </w:p>
    <w:p w14:paraId="4CF6CA78">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25.复游城幼儿园：</w:t>
      </w:r>
    </w:p>
    <w:p w14:paraId="5A5D4C44">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204国道以东，健雄路及其向东延伸线以南。</w:t>
      </w:r>
      <w:bookmarkEnd w:id="0"/>
    </w:p>
    <w:p w14:paraId="52E07A8F">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二、所属服务区认定细则</w:t>
      </w:r>
    </w:p>
    <w:p w14:paraId="7A543C87">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适龄儿童拥有城区常住户籍是其在城区幼儿园入园的前提条件，适龄儿童的父母或其他法定监护人的合法固定住所是确定其在何服务区入园的依据。具体认定细则如下：</w:t>
      </w:r>
    </w:p>
    <w:p w14:paraId="7055C2B4">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1.适龄儿童的常住户籍应与其父母或其他法定监护人的常住户籍及合法固定住所保持一致，在合法固定住所所在服务区入园。</w:t>
      </w:r>
    </w:p>
    <w:p w14:paraId="7B0A4CDD">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幼儿户籍随祖父母、外祖父母或其他法定监护人，监护人在服务区有合法固定住所，符合下列条件之一的幼儿可凭相关证明在该服务区入园：①父母双方都是现役军人（含武警）；②父母双方都是公派出国的专家、技术人员；③父母双方户籍都不在太仓市范围内；④孤儿。</w:t>
      </w:r>
    </w:p>
    <w:p w14:paraId="678463BA">
      <w:pPr>
        <w:pStyle w:val="15"/>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kern w:val="2"/>
          <w:sz w:val="32"/>
          <w:szCs w:val="32"/>
        </w:rPr>
        <w:t>3.</w:t>
      </w:r>
      <w:r>
        <w:rPr>
          <w:rFonts w:hint="default" w:ascii="Times New Roman" w:hAnsi="Times New Roman" w:eastAsia="仿宋_GB2312" w:cs="Times New Roman"/>
          <w:spacing w:val="-6"/>
          <w:sz w:val="32"/>
          <w:szCs w:val="32"/>
        </w:rPr>
        <w:t>幼儿父母或其他法定监护人无全产权合法固定住所，与祖父母或外祖父母的共有产权合法固定住所可作为就近入园的依据。其他形式共有产权的合法固定住所原则上不作为就近入园的依据。</w:t>
      </w:r>
    </w:p>
    <w:p w14:paraId="2DE049A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4.幼儿父母无合法固定住所的，幼儿及父母户籍随祖父母或外祖父母一起，且长期跟随祖父母或外祖父母居住的唯一居住地（即三代同堂），祖父母或外祖父母合法固定住所可作为就近入园的依据。幼儿父母或其他法定监护人无合法固定住所的，由实际居住地所在幼儿园核实情况，由教育局根据实际情况统筹安排幼儿园就读。</w:t>
      </w:r>
    </w:p>
    <w:p w14:paraId="45007B18">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5.因地块改造等乔迁新居的，人已迁新居，户籍尚未迁移的，服务区确定以新居住地为依据；因旧城改造，原居住地已拆迁，新住房虽然尚未交付的，确定其服务区应以新安置的住房为依据。</w:t>
      </w:r>
    </w:p>
    <w:p w14:paraId="1134FF60">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highlight w:val="none"/>
        </w:rPr>
        <w:t>6.自完成“以旧换新”旧房不动产权证书过户之日起2年内</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教育行政部门保留“以旧换新”置换成功的居民家庭在存</w:t>
      </w:r>
      <w:r>
        <w:rPr>
          <w:rFonts w:hint="default" w:ascii="Times New Roman" w:hAnsi="Times New Roman" w:eastAsia="仿宋_GB2312" w:cs="Times New Roman"/>
          <w:spacing w:val="-6"/>
          <w:sz w:val="32"/>
          <w:szCs w:val="32"/>
        </w:rPr>
        <w:t>量商品房施教服务区的入学资格。该家庭可凭相关协议通过“入学一件事”平台为其符合条件的适龄儿童在存量商品房施教服务区报名入学。如果存量商品房施教服务区出现变更，则按教育行政部门最新施教服务区划分为准。</w:t>
      </w:r>
    </w:p>
    <w:sectPr>
      <w:footerReference r:id="rId3" w:type="default"/>
      <w:pgSz w:w="11907" w:h="16840"/>
      <w:pgMar w:top="2041" w:right="1474" w:bottom="1928" w:left="1474" w:header="851" w:footer="1418" w:gutter="0"/>
      <w:cols w:space="720" w:num="1"/>
      <w:titlePg/>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6D62862-E6D2-4D55-B6B2-2CCF668232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26D723A-3A67-4EC8-AC56-D9FF71A23758}"/>
  </w:font>
  <w:font w:name="楷体_GB2312">
    <w:panose1 w:val="02010609030101010101"/>
    <w:charset w:val="86"/>
    <w:family w:val="modern"/>
    <w:pitch w:val="default"/>
    <w:sig w:usb0="00000001" w:usb1="080E0000" w:usb2="00000000" w:usb3="00000000" w:csb0="00040000" w:csb1="00000000"/>
    <w:embedRegular r:id="rId3" w:fontKey="{09A326DD-559B-47C3-95DE-C9E0774B03DF}"/>
  </w:font>
  <w:font w:name="微软雅黑">
    <w:panose1 w:val="020B0503020204020204"/>
    <w:charset w:val="86"/>
    <w:family w:val="auto"/>
    <w:pitch w:val="default"/>
    <w:sig w:usb0="80000287" w:usb1="2ACF3C50" w:usb2="00000016" w:usb3="00000000" w:csb0="0004001F" w:csb1="00000000"/>
    <w:embedRegular r:id="rId4" w:fontKey="{08102F0B-3131-4D84-88A8-518BB3DB49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DF5E">
    <w:pPr>
      <w:framePr w:wrap="around" w:vAnchor="text" w:hAnchor="margin" w:xAlign="center" w:y="1"/>
      <w:tabs>
        <w:tab w:val="center" w:pos="4153"/>
        <w:tab w:val="right" w:pos="8306"/>
      </w:tabs>
      <w:snapToGrid w:val="0"/>
      <w:jc w:val="left"/>
      <w:textAlignment w:val="baseline"/>
      <w:rPr>
        <w:rFonts w:hAnsi="Times New Roman"/>
        <w:sz w:val="18"/>
      </w:rPr>
    </w:pPr>
    <w:r>
      <w:rPr>
        <w:rFonts w:hAnsi="Times New Roman"/>
        <w:sz w:val="18"/>
      </w:rPr>
      <w:fldChar w:fldCharType="begin"/>
    </w:r>
    <w:r>
      <w:rPr>
        <w:rFonts w:hAnsi="Times New Roman"/>
        <w:sz w:val="18"/>
      </w:rPr>
      <w:instrText xml:space="preserve">PAGE</w:instrText>
    </w:r>
    <w:r>
      <w:rPr>
        <w:rFonts w:hAnsi="Times New Roman"/>
        <w:sz w:val="18"/>
      </w:rPr>
      <w:fldChar w:fldCharType="separate"/>
    </w:r>
    <w:r>
      <w:rPr>
        <w:rFonts w:hAnsi="Times New Roman"/>
        <w:sz w:val="18"/>
      </w:rPr>
      <w:t>2</w:t>
    </w:r>
    <w:r>
      <w:rPr>
        <w:rFonts w:hAnsi="Times New Roman"/>
        <w:sz w:val="18"/>
      </w:rPr>
      <w:fldChar w:fldCharType="end"/>
    </w:r>
  </w:p>
  <w:p w14:paraId="41D65ECB">
    <w:pPr>
      <w:tabs>
        <w:tab w:val="center" w:pos="4153"/>
        <w:tab w:val="right" w:pos="8306"/>
      </w:tabs>
      <w:snapToGrid w:val="0"/>
      <w:jc w:val="left"/>
      <w:rPr>
        <w:rFonts w:hAnsi="Times New Roman"/>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yNTg2NTNiMzk4OTE1MWEzYWMyNzgyZmQ2Y2QxY2QifQ=="/>
  </w:docVars>
  <w:rsids>
    <w:rsidRoot w:val="00371B72"/>
    <w:rsid w:val="00011AAF"/>
    <w:rsid w:val="00033BFF"/>
    <w:rsid w:val="000507F8"/>
    <w:rsid w:val="000523FC"/>
    <w:rsid w:val="000B7B0E"/>
    <w:rsid w:val="00113628"/>
    <w:rsid w:val="0013603E"/>
    <w:rsid w:val="00154027"/>
    <w:rsid w:val="00197986"/>
    <w:rsid w:val="001A20C9"/>
    <w:rsid w:val="001E6BBB"/>
    <w:rsid w:val="00206950"/>
    <w:rsid w:val="00262B76"/>
    <w:rsid w:val="002737AE"/>
    <w:rsid w:val="002D7212"/>
    <w:rsid w:val="002E04B5"/>
    <w:rsid w:val="00304878"/>
    <w:rsid w:val="00314C5B"/>
    <w:rsid w:val="00324B8B"/>
    <w:rsid w:val="00334ADC"/>
    <w:rsid w:val="00351EDB"/>
    <w:rsid w:val="00362AF1"/>
    <w:rsid w:val="00371B72"/>
    <w:rsid w:val="003D7C39"/>
    <w:rsid w:val="00405EFE"/>
    <w:rsid w:val="004809D5"/>
    <w:rsid w:val="00491709"/>
    <w:rsid w:val="004D62BE"/>
    <w:rsid w:val="004E62C1"/>
    <w:rsid w:val="004F22E3"/>
    <w:rsid w:val="00527BAF"/>
    <w:rsid w:val="00542E0D"/>
    <w:rsid w:val="005B07B5"/>
    <w:rsid w:val="006C5111"/>
    <w:rsid w:val="006D6432"/>
    <w:rsid w:val="006D6C32"/>
    <w:rsid w:val="007220F8"/>
    <w:rsid w:val="00725623"/>
    <w:rsid w:val="008004FA"/>
    <w:rsid w:val="00851CB2"/>
    <w:rsid w:val="008753ED"/>
    <w:rsid w:val="00880C63"/>
    <w:rsid w:val="008879D3"/>
    <w:rsid w:val="008901A2"/>
    <w:rsid w:val="008D5ACE"/>
    <w:rsid w:val="0092272F"/>
    <w:rsid w:val="00930210"/>
    <w:rsid w:val="009328B9"/>
    <w:rsid w:val="0095018B"/>
    <w:rsid w:val="00951D34"/>
    <w:rsid w:val="00A11E5F"/>
    <w:rsid w:val="00A35F7F"/>
    <w:rsid w:val="00A518CE"/>
    <w:rsid w:val="00A85DC9"/>
    <w:rsid w:val="00AB6232"/>
    <w:rsid w:val="00AC63A0"/>
    <w:rsid w:val="00B14ECD"/>
    <w:rsid w:val="00B16EFA"/>
    <w:rsid w:val="00B61958"/>
    <w:rsid w:val="00B657B5"/>
    <w:rsid w:val="00B906AE"/>
    <w:rsid w:val="00C0164F"/>
    <w:rsid w:val="00C26F55"/>
    <w:rsid w:val="00C43598"/>
    <w:rsid w:val="00C44349"/>
    <w:rsid w:val="00C6372A"/>
    <w:rsid w:val="00C6409F"/>
    <w:rsid w:val="00C80AA1"/>
    <w:rsid w:val="00CC6A83"/>
    <w:rsid w:val="00CD0D97"/>
    <w:rsid w:val="00CD7C1E"/>
    <w:rsid w:val="00CE7972"/>
    <w:rsid w:val="00CF1FF2"/>
    <w:rsid w:val="00CF7B8F"/>
    <w:rsid w:val="00D555D8"/>
    <w:rsid w:val="00D725A6"/>
    <w:rsid w:val="00D85EA6"/>
    <w:rsid w:val="00D94D41"/>
    <w:rsid w:val="00DF0482"/>
    <w:rsid w:val="00DF4E83"/>
    <w:rsid w:val="00E33C23"/>
    <w:rsid w:val="00E93083"/>
    <w:rsid w:val="00EB5FDA"/>
    <w:rsid w:val="00ED616E"/>
    <w:rsid w:val="00EF023F"/>
    <w:rsid w:val="00F0462C"/>
    <w:rsid w:val="00F1648C"/>
    <w:rsid w:val="00F87593"/>
    <w:rsid w:val="00F9423A"/>
    <w:rsid w:val="01470A81"/>
    <w:rsid w:val="022567BB"/>
    <w:rsid w:val="05AD024F"/>
    <w:rsid w:val="070D323C"/>
    <w:rsid w:val="07744108"/>
    <w:rsid w:val="09A768F6"/>
    <w:rsid w:val="09DF4D7E"/>
    <w:rsid w:val="09F562B3"/>
    <w:rsid w:val="0C19498B"/>
    <w:rsid w:val="0CBB61F2"/>
    <w:rsid w:val="0D8C2167"/>
    <w:rsid w:val="0DBC605C"/>
    <w:rsid w:val="0DD80951"/>
    <w:rsid w:val="0E4E1B00"/>
    <w:rsid w:val="10A978AF"/>
    <w:rsid w:val="1158760F"/>
    <w:rsid w:val="120917C9"/>
    <w:rsid w:val="13782B57"/>
    <w:rsid w:val="14651F2E"/>
    <w:rsid w:val="18496862"/>
    <w:rsid w:val="1C16522C"/>
    <w:rsid w:val="1FD84464"/>
    <w:rsid w:val="25ED3C47"/>
    <w:rsid w:val="261E45C0"/>
    <w:rsid w:val="29F8293C"/>
    <w:rsid w:val="2A5F64E3"/>
    <w:rsid w:val="2D075150"/>
    <w:rsid w:val="2F4A52EA"/>
    <w:rsid w:val="300C5B9F"/>
    <w:rsid w:val="305302F9"/>
    <w:rsid w:val="33E86148"/>
    <w:rsid w:val="35891037"/>
    <w:rsid w:val="38584126"/>
    <w:rsid w:val="39057469"/>
    <w:rsid w:val="3B1C26CF"/>
    <w:rsid w:val="3C745261"/>
    <w:rsid w:val="3DB557CE"/>
    <w:rsid w:val="3E011BE0"/>
    <w:rsid w:val="3F8460CC"/>
    <w:rsid w:val="400A00BE"/>
    <w:rsid w:val="41642313"/>
    <w:rsid w:val="418B3727"/>
    <w:rsid w:val="42D854C8"/>
    <w:rsid w:val="44710AE6"/>
    <w:rsid w:val="45794574"/>
    <w:rsid w:val="46D92754"/>
    <w:rsid w:val="47452B04"/>
    <w:rsid w:val="498458F7"/>
    <w:rsid w:val="4BCB5362"/>
    <w:rsid w:val="4CA923C3"/>
    <w:rsid w:val="4E077BC4"/>
    <w:rsid w:val="4FBB1FF4"/>
    <w:rsid w:val="4FD038F8"/>
    <w:rsid w:val="51B12E15"/>
    <w:rsid w:val="535B2178"/>
    <w:rsid w:val="54502464"/>
    <w:rsid w:val="59EA3191"/>
    <w:rsid w:val="5A933DDA"/>
    <w:rsid w:val="5C5E1FE6"/>
    <w:rsid w:val="5C6B1E42"/>
    <w:rsid w:val="5C851E33"/>
    <w:rsid w:val="5C854425"/>
    <w:rsid w:val="5C9C72A6"/>
    <w:rsid w:val="5FDF73BB"/>
    <w:rsid w:val="622802DF"/>
    <w:rsid w:val="62867F0C"/>
    <w:rsid w:val="65633043"/>
    <w:rsid w:val="6753768B"/>
    <w:rsid w:val="6DD42883"/>
    <w:rsid w:val="6E8017AA"/>
    <w:rsid w:val="6EB441E3"/>
    <w:rsid w:val="710E3EC6"/>
    <w:rsid w:val="71F06262"/>
    <w:rsid w:val="72945E18"/>
    <w:rsid w:val="72D40B06"/>
    <w:rsid w:val="731B29E9"/>
    <w:rsid w:val="767E5308"/>
    <w:rsid w:val="779B068F"/>
    <w:rsid w:val="7B0734C6"/>
    <w:rsid w:val="7E8F4282"/>
    <w:rsid w:val="7F90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宋体"/>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toc 8"/>
    <w:basedOn w:val="1"/>
    <w:next w:val="1"/>
    <w:semiHidden/>
    <w:unhideWhenUsed/>
    <w:qFormat/>
    <w:uiPriority w:val="39"/>
    <w:pPr>
      <w:ind w:left="2940" w:leftChars="1400"/>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customStyle="1" w:styleId="13">
    <w:name w:val="主题词"/>
    <w:basedOn w:val="1"/>
    <w:next w:val="3"/>
    <w:qFormat/>
    <w:uiPriority w:val="0"/>
    <w:pPr>
      <w:autoSpaceDE w:val="0"/>
      <w:autoSpaceDN w:val="0"/>
      <w:spacing w:line="240" w:lineRule="atLeast"/>
    </w:pPr>
    <w:rPr>
      <w:rFonts w:ascii="宋体"/>
      <w:b/>
      <w:sz w:val="32"/>
    </w:rPr>
  </w:style>
  <w:style w:type="character" w:customStyle="1" w:styleId="14">
    <w:name w:val="批注框文本 字符"/>
    <w:basedOn w:val="9"/>
    <w:link w:val="4"/>
    <w:semiHidden/>
    <w:qFormat/>
    <w:uiPriority w:val="99"/>
    <w:rPr>
      <w:rFonts w:ascii="Times New Roman" w:hAnsi="宋体" w:eastAsia="宋体" w:cs="宋体"/>
      <w:kern w:val="0"/>
      <w:sz w:val="18"/>
      <w:szCs w:val="18"/>
    </w:rPr>
  </w:style>
  <w:style w:type="paragraph" w:customStyle="1" w:styleId="15">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4792</Words>
  <Characters>4930</Characters>
  <Lines>1</Lines>
  <Paragraphs>1</Paragraphs>
  <TotalTime>37</TotalTime>
  <ScaleCrop>false</ScaleCrop>
  <LinksUpToDate>false</LinksUpToDate>
  <CharactersWithSpaces>5010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2024-05-14T06:52:00Z</dcterms:created>
  <dc:creator>PC</dc:creator>
  <cp:lastModifiedBy>Administrator</cp:lastModifiedBy>
  <cp:lastPrinted>2025-05-28T11:31:00Z</cp:lastPrinted>
  <dcterms:modified xsi:type="dcterms:W3CDTF">2025-05-30T03:06:29Z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7BA18442AB21458AA1A59A071029E17D_13</vt:lpwstr>
  </property>
  <property fmtid="{D5CDD505-2E9C-101B-9397-08002B2CF9AE}" pid="4" name="KSOTemplateDocerSaveRecord">
    <vt:lpwstr>eyJoZGlkIjoiMDhhYjRlZTE4NDQ3ZDY0ZGY1YzU1NjllZmM4OTBhMzAiLCJ1c2VySWQiOiIzMTY2MjA4ODQifQ==</vt:lpwstr>
  </property>
</Properties>
</file>