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distribute"/>
        <w:textAlignment w:val="auto"/>
        <w:outlineLvl w:val="9"/>
        <w:rPr>
          <w:rFonts w:hint="eastAsia" w:ascii="方正大标宋简体" w:hAnsi="方正大标宋简体" w:eastAsia="方正大标宋简体"/>
          <w:bCs/>
          <w:color w:val="FF0000"/>
          <w:spacing w:val="-20"/>
          <w:kern w:val="16"/>
          <w:sz w:val="100"/>
          <w:szCs w:val="100"/>
        </w:rPr>
      </w:pPr>
    </w:p>
    <w:p>
      <w:pPr>
        <w:spacing w:line="1600" w:lineRule="exact"/>
        <w:jc w:val="distribute"/>
        <w:rPr>
          <w:rFonts w:ascii="方正大标宋简体" w:hAnsi="方正大标宋简体" w:eastAsia="方正大标宋简体"/>
          <w:color w:val="FF0000"/>
          <w:spacing w:val="-20"/>
          <w:kern w:val="16"/>
          <w:sz w:val="100"/>
          <w:szCs w:val="100"/>
        </w:rPr>
      </w:pPr>
      <w:r>
        <w:rPr>
          <w:rFonts w:hint="eastAsia" w:ascii="方正大标宋简体" w:hAnsi="方正大标宋简体" w:eastAsia="方正大标宋简体"/>
          <w:bCs/>
          <w:color w:val="FF0000"/>
          <w:spacing w:val="-20"/>
          <w:kern w:val="16"/>
          <w:sz w:val="100"/>
          <w:szCs w:val="100"/>
        </w:rPr>
        <w:t>太仓市商务局</w:t>
      </w:r>
    </w:p>
    <w:p>
      <w:pPr>
        <w:tabs>
          <w:tab w:val="left" w:pos="7860"/>
        </w:tabs>
        <w:spacing w:line="700" w:lineRule="exact"/>
        <w:rPr>
          <w:rFonts w:hint="eastAsia"/>
        </w:rPr>
      </w:pPr>
    </w:p>
    <w:p>
      <w:pPr>
        <w:tabs>
          <w:tab w:val="center" w:pos="4252"/>
          <w:tab w:val="right" w:pos="8504"/>
        </w:tabs>
        <w:spacing w:line="720" w:lineRule="exact"/>
        <w:jc w:val="left"/>
        <w:rPr>
          <w:sz w:val="28"/>
        </w:rPr>
      </w:pPr>
      <w:r>
        <w:rPr>
          <w:sz w:val="28"/>
        </w:rPr>
        <w:tab/>
      </w:r>
      <w:r>
        <w:rPr>
          <w:rFonts w:hint="eastAsia"/>
          <w:sz w:val="28"/>
        </w:rPr>
        <w:t>太商综〔</w:t>
      </w:r>
      <w:r>
        <w:rPr>
          <w:sz w:val="28"/>
        </w:rPr>
        <w:t>201</w:t>
      </w:r>
      <w:r>
        <w:rPr>
          <w:rFonts w:hint="eastAsia"/>
          <w:sz w:val="28"/>
        </w:rPr>
        <w:t>7〕</w:t>
      </w:r>
      <w:r>
        <w:rPr>
          <w:rFonts w:hint="eastAsia"/>
          <w:sz w:val="28"/>
          <w:lang w:val="en-US" w:eastAsia="zh-CN"/>
        </w:rPr>
        <w:t>6</w:t>
      </w:r>
      <w:r>
        <w:rPr>
          <w:rFonts w:hint="eastAsia"/>
          <w:sz w:val="28"/>
        </w:rPr>
        <w:t xml:space="preserve"> 号</w:t>
      </w:r>
      <w:r>
        <w:rPr>
          <w:sz w:val="28"/>
        </w:rPr>
        <w:tab/>
      </w:r>
      <w:bookmarkStart w:id="0" w:name="_GoBack"/>
      <w:bookmarkEnd w:id="0"/>
    </w:p>
    <w:p>
      <w:pPr>
        <w:spacing w:line="680" w:lineRule="exact"/>
        <w:rPr>
          <w:rFonts w:hint="eastAsia"/>
          <w:color w:val="FF0000"/>
          <w:u w:val="single"/>
        </w:rPr>
      </w:pPr>
      <w:r>
        <w:rPr>
          <w:rFonts w:hint="eastAsia"/>
          <w:color w:val="FF0000"/>
          <w:u w:val="single"/>
        </w:rPr>
        <w:t xml:space="preserve">                                                        </w:t>
      </w:r>
    </w:p>
    <w:p>
      <w:pPr>
        <w:spacing w:line="680" w:lineRule="exact"/>
      </w:pPr>
    </w:p>
    <w:p>
      <w:pPr>
        <w:spacing w:line="640" w:lineRule="exact"/>
        <w:jc w:val="center"/>
        <w:rPr>
          <w:rFonts w:ascii="方正小标宋简体" w:eastAsia="方正小标宋简体"/>
          <w:sz w:val="39"/>
          <w:szCs w:val="39"/>
        </w:rPr>
      </w:pPr>
      <w:r>
        <w:rPr>
          <w:rFonts w:hint="eastAsia" w:ascii="方正小标宋简体" w:eastAsia="方正小标宋简体"/>
          <w:sz w:val="39"/>
          <w:szCs w:val="39"/>
        </w:rPr>
        <w:t>2016年度太仓市商务局政府信息公开年度报告</w:t>
      </w:r>
    </w:p>
    <w:p>
      <w:pPr>
        <w:spacing w:line="240" w:lineRule="exact"/>
        <w:rPr>
          <w:rFonts w:hint="eastAsia" w:ascii="方正小标宋简体" w:eastAsia="方正小标宋简体"/>
          <w:sz w:val="39"/>
          <w:szCs w:val="39"/>
        </w:rPr>
      </w:pPr>
    </w:p>
    <w:p>
      <w:pPr>
        <w:spacing w:line="240" w:lineRule="exact"/>
        <w:rPr>
          <w:rFonts w:hint="eastAsia" w:ascii="方正小标宋简体" w:eastAsia="方正小标宋简体"/>
          <w:sz w:val="39"/>
          <w:szCs w:val="39"/>
        </w:rPr>
      </w:pPr>
    </w:p>
    <w:p>
      <w:pPr>
        <w:spacing w:line="240" w:lineRule="exact"/>
        <w:rPr>
          <w:rFonts w:hint="eastAsia" w:ascii="方正小标宋简体" w:hAnsi="方正大标宋简体" w:eastAsia="方正小标宋简体"/>
          <w:sz w:val="39"/>
          <w:szCs w:val="39"/>
        </w:rPr>
      </w:pPr>
    </w:p>
    <w:p>
      <w:pPr>
        <w:spacing w:line="600" w:lineRule="exact"/>
        <w:rPr>
          <w:rFonts w:hint="eastAsia" w:ascii="仿宋_GB2312" w:hAnsi="仿宋"/>
        </w:rPr>
      </w:pPr>
      <w:r>
        <w:rPr>
          <w:rFonts w:hint="eastAsia" w:ascii="仿宋_GB2312" w:hAnsi="仿宋"/>
        </w:rPr>
        <w:t>市政府办公室：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本报告是根据《中华人民共和国政府信息公开条例》和太仓市人民政府要求，由太仓市商务局编制</w:t>
      </w:r>
      <w:r>
        <w:rPr>
          <w:kern w:val="0"/>
        </w:rPr>
        <w:t>的201</w:t>
      </w:r>
      <w:r>
        <w:rPr>
          <w:rFonts w:hint="eastAsia"/>
          <w:kern w:val="0"/>
        </w:rPr>
        <w:t>6</w:t>
      </w:r>
      <w:r>
        <w:rPr>
          <w:kern w:val="0"/>
        </w:rPr>
        <w:t>年</w:t>
      </w:r>
      <w:r>
        <w:rPr>
          <w:rFonts w:hint="eastAsia" w:ascii="仿宋_GB2312" w:hAnsi="仿宋" w:cs="宋体"/>
          <w:kern w:val="0"/>
        </w:rPr>
        <w:t>度政府信息公开年度报告。全文包括概述、政府信息主动公开情况、咨询情况（公民、法人和其他组织的咨询情况）、复议、诉讼和申诉的情况（公民、法人和其他组织就政府信息公开提出复议、诉讼和申诉的情况）、政府支出和收费以及存在的主要问题和改进措施，并附相关指标统计表。本局政府网站</w:t>
      </w:r>
      <w:r>
        <w:fldChar w:fldCharType="begin"/>
      </w:r>
      <w:r>
        <w:instrText xml:space="preserve"> HYPERLINK "http://zwgk.taicang.gov.cn/wjmj/" </w:instrText>
      </w:r>
      <w:r>
        <w:fldChar w:fldCharType="separate"/>
      </w:r>
      <w:r>
        <w:rPr>
          <w:rStyle w:val="3"/>
          <w:rFonts w:hint="eastAsia" w:ascii="仿宋_GB2312" w:hAnsi="仿宋"/>
          <w:kern w:val="0"/>
        </w:rPr>
        <w:t>http://zwgk.taicang.gov.cn/wjmj/</w:t>
      </w:r>
      <w:r>
        <w:rPr>
          <w:rStyle w:val="3"/>
          <w:rFonts w:hint="eastAsia" w:ascii="仿宋_GB2312" w:hAnsi="仿宋"/>
          <w:kern w:val="0"/>
        </w:rPr>
        <w:fldChar w:fldCharType="end"/>
      </w:r>
      <w:r>
        <w:rPr>
          <w:rFonts w:hint="eastAsia" w:ascii="仿宋_GB2312" w:hAnsi="仿宋" w:cs="宋体"/>
          <w:kern w:val="0"/>
        </w:rPr>
        <w:t>上可下载本报告的电子版。如对本报告有任何疑问，请联系：太仓市商务局办公室，电话：</w:t>
      </w:r>
      <w:r>
        <w:rPr>
          <w:kern w:val="0"/>
        </w:rPr>
        <w:t>53584505</w:t>
      </w:r>
      <w:r>
        <w:rPr>
          <w:rFonts w:hint="eastAsia" w:ascii="仿宋_GB2312" w:hAnsi="仿宋"/>
          <w:kern w:val="0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一、概述</w:t>
      </w:r>
    </w:p>
    <w:p>
      <w:pPr>
        <w:widowControl/>
        <w:spacing w:line="600" w:lineRule="exact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/>
          <w:kern w:val="0"/>
        </w:rPr>
        <w:t xml:space="preserve">    </w:t>
      </w:r>
      <w:r>
        <w:rPr>
          <w:rFonts w:hint="eastAsia" w:ascii="仿宋_GB2312" w:hAnsi="仿宋" w:cs="宋体"/>
          <w:kern w:val="0"/>
        </w:rPr>
        <w:t>根据《中华人民共和国政府信息公开条例》要求，坚持做到常态化开展政府信息公开工作，有</w:t>
      </w:r>
      <w:r>
        <w:rPr>
          <w:rFonts w:hint="eastAsia" w:ascii="仿宋_GB2312" w:hAnsi="仿宋"/>
          <w:kern w:val="0"/>
        </w:rPr>
        <w:t>1</w:t>
      </w:r>
      <w:r>
        <w:rPr>
          <w:rFonts w:hint="eastAsia" w:ascii="仿宋_GB2312" w:hAnsi="仿宋" w:cs="宋体"/>
          <w:kern w:val="0"/>
        </w:rPr>
        <w:t>个专门的信息申请受理机构。</w:t>
      </w:r>
      <w:r>
        <w:rPr>
          <w:rFonts w:hint="eastAsia" w:ascii="仿宋_GB2312" w:hAnsi="仿宋"/>
          <w:kern w:val="0"/>
        </w:rPr>
        <w:t>2016年</w:t>
      </w:r>
      <w:r>
        <w:rPr>
          <w:rFonts w:hint="eastAsia" w:ascii="仿宋_GB2312" w:hAnsi="仿宋" w:cs="宋体"/>
          <w:kern w:val="0"/>
        </w:rPr>
        <w:t>全年，我局政府信息公开工作运行正常，政府信息公开咨询、申请以及答复工作均得到了顺利开展。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二、政府信息主动公开情况</w:t>
      </w:r>
    </w:p>
    <w:p>
      <w:pPr>
        <w:widowControl/>
        <w:spacing w:line="600" w:lineRule="exact"/>
        <w:ind w:firstLine="645"/>
        <w:jc w:val="left"/>
        <w:rPr>
          <w:rFonts w:hint="eastAsia"/>
          <w:kern w:val="0"/>
        </w:rPr>
      </w:pPr>
      <w:r>
        <w:rPr>
          <w:kern w:val="0"/>
        </w:rPr>
        <w:t>201</w:t>
      </w:r>
      <w:r>
        <w:rPr>
          <w:rFonts w:hint="eastAsia"/>
          <w:kern w:val="0"/>
        </w:rPr>
        <w:t>6</w:t>
      </w:r>
      <w:r>
        <w:rPr>
          <w:kern w:val="0"/>
        </w:rPr>
        <w:t>年度共主动公开政府</w:t>
      </w:r>
      <w:r>
        <w:rPr>
          <w:color w:val="000000"/>
          <w:kern w:val="0"/>
        </w:rPr>
        <w:t>信息</w:t>
      </w:r>
      <w:r>
        <w:rPr>
          <w:rFonts w:hint="eastAsia"/>
          <w:color w:val="000000"/>
          <w:kern w:val="0"/>
        </w:rPr>
        <w:t>595</w:t>
      </w:r>
      <w:r>
        <w:rPr>
          <w:color w:val="000000"/>
          <w:kern w:val="0"/>
        </w:rPr>
        <w:t>条，</w:t>
      </w:r>
      <w:r>
        <w:rPr>
          <w:kern w:val="0"/>
        </w:rPr>
        <w:t>其中全文电子化达100%。</w:t>
      </w:r>
    </w:p>
    <w:p>
      <w:pPr>
        <w:widowControl/>
        <w:spacing w:line="600" w:lineRule="exact"/>
        <w:ind w:firstLine="645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三、政府信息回应解读情况</w:t>
      </w:r>
    </w:p>
    <w:p>
      <w:pPr>
        <w:widowControl/>
        <w:spacing w:line="600" w:lineRule="exact"/>
        <w:ind w:firstLine="645"/>
        <w:jc w:val="left"/>
        <w:rPr>
          <w:kern w:val="0"/>
        </w:rPr>
      </w:pPr>
      <w:r>
        <w:rPr>
          <w:rFonts w:hint="eastAsia"/>
          <w:kern w:val="0"/>
        </w:rPr>
        <w:t>本局2016年度共回应公众关注热点、公众咨询与监督15条，均来自12345便民服务系统，办结率达100%。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四、政府信息依申请公开情况</w:t>
      </w:r>
    </w:p>
    <w:p>
      <w:pPr>
        <w:widowControl/>
        <w:spacing w:line="600" w:lineRule="exact"/>
        <w:ind w:firstLine="630"/>
        <w:jc w:val="left"/>
        <w:rPr>
          <w:rFonts w:hint="eastAsia" w:ascii="仿宋_GB2312" w:hAnsi="仿宋"/>
          <w:kern w:val="0"/>
        </w:rPr>
      </w:pPr>
      <w:r>
        <w:rPr>
          <w:rFonts w:hint="eastAsia" w:ascii="仿宋_GB2312" w:hAnsi="仿宋"/>
          <w:kern w:val="0"/>
        </w:rPr>
        <w:t>本局</w:t>
      </w:r>
      <w:r>
        <w:rPr>
          <w:kern w:val="0"/>
        </w:rPr>
        <w:t>201</w:t>
      </w:r>
      <w:r>
        <w:rPr>
          <w:rFonts w:hint="eastAsia"/>
          <w:kern w:val="0"/>
        </w:rPr>
        <w:t>6</w:t>
      </w:r>
      <w:r>
        <w:rPr>
          <w:kern w:val="0"/>
        </w:rPr>
        <w:t>年共受理信息公开申请0</w:t>
      </w:r>
      <w:r>
        <w:rPr>
          <w:rFonts w:hint="eastAsia" w:ascii="仿宋_GB2312" w:hAnsi="仿宋" w:cs="宋体"/>
          <w:kern w:val="0"/>
        </w:rPr>
        <w:t>件，其中通过我局网站</w:t>
      </w:r>
      <w:r>
        <w:fldChar w:fldCharType="begin"/>
      </w:r>
      <w:r>
        <w:instrText xml:space="preserve"> HYPERLINK "http://zwgk.taicang.gov.cn/wjmj/" </w:instrText>
      </w:r>
      <w:r>
        <w:fldChar w:fldCharType="separate"/>
      </w:r>
      <w:r>
        <w:rPr>
          <w:rStyle w:val="3"/>
          <w:rFonts w:hint="eastAsia" w:ascii="仿宋_GB2312" w:hAnsi="仿宋"/>
          <w:kern w:val="0"/>
        </w:rPr>
        <w:t>http://zwgk.taicang.gov.cn/wjmj/</w:t>
      </w:r>
      <w:r>
        <w:rPr>
          <w:rStyle w:val="3"/>
          <w:rFonts w:hint="eastAsia" w:ascii="仿宋_GB2312" w:hAnsi="仿宋"/>
          <w:kern w:val="0"/>
        </w:rPr>
        <w:fldChar w:fldCharType="end"/>
      </w:r>
      <w:r>
        <w:rPr>
          <w:rFonts w:hint="eastAsia" w:ascii="仿宋_GB2312" w:hAnsi="仿宋" w:cs="宋体"/>
          <w:kern w:val="0"/>
        </w:rPr>
        <w:t>“政府信息公开”栏目提交的网上申请有</w:t>
      </w:r>
      <w:r>
        <w:rPr>
          <w:kern w:val="0"/>
        </w:rPr>
        <w:t>0件，通过电子邮件提交的申请有0件，</w:t>
      </w:r>
      <w:r>
        <w:rPr>
          <w:rFonts w:hint="eastAsia" w:ascii="仿宋_GB2312" w:hAnsi="仿宋"/>
          <w:kern w:val="0"/>
        </w:rPr>
        <w:t>通过公开受理窗口当面提交的申请有</w:t>
      </w:r>
      <w:r>
        <w:rPr>
          <w:kern w:val="0"/>
        </w:rPr>
        <w:t>0</w:t>
      </w:r>
      <w:r>
        <w:rPr>
          <w:rFonts w:hint="eastAsia" w:ascii="仿宋_GB2312" w:hAnsi="仿宋"/>
          <w:kern w:val="0"/>
        </w:rPr>
        <w:t>件。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四、复议、诉讼和申诉情况</w:t>
      </w:r>
    </w:p>
    <w:p>
      <w:pPr>
        <w:widowControl/>
        <w:spacing w:line="600" w:lineRule="exact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/>
          <w:kern w:val="0"/>
        </w:rPr>
        <w:t xml:space="preserve">    本局</w:t>
      </w:r>
      <w:r>
        <w:rPr>
          <w:kern w:val="0"/>
        </w:rPr>
        <w:t>201</w:t>
      </w:r>
      <w:r>
        <w:rPr>
          <w:rFonts w:hint="eastAsia"/>
          <w:kern w:val="0"/>
        </w:rPr>
        <w:t>6</w:t>
      </w:r>
      <w:r>
        <w:rPr>
          <w:rFonts w:hint="eastAsia" w:ascii="仿宋_GB2312" w:hAnsi="仿宋"/>
          <w:kern w:val="0"/>
        </w:rPr>
        <w:t>年</w:t>
      </w:r>
      <w:r>
        <w:rPr>
          <w:rFonts w:hint="eastAsia" w:ascii="仿宋_GB2312" w:hAnsi="仿宋" w:cs="宋体"/>
          <w:kern w:val="0"/>
        </w:rPr>
        <w:t>度未发生针对本部门有关政府信息公开事务的行政复议案、行政诉讼案和有关的申诉案。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五、政府支出和收费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本局政府信息公开受理的工作人员主要来源于本局的相关部门。政府信息公开事务的财政纳入本局机关的财政管理。</w:t>
      </w:r>
    </w:p>
    <w:p>
      <w:pPr>
        <w:widowControl/>
        <w:spacing w:line="600" w:lineRule="exact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/>
          <w:kern w:val="0"/>
        </w:rPr>
        <w:t xml:space="preserve">    </w:t>
      </w:r>
      <w:r>
        <w:rPr>
          <w:rFonts w:hint="eastAsia" w:ascii="仿宋_GB2312" w:hAnsi="仿宋" w:cs="宋体"/>
          <w:kern w:val="0"/>
        </w:rPr>
        <w:t>由于本局未发生针对本部门有关政府信息公开事务的行政复议案、行政诉讼案和有关的申诉案，因此未发生与诉讼（行政复议、行政申诉）有关的费用。</w:t>
      </w:r>
    </w:p>
    <w:p>
      <w:pPr>
        <w:widowControl/>
        <w:spacing w:line="600" w:lineRule="exact"/>
        <w:jc w:val="left"/>
        <w:rPr>
          <w:rFonts w:hint="eastAsia"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    </w:t>
      </w:r>
      <w:r>
        <w:rPr>
          <w:kern w:val="0"/>
        </w:rPr>
        <w:t>201</w:t>
      </w:r>
      <w:r>
        <w:rPr>
          <w:rFonts w:hint="eastAsia"/>
          <w:kern w:val="0"/>
        </w:rPr>
        <w:t>6</w:t>
      </w:r>
      <w:r>
        <w:rPr>
          <w:kern w:val="0"/>
        </w:rPr>
        <w:t>年</w:t>
      </w:r>
      <w:r>
        <w:rPr>
          <w:rFonts w:hint="eastAsia" w:ascii="仿宋_GB2312" w:hAnsi="仿宋"/>
          <w:kern w:val="0"/>
        </w:rPr>
        <w:t>度，本局未发生政府信息公开申请，因此未发生收费情况。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b/>
          <w:kern w:val="0"/>
        </w:rPr>
      </w:pPr>
      <w:r>
        <w:rPr>
          <w:rFonts w:hint="eastAsia" w:ascii="仿宋_GB2312" w:hAnsi="仿宋" w:cs="宋体"/>
          <w:b/>
          <w:kern w:val="0"/>
        </w:rPr>
        <w:t>六、存在的主要问题和改进措施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（一）存在的主要问题</w:t>
      </w:r>
    </w:p>
    <w:p>
      <w:pPr>
        <w:widowControl/>
        <w:spacing w:line="600" w:lineRule="exact"/>
        <w:ind w:firstLine="645"/>
        <w:jc w:val="left"/>
        <w:rPr>
          <w:rFonts w:hint="eastAsia" w:ascii="仿宋_GB2312" w:hAnsi="仿宋" w:cs="宋体"/>
          <w:kern w:val="0"/>
        </w:rPr>
      </w:pPr>
      <w:r>
        <w:rPr>
          <w:kern w:val="0"/>
        </w:rPr>
        <w:t>201</w:t>
      </w:r>
      <w:r>
        <w:rPr>
          <w:rFonts w:hint="eastAsia"/>
          <w:kern w:val="0"/>
        </w:rPr>
        <w:t>6</w:t>
      </w:r>
      <w:r>
        <w:rPr>
          <w:kern w:val="0"/>
        </w:rPr>
        <w:t>年在政</w:t>
      </w:r>
      <w:r>
        <w:rPr>
          <w:rFonts w:hint="eastAsia" w:ascii="仿宋_GB2312" w:hAnsi="仿宋"/>
          <w:kern w:val="0"/>
        </w:rPr>
        <w:t>府信息公开工作方面主要存在以下问题：一是信息公开的内容有待进一步完善；二是要在信息公开主动为有关企业提供服务方面进一步提高</w:t>
      </w:r>
      <w:r>
        <w:rPr>
          <w:rFonts w:hint="eastAsia" w:ascii="仿宋_GB2312" w:hAnsi="仿宋" w:cs="宋体"/>
          <w:kern w:val="0"/>
        </w:rPr>
        <w:t>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（二）改进措施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/>
          <w:kern w:val="0"/>
        </w:rPr>
      </w:pPr>
      <w:r>
        <w:rPr>
          <w:kern w:val="0"/>
        </w:rPr>
        <w:t>1</w:t>
      </w:r>
      <w:r>
        <w:rPr>
          <w:rFonts w:hint="eastAsia" w:ascii="仿宋_GB2312" w:hAnsi="仿宋"/>
          <w:kern w:val="0"/>
        </w:rPr>
        <w:t>、统一认识，努力规范工作流程</w:t>
      </w:r>
    </w:p>
    <w:p>
      <w:pPr>
        <w:widowControl/>
        <w:spacing w:line="600" w:lineRule="exact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/>
          <w:kern w:val="0"/>
        </w:rPr>
        <w:t xml:space="preserve">    </w:t>
      </w:r>
      <w:r>
        <w:rPr>
          <w:rFonts w:hint="eastAsia" w:ascii="仿宋_GB2312" w:hAnsi="仿宋" w:cs="宋体"/>
          <w:kern w:val="0"/>
        </w:rPr>
        <w:t>我局将按照“公开为原则，不公开为例外”的总体要求，进一步梳理局机关所掌握的政府信息，及时提供，定期维护，确保政府信息公开工作能按照既定的工作流程有效运作，公众能够方便查询。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/>
          <w:kern w:val="0"/>
        </w:rPr>
      </w:pPr>
      <w:r>
        <w:rPr>
          <w:kern w:val="0"/>
        </w:rPr>
        <w:t>2</w:t>
      </w:r>
      <w:r>
        <w:rPr>
          <w:rFonts w:hint="eastAsia" w:ascii="仿宋_GB2312" w:hAnsi="仿宋"/>
          <w:kern w:val="0"/>
        </w:rPr>
        <w:t>、认真梳理，逐步扩大公开内容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>本局将进一步梳理政府信息，对原有的政府信息公开目录进行补充完善，保证公开信息的完整性和准确性。</w:t>
      </w:r>
    </w:p>
    <w:p>
      <w:pPr>
        <w:widowControl/>
        <w:spacing w:line="400" w:lineRule="exact"/>
        <w:jc w:val="left"/>
        <w:rPr>
          <w:rFonts w:hint="eastAsia" w:ascii="仿宋_GB2312" w:hAnsi="仿宋" w:cs="宋体"/>
          <w:kern w:val="0"/>
        </w:rPr>
      </w:pPr>
    </w:p>
    <w:p>
      <w:pPr>
        <w:widowControl/>
        <w:spacing w:line="520" w:lineRule="exact"/>
        <w:ind w:firstLine="640" w:firstLineChars="200"/>
        <w:jc w:val="left"/>
        <w:rPr>
          <w:rFonts w:hint="eastAsia" w:ascii="仿宋_GB2312" w:hAnsi="仿宋" w:cs="宋体"/>
          <w:kern w:val="0"/>
        </w:rPr>
      </w:pPr>
      <w:r>
        <w:rPr>
          <w:rFonts w:hint="eastAsia" w:ascii="仿宋_GB2312" w:hAnsi="仿宋" w:cs="宋体"/>
          <w:kern w:val="0"/>
        </w:rPr>
        <w:t xml:space="preserve">                             太仓市商务局</w:t>
      </w:r>
    </w:p>
    <w:p>
      <w:pPr>
        <w:widowControl/>
        <w:spacing w:line="520" w:lineRule="exact"/>
        <w:ind w:firstLine="640" w:firstLineChars="200"/>
        <w:jc w:val="left"/>
        <w:rPr>
          <w:kern w:val="0"/>
        </w:rPr>
      </w:pPr>
      <w:r>
        <w:rPr>
          <w:rFonts w:hint="eastAsia" w:ascii="仿宋_GB2312" w:hAnsi="仿宋" w:cs="宋体"/>
          <w:kern w:val="0"/>
        </w:rPr>
        <w:t xml:space="preserve">                         </w:t>
      </w:r>
      <w:r>
        <w:rPr>
          <w:kern w:val="0"/>
        </w:rPr>
        <w:t xml:space="preserve">  201</w:t>
      </w:r>
      <w:r>
        <w:rPr>
          <w:rFonts w:hint="eastAsia"/>
          <w:kern w:val="0"/>
        </w:rPr>
        <w:t>7</w:t>
      </w:r>
      <w:r>
        <w:rPr>
          <w:kern w:val="0"/>
        </w:rPr>
        <w:t>年</w:t>
      </w:r>
      <w:r>
        <w:rPr>
          <w:rFonts w:hint="eastAsia"/>
          <w:kern w:val="0"/>
        </w:rPr>
        <w:t>1</w:t>
      </w:r>
      <w:r>
        <w:rPr>
          <w:kern w:val="0"/>
        </w:rPr>
        <w:t>月</w:t>
      </w:r>
      <w:r>
        <w:rPr>
          <w:rFonts w:hint="eastAsia"/>
          <w:kern w:val="0"/>
        </w:rPr>
        <w:t>17</w:t>
      </w:r>
      <w:r>
        <w:rPr>
          <w:kern w:val="0"/>
        </w:rPr>
        <w:t>日</w:t>
      </w:r>
    </w:p>
    <w:p>
      <w:pPr>
        <w:widowControl/>
        <w:spacing w:line="520" w:lineRule="exact"/>
        <w:ind w:firstLine="640" w:firstLineChars="200"/>
        <w:jc w:val="left"/>
        <w:rPr>
          <w:rFonts w:ascii="仿宋" w:hAnsi="仿宋" w:eastAsia="仿宋" w:cs="宋体"/>
          <w:kern w:val="0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decorative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141"/>
    <w:rsid w:val="00183141"/>
    <w:rsid w:val="002F0669"/>
    <w:rsid w:val="003B1AB4"/>
    <w:rsid w:val="00440F80"/>
    <w:rsid w:val="00CD3BB3"/>
    <w:rsid w:val="00D75280"/>
    <w:rsid w:val="1CEE0159"/>
    <w:rsid w:val="49A70B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semiHidden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212</Words>
  <Characters>1209</Characters>
  <Lines>10</Lines>
  <Paragraphs>2</Paragraphs>
  <ScaleCrop>false</ScaleCrop>
  <LinksUpToDate>false</LinksUpToDate>
  <CharactersWithSpaces>1419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2017-01-17T02:32:00Z</dcterms:created>
  <dc:creator>PC</dc:creator>
  <cp:lastModifiedBy>Administrator</cp:lastModifiedBy>
  <cp:lastPrinted>2017-01-17T02:53:00Z</cp:lastPrinted>
  <dcterms:modified xsi:type="dcterms:W3CDTF">2017-02-27T02:59:29Z</dcterms:modified>
  <dc:title>太仓市商务局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