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太仓市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退役军人事务局2020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政府信息公开工作年度报告</w:t>
      </w:r>
    </w:p>
    <w:p>
      <w:pPr>
        <w:spacing w:line="580" w:lineRule="exact"/>
        <w:jc w:val="left"/>
        <w:rPr>
          <w:rFonts w:ascii="方正小标宋简体" w:hAns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本年报根据新修订《中华人民共和国政府信息公开条例》和国务院办公厅政府信息与政务公开办公室《关于政府信息公开工作年度报告有关事项的通知》（国办公开办函〔2019〕60号）有关要求，由太仓市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局编制。本年报所列数据的统计期限自20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全文包括总体情况，主动公开政府信息情况，收到和处理政府信息公开申请情况，政府信息公开行政复议、行政诉讼情况，存在的主要问题及改进情况等方面。本年度报告的电子版可在太仓市人民政府网站www.taicang.gov.cn上下载。如有疑问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太仓市退役军人事务局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办公室联系（太仓市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上海东路66号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，邮编：215400，电话：0512-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53655165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市退役军人事务局严格按照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坚持以“公开为常态，不公开为例外”的原则，全面落实政府信息公开工作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及时、准确公开工作信息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全年依托政府门户网站公开信息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微信公众号发布信息224条，</w:t>
      </w:r>
      <w:r>
        <w:rPr>
          <w:rFonts w:hint="default" w:ascii="仿宋_GB2312" w:hAnsi="仿宋_GB2312" w:eastAsia="仿宋_GB2312" w:cs="仿宋_GB2312"/>
          <w:sz w:val="32"/>
          <w:szCs w:val="32"/>
        </w:rPr>
        <w:t>将权力置于阳光下运行，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未收到政府信息公开申请、行政复议和行政诉讼等情况。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（一）优化政务服务。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扎实推进基层政务公开标准化规范化，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梳理权责清单57项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。完成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“政务服务事项管理平台”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25项政务服务事项认领和维护，其中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公共服务19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项、行政确认4项、行政给付2项。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按照政务公开要求，对我局承担的行政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政确认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办理时间、地点、流程、所需材料等信息在江苏政务服务网公开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实行一次性告知，提高群众办事效率。联合行政审批局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推出“退役军人一件事”项目，将退役军人返乡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所需要向7部门提供的25份证件和材料整合至“一张网”，进一步优化服务。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（二）主动公开信息。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中国太仓网、局微信公众号、报纸等媒体做好信息公开工作，通过举办座谈会、多形式传递政声，广纳民意。在太仓日报发布我局“八一”“提升退役军人幸福感”两个版面。按期做好财政预算决算、工作动态等信息公开。优化“太仓市退役军人事务局”微信公众号栏目设置，增设信息动态、政策法规、关爱服务等栏目，全年推送信息 224条。参加《相逢问策》栏目录制，宣传优抚、《五免费五优惠》相关政策，提升公众政策知晓度。召开“二等功”以上退役军人座谈会、举办“机关开放日”活动，广泛听取意见建议，自觉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接受监督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，不断改进工作作风，提升退役军人工作水平。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="仿宋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（三）强化信息管理。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加强政府信息源头管理，在公文制发过程中，设置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“主动公开”“依申请公开”“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属性选项，明确公开属性。严格执行信息发布审核机制，切实履行好信息发布、把关等职责，确保信息公开规范化。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主动公开政府信息情况</w:t>
      </w:r>
    </w:p>
    <w:tbl>
      <w:tblPr>
        <w:tblStyle w:val="7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896"/>
        <w:gridCol w:w="1713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收到和处理政府信息公开申请情况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tabs>
          <w:tab w:val="left" w:pos="13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2020年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市退役军人事务局信息公开工作取得了一定成效，但由于业务工作有较强政治敏感性，按照保密工作要求，大量工作内容无法公开，导致信息公开缺乏及时性和全面性，公开领域内容不够完善，公开范围不够广，与公众的需求还存在差距。下一步，我们将重点做好以下三个方面：一是根据上级要求，梳理完善基层政务公开事项目录，为推进政务公开标准化、规范化打好基础。二是结合《退役军人保障法》的实施，顺势推进退役军人相关政策、法规、制度的公开、宣传和解读，提升公众知晓度。三是探索微信公众号等新媒体的开发应用，围绕退役军人关注的就业创业服务、信息查询等需求进行功能开发，进一步加强与公众互动交流的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tabs>
          <w:tab w:val="left" w:pos="134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52930C"/>
    <w:multiLevelType w:val="singleLevel"/>
    <w:tmpl w:val="CE5293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E9"/>
    <w:rsid w:val="00117D1E"/>
    <w:rsid w:val="001B3479"/>
    <w:rsid w:val="003054EB"/>
    <w:rsid w:val="0040663F"/>
    <w:rsid w:val="00430096"/>
    <w:rsid w:val="005C0DC5"/>
    <w:rsid w:val="005D1016"/>
    <w:rsid w:val="00674C09"/>
    <w:rsid w:val="006C47A0"/>
    <w:rsid w:val="006F49B8"/>
    <w:rsid w:val="00750745"/>
    <w:rsid w:val="007802AB"/>
    <w:rsid w:val="008667E9"/>
    <w:rsid w:val="008B05E2"/>
    <w:rsid w:val="009F4D57"/>
    <w:rsid w:val="00A53F37"/>
    <w:rsid w:val="00AC272C"/>
    <w:rsid w:val="00B343DD"/>
    <w:rsid w:val="00BE412B"/>
    <w:rsid w:val="00C22183"/>
    <w:rsid w:val="00C81A0A"/>
    <w:rsid w:val="00CC4BC8"/>
    <w:rsid w:val="00CD4654"/>
    <w:rsid w:val="00CF18EB"/>
    <w:rsid w:val="00D040B8"/>
    <w:rsid w:val="00D06403"/>
    <w:rsid w:val="00D274E7"/>
    <w:rsid w:val="00E70123"/>
    <w:rsid w:val="00E925BD"/>
    <w:rsid w:val="00F55DCA"/>
    <w:rsid w:val="07AE186E"/>
    <w:rsid w:val="09B15AD2"/>
    <w:rsid w:val="0DE144AA"/>
    <w:rsid w:val="0F542CAF"/>
    <w:rsid w:val="13892933"/>
    <w:rsid w:val="19A502AA"/>
    <w:rsid w:val="19B928E1"/>
    <w:rsid w:val="1C0A7BB5"/>
    <w:rsid w:val="1F7154CE"/>
    <w:rsid w:val="22DE3ECE"/>
    <w:rsid w:val="253B7A31"/>
    <w:rsid w:val="25AD1BA0"/>
    <w:rsid w:val="29C66EF8"/>
    <w:rsid w:val="29E83762"/>
    <w:rsid w:val="2C750C41"/>
    <w:rsid w:val="2EDB1658"/>
    <w:rsid w:val="33E34BAC"/>
    <w:rsid w:val="34FD20E7"/>
    <w:rsid w:val="36D9147C"/>
    <w:rsid w:val="3754381F"/>
    <w:rsid w:val="388543BB"/>
    <w:rsid w:val="38AB5516"/>
    <w:rsid w:val="395A761C"/>
    <w:rsid w:val="3B053F87"/>
    <w:rsid w:val="407121BA"/>
    <w:rsid w:val="45561A77"/>
    <w:rsid w:val="4B4D3089"/>
    <w:rsid w:val="4E022EF7"/>
    <w:rsid w:val="4E200328"/>
    <w:rsid w:val="507473AB"/>
    <w:rsid w:val="54682EC5"/>
    <w:rsid w:val="55082497"/>
    <w:rsid w:val="586760B2"/>
    <w:rsid w:val="5E561EF8"/>
    <w:rsid w:val="60A71FCA"/>
    <w:rsid w:val="65EF7A93"/>
    <w:rsid w:val="66662FDA"/>
    <w:rsid w:val="66C4376A"/>
    <w:rsid w:val="674468FD"/>
    <w:rsid w:val="71EE1A2C"/>
    <w:rsid w:val="76F836F7"/>
    <w:rsid w:val="797749BA"/>
    <w:rsid w:val="797D184C"/>
    <w:rsid w:val="79F21A45"/>
    <w:rsid w:val="7BA2075C"/>
    <w:rsid w:val="7C6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8"/>
    <w:semiHidden/>
    <w:unhideWhenUsed/>
    <w:uiPriority w:val="99"/>
    <w:rPr>
      <w:rFonts w:ascii="Courier New" w:hAnsi="Courier New"/>
      <w:sz w:val="20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Sample"/>
    <w:basedOn w:val="8"/>
    <w:semiHidden/>
    <w:unhideWhenUsed/>
    <w:qFormat/>
    <w:uiPriority w:val="99"/>
    <w:rPr>
      <w:rFonts w:ascii="Courier New" w:hAnsi="Courier New"/>
    </w:rPr>
  </w:style>
  <w:style w:type="character" w:customStyle="1" w:styleId="1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21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active4"/>
    <w:basedOn w:val="8"/>
    <w:qFormat/>
    <w:uiPriority w:val="0"/>
    <w:rPr>
      <w:color w:val="333333"/>
    </w:rPr>
  </w:style>
  <w:style w:type="character" w:customStyle="1" w:styleId="24">
    <w:name w:val="calendar-head__year-range"/>
    <w:basedOn w:val="8"/>
    <w:qFormat/>
    <w:uiPriority w:val="0"/>
    <w:rPr>
      <w:vanish/>
    </w:rPr>
  </w:style>
  <w:style w:type="character" w:customStyle="1" w:styleId="25">
    <w:name w:val="hover2"/>
    <w:basedOn w:val="8"/>
    <w:qFormat/>
    <w:uiPriority w:val="0"/>
    <w:rPr>
      <w:color w:val="2F6EA2"/>
    </w:rPr>
  </w:style>
  <w:style w:type="character" w:customStyle="1" w:styleId="26">
    <w:name w:val="calendar-head__prev-range-btn"/>
    <w:basedOn w:val="8"/>
    <w:qFormat/>
    <w:uiPriority w:val="0"/>
    <w:rPr>
      <w:vanish/>
    </w:rPr>
  </w:style>
  <w:style w:type="character" w:customStyle="1" w:styleId="27">
    <w:name w:val="calendar-head__next-range-btn"/>
    <w:basedOn w:val="8"/>
    <w:qFormat/>
    <w:uiPriority w:val="0"/>
    <w:rPr>
      <w:vanish/>
    </w:rPr>
  </w:style>
  <w:style w:type="character" w:customStyle="1" w:styleId="28">
    <w:name w:val="calendar-head__text-display"/>
    <w:basedOn w:val="8"/>
    <w:qFormat/>
    <w:uiPriority w:val="0"/>
    <w:rPr>
      <w:vanish/>
    </w:rPr>
  </w:style>
  <w:style w:type="character" w:customStyle="1" w:styleId="29">
    <w:name w:val="calendar-head__next-month-btn"/>
    <w:basedOn w:val="8"/>
    <w:qFormat/>
    <w:uiPriority w:val="0"/>
  </w:style>
  <w:style w:type="character" w:customStyle="1" w:styleId="30">
    <w:name w:val="calendar-head__next-year-bt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499</Words>
  <Characters>2847</Characters>
  <Lines>23</Lines>
  <Paragraphs>6</Paragraphs>
  <TotalTime>14</TotalTime>
  <ScaleCrop>false</ScaleCrop>
  <LinksUpToDate>false</LinksUpToDate>
  <CharactersWithSpaces>3340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2020-01-20T09:08:00Z</dcterms:created>
  <dc:creator>张长余</dc:creator>
  <cp:lastModifiedBy>Administrator</cp:lastModifiedBy>
  <dcterms:modified xsi:type="dcterms:W3CDTF">2021-02-01T05:32:31Z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