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太仓市</w:t>
      </w:r>
      <w:r>
        <w:rPr>
          <w:rFonts w:hint="eastAsia" w:ascii="方正小标宋简体" w:hAnsi="方正小标宋简体" w:eastAsia="方正小标宋简体"/>
          <w:sz w:val="44"/>
          <w:szCs w:val="44"/>
          <w:lang w:val="en-US" w:eastAsia="zh-CN"/>
        </w:rPr>
        <w:t>退役军人事务局</w:t>
      </w:r>
      <w:r>
        <w:rPr>
          <w:rFonts w:hint="eastAsia" w:ascii="方正小标宋简体" w:hAnsi="方正小标宋简体" w:eastAsia="方正小标宋简体"/>
          <w:sz w:val="44"/>
          <w:szCs w:val="44"/>
        </w:rPr>
        <w:t>2019年</w:t>
      </w:r>
    </w:p>
    <w:p>
      <w:pPr>
        <w:spacing w:line="5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政府信息公开工作年度报告</w:t>
      </w:r>
    </w:p>
    <w:p>
      <w:pPr>
        <w:spacing w:line="580" w:lineRule="exact"/>
        <w:jc w:val="left"/>
        <w:rPr>
          <w:rFonts w:ascii="方正小标宋简体" w:hAns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本年报根据新修订《中华人民共和国政府信息公开条例》和国务院办公厅政府信息与政务公开办公室《关于政府信息公开工作年度报告有关事项的通知》（国办公开办函〔2019〕60号）有关要求，由太仓市</w:t>
      </w:r>
      <w:r>
        <w:rPr>
          <w:rFonts w:hint="eastAsia" w:ascii="仿宋" w:hAnsi="仿宋" w:eastAsia="仿宋" w:cs="仿宋"/>
          <w:sz w:val="32"/>
          <w:szCs w:val="32"/>
          <w:lang w:val="en-US" w:eastAsia="zh-CN"/>
        </w:rPr>
        <w:t>退役军人事务</w:t>
      </w:r>
      <w:r>
        <w:rPr>
          <w:rFonts w:hint="eastAsia" w:ascii="仿宋" w:hAnsi="仿宋" w:eastAsia="仿宋" w:cs="仿宋"/>
          <w:sz w:val="32"/>
          <w:szCs w:val="32"/>
        </w:rPr>
        <w:t>局编制。本年报所列数据的统计期限自2019年1月1日起至2019年12月31日止。全文包括总体情况，主动公开政府信息情况，收到和处理政府信息公开申请情况，政府信息公开行政复议、行政诉讼情况，存在的主要问题及改进情况等方面。本年度报告的电子版可在太仓市人民政府网站www.taicang.gov.cn上下载。如有疑问请与</w:t>
      </w:r>
      <w:r>
        <w:rPr>
          <w:rFonts w:hint="eastAsia" w:ascii="仿宋" w:hAnsi="仿宋" w:eastAsia="仿宋" w:cs="仿宋"/>
          <w:sz w:val="32"/>
          <w:szCs w:val="32"/>
          <w:lang w:val="en-US" w:eastAsia="zh-CN"/>
        </w:rPr>
        <w:t>太仓市退役军人事务局</w:t>
      </w:r>
      <w:r>
        <w:rPr>
          <w:rFonts w:hint="eastAsia" w:ascii="仿宋" w:hAnsi="仿宋" w:eastAsia="仿宋" w:cs="仿宋"/>
          <w:sz w:val="32"/>
          <w:szCs w:val="32"/>
        </w:rPr>
        <w:t>办公室联系（太仓市</w:t>
      </w:r>
      <w:r>
        <w:rPr>
          <w:rFonts w:hint="eastAsia" w:ascii="仿宋" w:hAnsi="仿宋" w:eastAsia="仿宋" w:cs="仿宋"/>
          <w:sz w:val="32"/>
          <w:szCs w:val="32"/>
          <w:lang w:val="en-US" w:eastAsia="zh-CN"/>
        </w:rPr>
        <w:t>上海东路66号</w:t>
      </w:r>
      <w:r>
        <w:rPr>
          <w:rFonts w:hint="eastAsia" w:ascii="仿宋" w:hAnsi="仿宋" w:eastAsia="仿宋" w:cs="仿宋"/>
          <w:sz w:val="32"/>
          <w:szCs w:val="32"/>
        </w:rPr>
        <w:t>，邮编：215400，电话：0512-</w:t>
      </w:r>
      <w:r>
        <w:rPr>
          <w:rFonts w:hint="eastAsia" w:ascii="仿宋" w:hAnsi="仿宋" w:eastAsia="仿宋" w:cs="仿宋"/>
          <w:sz w:val="32"/>
          <w:szCs w:val="32"/>
          <w:lang w:val="en-US" w:eastAsia="zh-CN"/>
        </w:rPr>
        <w:t>53655165</w:t>
      </w:r>
      <w:r>
        <w:rPr>
          <w:rFonts w:hint="eastAsia" w:ascii="仿宋" w:hAnsi="仿宋" w:eastAsia="仿宋" w:cs="仿宋"/>
          <w:sz w:val="32"/>
          <w:szCs w:val="32"/>
        </w:rPr>
        <w:t>）。</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一</w:t>
      </w:r>
      <w:r>
        <w:rPr>
          <w:rFonts w:hint="eastAsia" w:ascii="黑体" w:hAnsi="黑体" w:eastAsia="黑体" w:cs="Times New Roman"/>
          <w:sz w:val="32"/>
          <w:szCs w:val="32"/>
        </w:rPr>
        <w:t>、</w:t>
      </w:r>
      <w:r>
        <w:rPr>
          <w:rFonts w:ascii="黑体" w:hAnsi="黑体" w:eastAsia="黑体" w:cs="Times New Roman"/>
          <w:sz w:val="32"/>
          <w:szCs w:val="32"/>
        </w:rPr>
        <w:t>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2019年，自机构改革</w:t>
      </w:r>
      <w:r>
        <w:rPr>
          <w:rFonts w:hint="eastAsia" w:ascii="仿宋" w:hAnsi="仿宋" w:eastAsia="仿宋" w:cs="仿宋"/>
          <w:sz w:val="32"/>
          <w:szCs w:val="32"/>
          <w:lang w:val="en-US" w:eastAsia="zh-CN"/>
        </w:rPr>
        <w:t>转隶</w:t>
      </w:r>
      <w:r>
        <w:rPr>
          <w:rFonts w:hint="eastAsia" w:ascii="仿宋" w:hAnsi="仿宋" w:eastAsia="仿宋" w:cs="仿宋"/>
          <w:sz w:val="32"/>
          <w:szCs w:val="32"/>
        </w:rPr>
        <w:t>组建以来，</w:t>
      </w:r>
      <w:r>
        <w:rPr>
          <w:rFonts w:hint="eastAsia" w:ascii="仿宋" w:hAnsi="仿宋" w:eastAsia="仿宋" w:cs="仿宋"/>
          <w:sz w:val="32"/>
          <w:szCs w:val="32"/>
          <w:lang w:val="en-US" w:eastAsia="zh-CN"/>
        </w:rPr>
        <w:t>市退役军人事务局深入贯彻落实上级关于全面推进政务公开的决策部署，</w:t>
      </w:r>
      <w:r>
        <w:rPr>
          <w:rFonts w:hint="eastAsia" w:ascii="仿宋" w:hAnsi="仿宋" w:eastAsia="仿宋" w:cs="仿宋"/>
          <w:sz w:val="32"/>
          <w:szCs w:val="32"/>
        </w:rPr>
        <w:t>加强组织领导，强化责任意识，坚持“以公开为常态，不公开为例外”的原则，认真学习贯彻新修订的《政府信息公开条例》</w:t>
      </w:r>
      <w:r>
        <w:rPr>
          <w:rFonts w:hint="eastAsia" w:ascii="仿宋" w:hAnsi="仿宋" w:eastAsia="仿宋" w:cs="仿宋"/>
          <w:sz w:val="32"/>
          <w:szCs w:val="32"/>
          <w:lang w:eastAsia="zh-CN"/>
        </w:rPr>
        <w:t>，</w:t>
      </w:r>
      <w:r>
        <w:rPr>
          <w:rFonts w:hint="eastAsia" w:ascii="仿宋" w:hAnsi="仿宋" w:eastAsia="仿宋" w:cs="仿宋"/>
          <w:sz w:val="32"/>
          <w:szCs w:val="32"/>
        </w:rPr>
        <w:t>进一步</w:t>
      </w:r>
      <w:r>
        <w:rPr>
          <w:rFonts w:hint="eastAsia" w:ascii="仿宋" w:hAnsi="仿宋" w:eastAsia="仿宋" w:cs="仿宋"/>
          <w:sz w:val="32"/>
          <w:szCs w:val="32"/>
          <w:lang w:val="en-US" w:eastAsia="zh-CN"/>
        </w:rPr>
        <w:t>规范信息公开流程，</w:t>
      </w:r>
      <w:r>
        <w:rPr>
          <w:rFonts w:hint="eastAsia" w:ascii="仿宋" w:hAnsi="仿宋" w:eastAsia="仿宋" w:cs="仿宋"/>
          <w:sz w:val="32"/>
          <w:szCs w:val="32"/>
        </w:rPr>
        <w:t>加强政府信息公开力度，及时、准确、全面公开工作信息</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lang w:eastAsia="zh-CN"/>
        </w:rPr>
        <w:t>以政务公开的透明度提升群众的参与度和满意度 。</w:t>
      </w:r>
      <w:r>
        <w:rPr>
          <w:rFonts w:hint="eastAsia" w:ascii="仿宋" w:hAnsi="仿宋" w:eastAsia="仿宋" w:cs="仿宋"/>
          <w:sz w:val="32"/>
          <w:szCs w:val="32"/>
        </w:rPr>
        <w:t>全年依托政府门户网站公开信息</w:t>
      </w:r>
      <w:r>
        <w:rPr>
          <w:rFonts w:hint="eastAsia" w:ascii="仿宋" w:hAnsi="仿宋" w:eastAsia="仿宋" w:cs="仿宋"/>
          <w:sz w:val="32"/>
          <w:szCs w:val="32"/>
          <w:lang w:val="en-US" w:eastAsia="zh-CN"/>
        </w:rPr>
        <w:t>22</w:t>
      </w:r>
      <w:r>
        <w:rPr>
          <w:rFonts w:hint="eastAsia" w:ascii="仿宋" w:hAnsi="仿宋" w:eastAsia="仿宋" w:cs="仿宋"/>
          <w:sz w:val="32"/>
          <w:szCs w:val="32"/>
        </w:rPr>
        <w:t>条，未收到政府信息公开申请、行政复议和行政诉讼等情况。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（一）组织领导情况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kern w:val="2"/>
          <w:sz w:val="32"/>
          <w:szCs w:val="32"/>
          <w:shd w:val="clear" w:color="auto" w:fill="FFFFFF"/>
          <w:lang w:val="en-US" w:eastAsia="zh-CN" w:bidi="ar-SA"/>
        </w:rPr>
        <w:t>我局及时成立了政务公开工作领导小组，从加强主动公开和回应关切</w:t>
      </w:r>
      <w:bookmarkStart w:id="0" w:name="_GoBack"/>
      <w:bookmarkEnd w:id="0"/>
      <w:r>
        <w:rPr>
          <w:rFonts w:hint="eastAsia" w:ascii="仿宋" w:hAnsi="仿宋" w:eastAsia="仿宋" w:cs="仿宋"/>
          <w:kern w:val="2"/>
          <w:sz w:val="32"/>
          <w:szCs w:val="32"/>
          <w:shd w:val="clear" w:color="auto" w:fill="FFFFFF"/>
          <w:lang w:val="en-US" w:eastAsia="zh-CN" w:bidi="ar-SA"/>
        </w:rPr>
        <w:t>、推进政务公开平台建设及提高政务公开制度化、规范化管理等方面推进全局政务公开工作，</w:t>
      </w:r>
      <w:r>
        <w:rPr>
          <w:rFonts w:hint="eastAsia" w:ascii="仿宋" w:hAnsi="仿宋" w:eastAsia="仿宋" w:cs="仿宋"/>
          <w:sz w:val="32"/>
          <w:szCs w:val="32"/>
        </w:rPr>
        <w:t>研究解决政府信息公开工作中的重大问题。领导小组下设办公室，</w:t>
      </w:r>
      <w:r>
        <w:rPr>
          <w:rFonts w:hint="eastAsia" w:ascii="仿宋" w:hAnsi="仿宋" w:eastAsia="仿宋" w:cs="仿宋"/>
          <w:sz w:val="32"/>
          <w:szCs w:val="32"/>
          <w:lang w:val="en-US" w:eastAsia="zh-CN"/>
        </w:rPr>
        <w:t>办公室</w:t>
      </w:r>
      <w:r>
        <w:rPr>
          <w:rFonts w:hint="eastAsia" w:ascii="仿宋" w:hAnsi="仿宋" w:eastAsia="仿宋" w:cs="仿宋"/>
          <w:sz w:val="32"/>
          <w:szCs w:val="32"/>
        </w:rPr>
        <w:t>设在局办公室，负责组织实施</w:t>
      </w:r>
      <w:r>
        <w:rPr>
          <w:rFonts w:hint="eastAsia" w:ascii="仿宋" w:hAnsi="仿宋" w:eastAsia="仿宋" w:cs="仿宋"/>
          <w:sz w:val="32"/>
          <w:szCs w:val="32"/>
          <w:lang w:eastAsia="zh-CN"/>
        </w:rPr>
        <w:t>、</w:t>
      </w:r>
      <w:r>
        <w:rPr>
          <w:rFonts w:hint="eastAsia" w:ascii="仿宋" w:hAnsi="仿宋" w:eastAsia="仿宋" w:cs="仿宋"/>
          <w:sz w:val="32"/>
          <w:szCs w:val="32"/>
        </w:rPr>
        <w:t>推动、协调全局政府信息公开工作</w:t>
      </w:r>
      <w:r>
        <w:rPr>
          <w:rFonts w:hint="eastAsia" w:ascii="仿宋" w:hAnsi="仿宋" w:eastAsia="仿宋" w:cs="仿宋"/>
          <w:sz w:val="32"/>
          <w:szCs w:val="32"/>
          <w:lang w:eastAsia="zh-CN"/>
        </w:rPr>
        <w:t>，</w:t>
      </w:r>
      <w:r>
        <w:rPr>
          <w:rFonts w:hint="eastAsia" w:ascii="仿宋" w:hAnsi="仿宋" w:eastAsia="仿宋" w:cs="仿宋"/>
          <w:sz w:val="32"/>
          <w:szCs w:val="32"/>
        </w:rPr>
        <w:t>负责对拟公开的政府信息进行保密审查，统一受理、办理依申请公开政府信息</w:t>
      </w:r>
      <w:r>
        <w:rPr>
          <w:rFonts w:hint="eastAsia" w:ascii="仿宋" w:hAnsi="仿宋" w:eastAsia="仿宋" w:cs="仿宋"/>
          <w:sz w:val="32"/>
          <w:szCs w:val="32"/>
          <w:lang w:val="en-US" w:eastAsia="zh-CN"/>
        </w:rPr>
        <w:t>以及</w:t>
      </w:r>
      <w:r>
        <w:rPr>
          <w:rFonts w:hint="eastAsia" w:ascii="仿宋" w:hAnsi="仿宋" w:eastAsia="仿宋" w:cs="仿宋"/>
          <w:sz w:val="32"/>
          <w:szCs w:val="32"/>
        </w:rPr>
        <w:t>太仓市人民政府门户网站</w:t>
      </w:r>
      <w:r>
        <w:rPr>
          <w:rFonts w:hint="eastAsia" w:ascii="仿宋" w:hAnsi="仿宋" w:eastAsia="仿宋" w:cs="仿宋"/>
          <w:sz w:val="32"/>
          <w:szCs w:val="32"/>
          <w:lang w:val="en-US" w:eastAsia="zh-CN"/>
        </w:rPr>
        <w:t>退役军人事务局</w:t>
      </w:r>
      <w:r>
        <w:rPr>
          <w:rFonts w:hint="eastAsia" w:ascii="仿宋" w:hAnsi="仿宋" w:eastAsia="仿宋" w:cs="仿宋"/>
          <w:sz w:val="32"/>
          <w:szCs w:val="32"/>
        </w:rPr>
        <w:t>部门栏目的管理，保障政府信息公开工作的顺利开展。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w:t>
      </w:r>
      <w:r>
        <w:rPr>
          <w:rFonts w:hint="eastAsia" w:ascii="楷体" w:hAnsi="楷体" w:eastAsia="楷体" w:cs="楷体"/>
          <w:sz w:val="32"/>
          <w:szCs w:val="32"/>
          <w:lang w:val="en-US" w:eastAsia="zh-CN"/>
        </w:rPr>
        <w:t>二）制度建设情况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lang w:val="en-US" w:eastAsia="zh-CN" w:bidi="ar-SA"/>
        </w:rPr>
        <w:t>为规范信息网上公开程序，保证信息公开日常工作的顺利开展，我局依据《中华人民共和国信息公开条例（2019年修订）》的要求，结合自身工作实际，制定了《行政执法公示办法》《行政执法全过程记录办法》《重大行政执法决定法制审核办法》等3项行政执法公示制度以及《政务公开公示制度》《政务公开责任追究制度》《政务信息主动公开和依申请公开制度》等6项信息公开制度，建立信息报送“三道关”审核机制，</w:t>
      </w:r>
      <w:r>
        <w:rPr>
          <w:rFonts w:hint="eastAsia" w:ascii="仿宋" w:hAnsi="仿宋" w:eastAsia="仿宋" w:cs="仿宋"/>
          <w:kern w:val="2"/>
          <w:sz w:val="32"/>
          <w:szCs w:val="32"/>
          <w:shd w:val="clear" w:color="auto" w:fill="FFFFFF"/>
          <w:lang w:val="en-US" w:eastAsia="zh-CN" w:bidi="ar-SA"/>
        </w:rPr>
        <w:t>明确责任人，按职能职责把好关，严格审核程序，确保信息公开的准确性、时效性、完整性。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（三）营商环境建设情况</w:t>
      </w:r>
    </w:p>
    <w:p>
      <w:pPr>
        <w:pStyle w:val="2"/>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val="en-US" w:eastAsia="zh-CN"/>
        </w:rPr>
        <w:t>我局坚持边组建边推进，加快</w:t>
      </w:r>
      <w:r>
        <w:rPr>
          <w:rFonts w:hint="eastAsia" w:ascii="仿宋" w:hAnsi="仿宋" w:eastAsia="仿宋" w:cs="仿宋"/>
          <w:b w:val="0"/>
          <w:bCs w:val="0"/>
          <w:sz w:val="32"/>
          <w:szCs w:val="32"/>
        </w:rPr>
        <w:t>“双公示”</w:t>
      </w:r>
      <w:r>
        <w:rPr>
          <w:rFonts w:hint="eastAsia" w:ascii="仿宋" w:hAnsi="仿宋" w:eastAsia="仿宋" w:cs="仿宋"/>
          <w:b w:val="0"/>
          <w:bCs w:val="0"/>
          <w:sz w:val="32"/>
          <w:szCs w:val="32"/>
          <w:lang w:val="en-US" w:eastAsia="zh-CN"/>
        </w:rPr>
        <w:t>工作的落实，进一步优化营商环境建设。</w:t>
      </w:r>
      <w:r>
        <w:rPr>
          <w:rFonts w:hint="eastAsia" w:ascii="仿宋" w:hAnsi="仿宋" w:eastAsia="仿宋" w:cs="仿宋"/>
          <w:b w:val="0"/>
          <w:bCs w:val="0"/>
          <w:sz w:val="32"/>
          <w:szCs w:val="32"/>
        </w:rPr>
        <w:t>及时出台《太仓市退役军人事务局行政许可和行政处罚信用信息公示工作实施方案》</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在市行政审批局（市政管办）的指导帮助下，完成了32项权力事项认领和迁移</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其中行政处罚5项、行政给付22项，行政确认3项，其他权力2项</w:t>
      </w:r>
      <w:r>
        <w:rPr>
          <w:rFonts w:hint="eastAsia" w:ascii="仿宋" w:hAnsi="仿宋" w:eastAsia="仿宋" w:cs="仿宋"/>
          <w:b w:val="0"/>
          <w:bCs w:val="0"/>
          <w:sz w:val="32"/>
          <w:szCs w:val="32"/>
        </w:rPr>
        <w:t>。同时，按照“一张网”工作的有关要求，对权力事项办事指南进行了全面、细致、系统的维护，为今后推行“网上办理”及“不见面办理”奠定坚实的基础。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（四）政民互动情况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本年度，</w:t>
      </w:r>
      <w:r>
        <w:rPr>
          <w:rFonts w:hint="eastAsia" w:ascii="仿宋" w:hAnsi="仿宋" w:eastAsia="仿宋" w:cs="仿宋"/>
          <w:sz w:val="32"/>
          <w:szCs w:val="32"/>
          <w:lang w:val="en-US" w:eastAsia="zh-CN"/>
        </w:rPr>
        <w:t>我局充分利用局微信公众号、报纸等媒体开展政府信息公开工作，同时以“三下乡”等活动为载体，</w:t>
      </w:r>
      <w:r>
        <w:rPr>
          <w:rFonts w:hint="eastAsia" w:ascii="仿宋" w:hAnsi="仿宋" w:eastAsia="仿宋" w:cs="仿宋"/>
          <w:sz w:val="32"/>
          <w:szCs w:val="32"/>
        </w:rPr>
        <w:t>多形式传递政声，广纳民意</w:t>
      </w:r>
      <w:r>
        <w:rPr>
          <w:rFonts w:hint="eastAsia" w:ascii="仿宋" w:hAnsi="仿宋" w:eastAsia="仿宋" w:cs="仿宋"/>
          <w:sz w:val="32"/>
          <w:szCs w:val="32"/>
          <w:lang w:eastAsia="zh-CN"/>
        </w:rPr>
        <w:t>。</w:t>
      </w:r>
      <w:r>
        <w:rPr>
          <w:rFonts w:hint="eastAsia" w:ascii="仿宋" w:hAnsi="仿宋" w:eastAsia="仿宋" w:cs="仿宋"/>
          <w:sz w:val="32"/>
          <w:szCs w:val="32"/>
        </w:rPr>
        <w:t>在太仓日报发布整版公开信息</w:t>
      </w:r>
      <w:r>
        <w:rPr>
          <w:rFonts w:hint="eastAsia" w:ascii="仿宋" w:hAnsi="仿宋" w:eastAsia="仿宋" w:cs="仿宋"/>
          <w:sz w:val="32"/>
          <w:szCs w:val="32"/>
          <w:lang w:val="en-US" w:eastAsia="zh-CN"/>
        </w:rPr>
        <w:t>2篇；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太仓市退役军人事务局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微信公众号推送 50期，发布信息84篇；</w:t>
      </w:r>
      <w:r>
        <w:rPr>
          <w:rFonts w:hint="eastAsia" w:ascii="仿宋" w:hAnsi="仿宋" w:eastAsia="仿宋" w:cs="仿宋"/>
          <w:sz w:val="32"/>
          <w:szCs w:val="32"/>
        </w:rPr>
        <w:t>制作</w:t>
      </w:r>
      <w:r>
        <w:rPr>
          <w:rFonts w:hint="eastAsia" w:ascii="仿宋" w:hAnsi="仿宋" w:eastAsia="仿宋" w:cs="仿宋"/>
          <w:sz w:val="32"/>
          <w:szCs w:val="32"/>
          <w:lang w:val="en-US" w:eastAsia="zh-CN"/>
        </w:rPr>
        <w:t>2部工作</w:t>
      </w:r>
      <w:r>
        <w:rPr>
          <w:rFonts w:hint="eastAsia" w:ascii="仿宋" w:hAnsi="仿宋" w:eastAsia="仿宋" w:cs="仿宋"/>
          <w:sz w:val="32"/>
          <w:szCs w:val="32"/>
        </w:rPr>
        <w:t>宣传片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走进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相逢问策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栏目，</w:t>
      </w:r>
      <w:r>
        <w:rPr>
          <w:rFonts w:hint="eastAsia" w:ascii="仿宋" w:hAnsi="仿宋" w:eastAsia="仿宋" w:cs="仿宋"/>
          <w:sz w:val="32"/>
          <w:szCs w:val="32"/>
        </w:rPr>
        <w:t>介绍我市支持鼓励退役军人就业创业的创新举措及取得成效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组织开展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三下乡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大走访大调研大落实大培训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活动，</w:t>
      </w:r>
      <w:r>
        <w:rPr>
          <w:rFonts w:hint="eastAsia" w:ascii="仿宋" w:hAnsi="仿宋" w:eastAsia="仿宋" w:cs="仿宋"/>
          <w:sz w:val="32"/>
          <w:szCs w:val="32"/>
        </w:rPr>
        <w:t>深入</w:t>
      </w:r>
      <w:r>
        <w:rPr>
          <w:rFonts w:hint="eastAsia" w:ascii="仿宋" w:hAnsi="仿宋" w:eastAsia="仿宋" w:cs="仿宋"/>
          <w:sz w:val="32"/>
          <w:szCs w:val="32"/>
          <w:lang w:val="en-US" w:eastAsia="zh-CN"/>
        </w:rPr>
        <w:t>村</w:t>
      </w:r>
      <w:r>
        <w:rPr>
          <w:rFonts w:hint="eastAsia" w:ascii="仿宋" w:hAnsi="仿宋" w:eastAsia="仿宋" w:cs="仿宋"/>
          <w:sz w:val="32"/>
          <w:szCs w:val="32"/>
        </w:rPr>
        <w:t>社区、企业开展宣传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举办</w:t>
      </w:r>
      <w:r>
        <w:rPr>
          <w:rFonts w:hint="eastAsia" w:ascii="仿宋" w:hAnsi="仿宋" w:eastAsia="仿宋" w:cs="仿宋"/>
          <w:sz w:val="32"/>
          <w:szCs w:val="32"/>
          <w:lang w:eastAsia="zh-CN"/>
        </w:rPr>
        <w:t>“</w:t>
      </w:r>
      <w:r>
        <w:rPr>
          <w:rFonts w:hint="eastAsia" w:ascii="仿宋" w:hAnsi="仿宋" w:eastAsia="仿宋" w:cs="仿宋"/>
          <w:sz w:val="32"/>
          <w:szCs w:val="32"/>
        </w:rPr>
        <w:t>机关开放日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人大代表进机关</w:t>
      </w:r>
      <w:r>
        <w:rPr>
          <w:rFonts w:hint="eastAsia" w:ascii="仿宋" w:hAnsi="仿宋" w:eastAsia="仿宋" w:cs="仿宋"/>
          <w:sz w:val="32"/>
          <w:szCs w:val="32"/>
          <w:lang w:eastAsia="zh-CN"/>
        </w:rPr>
        <w:t>”</w:t>
      </w:r>
      <w:r>
        <w:rPr>
          <w:rFonts w:hint="eastAsia" w:ascii="仿宋" w:hAnsi="仿宋" w:eastAsia="仿宋" w:cs="仿宋"/>
          <w:sz w:val="32"/>
          <w:szCs w:val="32"/>
        </w:rPr>
        <w:t>活动，</w:t>
      </w:r>
      <w:r>
        <w:rPr>
          <w:rFonts w:hint="eastAsia" w:ascii="仿宋" w:hAnsi="仿宋" w:eastAsia="仿宋" w:cs="仿宋"/>
          <w:sz w:val="32"/>
          <w:szCs w:val="32"/>
          <w:lang w:val="en-US" w:eastAsia="zh-CN"/>
        </w:rPr>
        <w:t>全年共收集意见建议40余条，协调解决各类问题32个，</w:t>
      </w:r>
      <w:r>
        <w:rPr>
          <w:rFonts w:hint="eastAsia" w:ascii="仿宋" w:hAnsi="仿宋" w:eastAsia="仿宋" w:cs="仿宋"/>
          <w:sz w:val="32"/>
          <w:szCs w:val="32"/>
        </w:rPr>
        <w:t>有效提升</w:t>
      </w:r>
      <w:r>
        <w:rPr>
          <w:rFonts w:hint="eastAsia" w:ascii="仿宋" w:hAnsi="仿宋" w:eastAsia="仿宋" w:cs="仿宋"/>
          <w:sz w:val="32"/>
          <w:szCs w:val="32"/>
          <w:lang w:val="en-US" w:eastAsia="zh-CN"/>
        </w:rPr>
        <w:t>退役军人工作</w:t>
      </w:r>
      <w:r>
        <w:rPr>
          <w:rFonts w:hint="eastAsia" w:ascii="仿宋" w:hAnsi="仿宋" w:eastAsia="仿宋" w:cs="仿宋"/>
          <w:sz w:val="32"/>
          <w:szCs w:val="32"/>
        </w:rPr>
        <w:t>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（五）教育培训情况</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自2019年4月3日《中华人民共和国政府信息公开条例》修订后，</w:t>
      </w:r>
      <w:r>
        <w:rPr>
          <w:rFonts w:hint="eastAsia" w:ascii="仿宋" w:hAnsi="仿宋" w:eastAsia="仿宋" w:cs="仿宋"/>
          <w:sz w:val="32"/>
          <w:szCs w:val="32"/>
          <w:lang w:val="en-US" w:eastAsia="zh-CN"/>
        </w:rPr>
        <w:t>我局</w:t>
      </w:r>
      <w:r>
        <w:rPr>
          <w:rFonts w:hint="eastAsia" w:ascii="仿宋" w:hAnsi="仿宋" w:eastAsia="仿宋" w:cs="仿宋"/>
          <w:sz w:val="32"/>
          <w:szCs w:val="32"/>
        </w:rPr>
        <w:t>通过积极参与全市</w:t>
      </w:r>
      <w:r>
        <w:rPr>
          <w:rFonts w:hint="eastAsia" w:ascii="仿宋" w:hAnsi="仿宋" w:eastAsia="仿宋" w:cs="仿宋"/>
          <w:sz w:val="32"/>
          <w:szCs w:val="32"/>
          <w:lang w:val="en-US" w:eastAsia="zh-CN"/>
        </w:rPr>
        <w:t>性</w:t>
      </w:r>
      <w:r>
        <w:rPr>
          <w:rFonts w:hint="eastAsia" w:ascii="仿宋" w:hAnsi="仿宋" w:eastAsia="仿宋" w:cs="仿宋"/>
          <w:sz w:val="32"/>
          <w:szCs w:val="32"/>
        </w:rPr>
        <w:t>信息公开培训会，内部组织开展集中培训、自学相结合等形式，认真学习梳理新《条例》逐项条款，并针对新旧《条例》变化的程序、时限、内容等开展了重点讨论，加深对新《条例》的掌握，提高信息公开业务水平，提升我局政务信息公开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二、主动公开政府信息情况</w:t>
      </w:r>
    </w:p>
    <w:tbl>
      <w:tblPr>
        <w:tblStyle w:val="6"/>
        <w:tblW w:w="8140" w:type="dxa"/>
        <w:jc w:val="center"/>
        <w:tblLayout w:type="autofit"/>
        <w:tblCellMar>
          <w:top w:w="0" w:type="dxa"/>
          <w:left w:w="0" w:type="dxa"/>
          <w:bottom w:w="0" w:type="dxa"/>
          <w:right w:w="0" w:type="dxa"/>
        </w:tblCellMar>
      </w:tblPr>
      <w:tblGrid>
        <w:gridCol w:w="2650"/>
        <w:gridCol w:w="1896"/>
        <w:gridCol w:w="1713"/>
        <w:gridCol w:w="1881"/>
      </w:tblGrid>
      <w:tr>
        <w:tblPrEx>
          <w:tblCellMar>
            <w:top w:w="0" w:type="dxa"/>
            <w:left w:w="0" w:type="dxa"/>
            <w:bottom w:w="0" w:type="dxa"/>
            <w:right w:w="0" w:type="dxa"/>
          </w:tblCellMar>
        </w:tblPrEx>
        <w:trPr>
          <w:trHeight w:val="397" w:hRule="exac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第二十条第（一）项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本年新</w:t>
            </w:r>
            <w:r>
              <w:rPr>
                <w:rFonts w:ascii="宋体" w:hAnsi="宋体" w:eastAsia="宋体" w:cs="宋体"/>
                <w:sz w:val="20"/>
                <w:szCs w:val="20"/>
              </w:rPr>
              <w:t>制作数量</w:t>
            </w:r>
          </w:p>
        </w:tc>
        <w:tc>
          <w:tcPr>
            <w:tcW w:w="17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本年新</w:t>
            </w:r>
            <w:r>
              <w:rPr>
                <w:rFonts w:ascii="宋体" w:hAnsi="宋体" w:eastAsia="宋体" w:cs="宋体"/>
                <w:sz w:val="20"/>
                <w:szCs w:val="20"/>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对外公开总数量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规章</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7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r>
      <w:tr>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规范性文件</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7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第二十条第（五）项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上一年项目数量</w:t>
            </w:r>
          </w:p>
        </w:tc>
        <w:tc>
          <w:tcPr>
            <w:tcW w:w="17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处理决定数量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行政许可</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其他对外管理服务事项</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第二十条第（六）项</w:t>
            </w:r>
          </w:p>
        </w:tc>
      </w:tr>
      <w:tr>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上一年项目数量</w:t>
            </w:r>
          </w:p>
        </w:tc>
        <w:tc>
          <w:tcPr>
            <w:tcW w:w="17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处理决定数量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行政处罚</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行政强制</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第二十条第（八）项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信息内容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上一年项目数量</w:t>
            </w:r>
          </w:p>
        </w:tc>
        <w:tc>
          <w:tcPr>
            <w:tcW w:w="3594"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本年增/减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行政事业性收费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3594"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第二十条第（九）项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信息内容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采购项目数量</w:t>
            </w:r>
          </w:p>
        </w:tc>
        <w:tc>
          <w:tcPr>
            <w:tcW w:w="3594"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采购总金额</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政府集中采购</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cs="宋体"/>
                <w:sz w:val="24"/>
                <w:szCs w:val="24"/>
              </w:rPr>
              <w:t>0</w:t>
            </w:r>
          </w:p>
        </w:tc>
        <w:tc>
          <w:tcPr>
            <w:tcW w:w="3594"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r>
    </w:tbl>
    <w:p>
      <w:pPr>
        <w:spacing w:line="600" w:lineRule="exact"/>
        <w:ind w:firstLine="640" w:firstLineChars="200"/>
        <w:rPr>
          <w:rFonts w:ascii="黑体" w:hAnsi="黑体" w:eastAsia="黑体"/>
          <w:sz w:val="32"/>
          <w:szCs w:val="32"/>
        </w:rPr>
      </w:pPr>
      <w:r>
        <w:rPr>
          <w:rFonts w:ascii="黑体" w:hAnsi="黑体" w:eastAsia="黑体"/>
          <w:sz w:val="32"/>
          <w:szCs w:val="32"/>
        </w:rPr>
        <w:t>三</w:t>
      </w:r>
      <w:r>
        <w:rPr>
          <w:rFonts w:hint="eastAsia" w:ascii="黑体" w:hAnsi="黑体" w:eastAsia="黑体"/>
          <w:sz w:val="32"/>
          <w:szCs w:val="32"/>
        </w:rPr>
        <w:t>、收到和处理政府信息公开申请情况</w:t>
      </w:r>
    </w:p>
    <w:tbl>
      <w:tblPr>
        <w:tblStyle w:val="6"/>
        <w:tblW w:w="9071" w:type="dxa"/>
        <w:jc w:val="center"/>
        <w:tblLayout w:type="autofit"/>
        <w:tblCellMar>
          <w:top w:w="0" w:type="dxa"/>
          <w:left w:w="0" w:type="dxa"/>
          <w:bottom w:w="0" w:type="dxa"/>
          <w:right w:w="0" w:type="dxa"/>
        </w:tblCellMar>
      </w:tblPr>
      <w:tblGrid>
        <w:gridCol w:w="494"/>
        <w:gridCol w:w="855"/>
        <w:gridCol w:w="2295"/>
        <w:gridCol w:w="660"/>
        <w:gridCol w:w="765"/>
        <w:gridCol w:w="765"/>
        <w:gridCol w:w="825"/>
        <w:gridCol w:w="990"/>
        <w:gridCol w:w="720"/>
        <w:gridCol w:w="702"/>
      </w:tblGrid>
      <w:tr>
        <w:tblPrEx>
          <w:tblCellMar>
            <w:top w:w="0" w:type="dxa"/>
            <w:left w:w="0" w:type="dxa"/>
            <w:bottom w:w="0" w:type="dxa"/>
            <w:right w:w="0" w:type="dxa"/>
          </w:tblCellMar>
        </w:tblPrEx>
        <w:trPr>
          <w:jc w:val="center"/>
        </w:trPr>
        <w:tc>
          <w:tcPr>
            <w:tcW w:w="3644"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（本列数据的勾稽关系为：第一项加第二项之和，等于第三项加第四项之和）</w:t>
            </w:r>
          </w:p>
        </w:tc>
        <w:tc>
          <w:tcPr>
            <w:tcW w:w="5427"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申请人情况</w:t>
            </w:r>
          </w:p>
        </w:tc>
      </w:tr>
      <w:tr>
        <w:tblPrEx>
          <w:tblCellMar>
            <w:top w:w="0" w:type="dxa"/>
            <w:left w:w="0" w:type="dxa"/>
            <w:bottom w:w="0" w:type="dxa"/>
            <w:right w:w="0" w:type="dxa"/>
          </w:tblCellMar>
        </w:tblPrEx>
        <w:trPr>
          <w:jc w:val="center"/>
        </w:trPr>
        <w:tc>
          <w:tcPr>
            <w:tcW w:w="364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66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自然人</w:t>
            </w:r>
          </w:p>
        </w:tc>
        <w:tc>
          <w:tcPr>
            <w:tcW w:w="406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法人或其他组织</w:t>
            </w:r>
          </w:p>
        </w:tc>
        <w:tc>
          <w:tcPr>
            <w:tcW w:w="70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总计</w:t>
            </w:r>
          </w:p>
        </w:tc>
      </w:tr>
      <w:tr>
        <w:tblPrEx>
          <w:tblCellMar>
            <w:top w:w="0" w:type="dxa"/>
            <w:left w:w="0" w:type="dxa"/>
            <w:bottom w:w="0" w:type="dxa"/>
            <w:right w:w="0" w:type="dxa"/>
          </w:tblCellMar>
        </w:tblPrEx>
        <w:trPr>
          <w:jc w:val="center"/>
        </w:trPr>
        <w:tc>
          <w:tcPr>
            <w:tcW w:w="364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660" w:type="dxa"/>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00" w:lineRule="exact"/>
              <w:jc w:val="center"/>
              <w:rPr>
                <w:rFonts w:ascii="宋体" w:hAnsi="宋体" w:eastAsia="宋体" w:cs="宋体"/>
                <w:sz w:val="24"/>
                <w:szCs w:val="24"/>
              </w:rPr>
            </w:pPr>
            <w:r>
              <w:rPr>
                <w:rFonts w:hint="eastAsia" w:ascii="宋体" w:hAnsi="宋体" w:eastAsia="宋体" w:cs="宋体"/>
                <w:sz w:val="20"/>
                <w:szCs w:val="20"/>
              </w:rPr>
              <w:t>商业企业</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00" w:lineRule="exact"/>
              <w:jc w:val="center"/>
              <w:rPr>
                <w:rFonts w:ascii="宋体" w:hAnsi="宋体" w:eastAsia="宋体" w:cs="宋体"/>
                <w:sz w:val="24"/>
                <w:szCs w:val="24"/>
              </w:rPr>
            </w:pPr>
            <w:r>
              <w:rPr>
                <w:rFonts w:hint="eastAsia" w:ascii="宋体" w:hAnsi="宋体" w:eastAsia="宋体" w:cs="宋体"/>
                <w:sz w:val="20"/>
                <w:szCs w:val="20"/>
              </w:rPr>
              <w:t>科研机构</w:t>
            </w:r>
          </w:p>
        </w:tc>
        <w:tc>
          <w:tcPr>
            <w:tcW w:w="8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00" w:lineRule="exact"/>
              <w:jc w:val="center"/>
              <w:rPr>
                <w:rFonts w:ascii="宋体" w:hAnsi="宋体" w:eastAsia="宋体" w:cs="宋体"/>
                <w:sz w:val="24"/>
                <w:szCs w:val="24"/>
              </w:rPr>
            </w:pPr>
            <w:r>
              <w:rPr>
                <w:rFonts w:hint="eastAsia" w:ascii="宋体" w:hAnsi="宋体" w:eastAsia="宋体" w:cs="宋体"/>
                <w:sz w:val="20"/>
                <w:szCs w:val="20"/>
              </w:rPr>
              <w:t>社会公益组织</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00" w:lineRule="exact"/>
              <w:jc w:val="center"/>
              <w:rPr>
                <w:rFonts w:ascii="宋体" w:hAnsi="宋体" w:eastAsia="宋体" w:cs="宋体"/>
                <w:sz w:val="24"/>
                <w:szCs w:val="24"/>
              </w:rPr>
            </w:pPr>
            <w:r>
              <w:rPr>
                <w:rFonts w:hint="eastAsia" w:ascii="宋体" w:hAnsi="宋体" w:eastAsia="宋体" w:cs="宋体"/>
                <w:sz w:val="20"/>
                <w:szCs w:val="20"/>
              </w:rPr>
              <w:t>法律服务机构</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r>
      <w:tr>
        <w:tblPrEx>
          <w:tblCellMar>
            <w:top w:w="0" w:type="dxa"/>
            <w:left w:w="0" w:type="dxa"/>
            <w:bottom w:w="0" w:type="dxa"/>
            <w:right w:w="0" w:type="dxa"/>
          </w:tblCellMar>
        </w:tblPrEx>
        <w:trPr>
          <w:jc w:val="center"/>
        </w:trPr>
        <w:tc>
          <w:tcPr>
            <w:tcW w:w="3644" w:type="dxa"/>
            <w:gridSpan w:val="3"/>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宋体" w:hAnsi="宋体" w:eastAsia="宋体" w:cs="宋体"/>
                <w:sz w:val="20"/>
                <w:szCs w:val="20"/>
              </w:rPr>
              <w:t>一、本年新收政府信息公开申请数量</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cs="宋体"/>
                <w:sz w:val="24"/>
                <w:szCs w:val="24"/>
              </w:rPr>
              <w:t>0</w:t>
            </w:r>
          </w:p>
        </w:tc>
      </w:tr>
      <w:tr>
        <w:tblPrEx>
          <w:tblCellMar>
            <w:top w:w="0" w:type="dxa"/>
            <w:left w:w="0" w:type="dxa"/>
            <w:bottom w:w="0" w:type="dxa"/>
            <w:right w:w="0" w:type="dxa"/>
          </w:tblCellMar>
        </w:tblPrEx>
        <w:trPr>
          <w:jc w:val="center"/>
        </w:trPr>
        <w:tc>
          <w:tcPr>
            <w:tcW w:w="3644" w:type="dxa"/>
            <w:gridSpan w:val="3"/>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宋体" w:hAnsi="宋体" w:eastAsia="宋体" w:cs="宋体"/>
                <w:sz w:val="20"/>
                <w:szCs w:val="20"/>
              </w:rPr>
              <w:t>二、上年结转政府信息公开申请数量</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cs="宋体"/>
                <w:sz w:val="24"/>
                <w:szCs w:val="24"/>
              </w:rPr>
              <w:t>0</w:t>
            </w:r>
          </w:p>
        </w:tc>
      </w:tr>
      <w:tr>
        <w:tblPrEx>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三、本年度办理结果</w:t>
            </w:r>
          </w:p>
        </w:tc>
        <w:tc>
          <w:tcPr>
            <w:tcW w:w="3150" w:type="dxa"/>
            <w:gridSpan w:val="2"/>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（一）予以公开</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3150" w:type="dxa"/>
            <w:gridSpan w:val="2"/>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（二）部分公开（区分处理的，只计这一情形，不计其他情形）</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（三）不予公开</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1.属于国家秘密</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2.其他法律行政法规禁止公开</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3.危及“三安全一稳定”</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4.保护第三方合法权益</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5.属于三类内部事务信息</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6.属于四类过程性信息</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7.属于行政执法案卷</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8.属于行政查询事项</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（四）无法提供</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1.本机关不掌握相关政府信息</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2.没有现成信息需要另行制作</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3.补正后申请内容仍不明确</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（五）不予处理</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1.信访举报投诉类申请</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2.重复申请</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3.要求提供公开出版物</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4.无正当理由大量反复申请</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5.要求行政机关确认或重新出具已获取信息</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3150" w:type="dxa"/>
            <w:gridSpan w:val="2"/>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（六）其他处理</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3150" w:type="dxa"/>
            <w:gridSpan w:val="2"/>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（七）总计</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cs="宋体"/>
                <w:sz w:val="24"/>
                <w:szCs w:val="24"/>
              </w:rPr>
              <w:t>0</w:t>
            </w:r>
          </w:p>
        </w:tc>
      </w:tr>
      <w:tr>
        <w:tblPrEx>
          <w:tblCellMar>
            <w:top w:w="0" w:type="dxa"/>
            <w:left w:w="0" w:type="dxa"/>
            <w:bottom w:w="0" w:type="dxa"/>
            <w:right w:w="0" w:type="dxa"/>
          </w:tblCellMar>
        </w:tblPrEx>
        <w:trPr>
          <w:jc w:val="center"/>
        </w:trPr>
        <w:tc>
          <w:tcPr>
            <w:tcW w:w="3644" w:type="dxa"/>
            <w:gridSpan w:val="3"/>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宋体" w:hAnsi="宋体" w:eastAsia="宋体" w:cs="宋体"/>
                <w:sz w:val="20"/>
                <w:szCs w:val="20"/>
              </w:rPr>
              <w:t>四、结转下年度继续办理</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cs="宋体"/>
                <w:sz w:val="24"/>
                <w:szCs w:val="24"/>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color w:val="00000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color w:val="00000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color w:val="000000"/>
                <w:sz w:val="20"/>
                <w:szCs w:val="20"/>
              </w:rPr>
              <w:t>总计</w:t>
            </w:r>
          </w:p>
        </w:tc>
      </w:tr>
      <w:tr>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cs="宋体"/>
                <w:sz w:val="24"/>
                <w:szCs w:val="24"/>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cs="宋体"/>
                <w:sz w:val="24"/>
                <w:szCs w:val="24"/>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spacing w:line="58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2019年，我局的政府信息公开工作处于刚起步状态，</w:t>
      </w:r>
      <w:r>
        <w:rPr>
          <w:rFonts w:hint="eastAsia" w:ascii="仿宋_GB2312" w:eastAsia="仿宋_GB2312"/>
          <w:sz w:val="32"/>
          <w:szCs w:val="32"/>
          <w:lang w:val="en-US" w:eastAsia="zh-CN"/>
        </w:rPr>
        <w:t>虽然取得了一些成绩，但</w:t>
      </w:r>
      <w:r>
        <w:rPr>
          <w:rFonts w:hint="eastAsia" w:ascii="仿宋_GB2312" w:eastAsia="仿宋_GB2312"/>
          <w:sz w:val="32"/>
          <w:szCs w:val="32"/>
        </w:rPr>
        <w:t>与</w:t>
      </w:r>
      <w:r>
        <w:rPr>
          <w:rFonts w:hint="eastAsia" w:ascii="仿宋_GB2312" w:eastAsia="仿宋_GB2312"/>
          <w:sz w:val="32"/>
          <w:szCs w:val="32"/>
          <w:lang w:val="en-US" w:eastAsia="zh-CN"/>
        </w:rPr>
        <w:t>人民群众</w:t>
      </w:r>
      <w:r>
        <w:rPr>
          <w:rFonts w:hint="eastAsia" w:ascii="仿宋_GB2312" w:eastAsia="仿宋_GB2312"/>
          <w:sz w:val="32"/>
          <w:szCs w:val="32"/>
        </w:rPr>
        <w:t>日益增长的信息需求还有</w:t>
      </w:r>
      <w:r>
        <w:rPr>
          <w:rFonts w:hint="eastAsia" w:ascii="仿宋_GB2312" w:eastAsia="仿宋_GB2312"/>
          <w:sz w:val="32"/>
          <w:szCs w:val="32"/>
          <w:lang w:val="en-US" w:eastAsia="zh-CN"/>
        </w:rPr>
        <w:t>一定</w:t>
      </w:r>
      <w:r>
        <w:rPr>
          <w:rFonts w:hint="eastAsia" w:ascii="仿宋_GB2312" w:eastAsia="仿宋_GB2312"/>
          <w:sz w:val="32"/>
          <w:szCs w:val="32"/>
        </w:rPr>
        <w:t>差距，主要表现在：政府信息公开的渠道有待拓展；公开栏目不够全面，公开力度离</w:t>
      </w:r>
      <w:r>
        <w:rPr>
          <w:rFonts w:hint="eastAsia" w:ascii="仿宋_GB2312" w:eastAsia="仿宋_GB2312"/>
          <w:sz w:val="32"/>
          <w:szCs w:val="32"/>
          <w:lang w:val="en-US" w:eastAsia="zh-CN"/>
        </w:rPr>
        <w:t>人民群众</w:t>
      </w:r>
      <w:r>
        <w:rPr>
          <w:rFonts w:hint="eastAsia" w:ascii="仿宋_GB2312" w:eastAsia="仿宋_GB2312"/>
          <w:sz w:val="32"/>
          <w:szCs w:val="32"/>
        </w:rPr>
        <w:t>的期望还有一定差距。下</w:t>
      </w:r>
      <w:r>
        <w:rPr>
          <w:rFonts w:hint="eastAsia" w:ascii="仿宋_GB2312" w:eastAsia="仿宋_GB2312"/>
          <w:sz w:val="32"/>
          <w:szCs w:val="32"/>
          <w:lang w:val="en-US" w:eastAsia="zh-CN"/>
        </w:rPr>
        <w:t>一</w:t>
      </w:r>
      <w:r>
        <w:rPr>
          <w:rFonts w:hint="eastAsia" w:ascii="仿宋_GB2312" w:eastAsia="仿宋_GB2312"/>
          <w:sz w:val="32"/>
          <w:szCs w:val="32"/>
        </w:rPr>
        <w:t>阶段</w:t>
      </w:r>
      <w:r>
        <w:rPr>
          <w:rFonts w:hint="eastAsia" w:ascii="仿宋_GB2312" w:eastAsia="仿宋_GB2312"/>
          <w:sz w:val="32"/>
          <w:szCs w:val="32"/>
          <w:lang w:eastAsia="zh-CN"/>
        </w:rPr>
        <w:t>，</w:t>
      </w:r>
      <w:r>
        <w:rPr>
          <w:rFonts w:hint="eastAsia" w:ascii="仿宋_GB2312" w:eastAsia="仿宋_GB2312"/>
          <w:sz w:val="32"/>
          <w:szCs w:val="32"/>
          <w:lang w:val="en-US" w:eastAsia="zh-CN"/>
        </w:rPr>
        <w:t>我局将重点做好以下三方面工作：一是</w:t>
      </w:r>
      <w:r>
        <w:rPr>
          <w:rFonts w:hint="eastAsia" w:ascii="仿宋_GB2312" w:eastAsia="仿宋_GB2312"/>
          <w:sz w:val="32"/>
          <w:szCs w:val="32"/>
        </w:rPr>
        <w:t>认真对照市政府发布的政务公开工作要点实施方案，逐步编制政府信息主动公开、依申请公开、法定不公开清单和依申请公开答复标准化文书</w:t>
      </w:r>
      <w:r>
        <w:rPr>
          <w:rFonts w:hint="eastAsia" w:ascii="仿宋_GB2312" w:eastAsia="仿宋_GB2312"/>
          <w:sz w:val="32"/>
          <w:szCs w:val="32"/>
          <w:lang w:eastAsia="zh-CN"/>
        </w:rPr>
        <w:t>；</w:t>
      </w:r>
      <w:r>
        <w:rPr>
          <w:rFonts w:hint="eastAsia" w:ascii="仿宋_GB2312" w:eastAsia="仿宋_GB2312"/>
          <w:sz w:val="32"/>
          <w:szCs w:val="32"/>
          <w:lang w:val="en-US" w:eastAsia="zh-CN"/>
        </w:rPr>
        <w:t>二是</w:t>
      </w:r>
      <w:r>
        <w:rPr>
          <w:rFonts w:hint="eastAsia" w:ascii="仿宋_GB2312" w:eastAsia="仿宋_GB2312"/>
          <w:sz w:val="32"/>
          <w:szCs w:val="32"/>
        </w:rPr>
        <w:t>进一步梳理政府信息，</w:t>
      </w:r>
      <w:r>
        <w:rPr>
          <w:rFonts w:hint="eastAsia" w:ascii="仿宋_GB2312" w:eastAsia="仿宋_GB2312"/>
          <w:sz w:val="32"/>
          <w:szCs w:val="32"/>
          <w:lang w:val="en-US" w:eastAsia="zh-CN"/>
        </w:rPr>
        <w:t>对原有</w:t>
      </w:r>
      <w:r>
        <w:rPr>
          <w:rFonts w:hint="eastAsia" w:ascii="仿宋_GB2312" w:eastAsia="仿宋_GB2312"/>
          <w:sz w:val="32"/>
          <w:szCs w:val="32"/>
        </w:rPr>
        <w:t>政府信息公开目录进行</w:t>
      </w:r>
      <w:r>
        <w:rPr>
          <w:rFonts w:hint="eastAsia" w:ascii="仿宋_GB2312" w:eastAsia="仿宋_GB2312"/>
          <w:sz w:val="32"/>
          <w:szCs w:val="32"/>
          <w:lang w:val="en-US" w:eastAsia="zh-CN"/>
        </w:rPr>
        <w:t>梳理、</w:t>
      </w:r>
      <w:r>
        <w:rPr>
          <w:rFonts w:hint="eastAsia" w:ascii="仿宋_GB2312" w:eastAsia="仿宋_GB2312"/>
          <w:sz w:val="32"/>
          <w:szCs w:val="32"/>
        </w:rPr>
        <w:t>补充</w:t>
      </w:r>
      <w:r>
        <w:rPr>
          <w:rFonts w:hint="eastAsia" w:ascii="仿宋_GB2312" w:eastAsia="仿宋_GB2312"/>
          <w:sz w:val="32"/>
          <w:szCs w:val="32"/>
          <w:lang w:val="en-US" w:eastAsia="zh-CN"/>
        </w:rPr>
        <w:t>和</w:t>
      </w:r>
      <w:r>
        <w:rPr>
          <w:rFonts w:hint="eastAsia" w:ascii="仿宋_GB2312" w:eastAsia="仿宋_GB2312"/>
          <w:sz w:val="32"/>
          <w:szCs w:val="32"/>
        </w:rPr>
        <w:t>完善，保证公开信息的</w:t>
      </w:r>
      <w:r>
        <w:rPr>
          <w:rFonts w:hint="eastAsia" w:ascii="仿宋_GB2312" w:hAnsi="仿宋_GB2312" w:eastAsia="仿宋_GB2312" w:cs="仿宋_GB2312"/>
          <w:kern w:val="0"/>
          <w:sz w:val="32"/>
          <w:szCs w:val="32"/>
        </w:rPr>
        <w:t>完整性和准确性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三是</w:t>
      </w:r>
      <w:r>
        <w:rPr>
          <w:rFonts w:hint="eastAsia" w:ascii="仿宋_GB2312" w:eastAsia="仿宋_GB2312"/>
          <w:sz w:val="32"/>
          <w:szCs w:val="32"/>
        </w:rPr>
        <w:t>以</w:t>
      </w:r>
      <w:r>
        <w:rPr>
          <w:rFonts w:hint="eastAsia" w:ascii="仿宋_GB2312" w:eastAsia="仿宋_GB2312"/>
          <w:sz w:val="32"/>
          <w:szCs w:val="32"/>
          <w:lang w:val="en-US" w:eastAsia="zh-CN"/>
        </w:rPr>
        <w:t>人民</w:t>
      </w:r>
      <w:r>
        <w:rPr>
          <w:rFonts w:hint="eastAsia" w:ascii="仿宋_GB2312" w:eastAsia="仿宋_GB2312"/>
          <w:sz w:val="32"/>
          <w:szCs w:val="32"/>
        </w:rPr>
        <w:t>群众需求为导向，探索微信公众号等新媒体力量，针对</w:t>
      </w:r>
      <w:r>
        <w:rPr>
          <w:rFonts w:hint="eastAsia" w:ascii="仿宋_GB2312" w:eastAsia="仿宋_GB2312"/>
          <w:sz w:val="32"/>
          <w:szCs w:val="32"/>
          <w:lang w:val="en-US" w:eastAsia="zh-CN"/>
        </w:rPr>
        <w:t>退役军人就业创业扶持、社保接续</w:t>
      </w:r>
      <w:r>
        <w:rPr>
          <w:rFonts w:hint="eastAsia" w:ascii="仿宋_GB2312" w:eastAsia="仿宋_GB2312"/>
          <w:sz w:val="32"/>
          <w:szCs w:val="32"/>
        </w:rPr>
        <w:t>等领域</w:t>
      </w:r>
      <w:r>
        <w:rPr>
          <w:rFonts w:hint="eastAsia" w:ascii="仿宋_GB2312" w:eastAsia="仿宋_GB2312"/>
          <w:sz w:val="32"/>
          <w:szCs w:val="32"/>
          <w:lang w:val="en-US" w:eastAsia="zh-CN"/>
        </w:rPr>
        <w:t>进行</w:t>
      </w:r>
      <w:r>
        <w:rPr>
          <w:rFonts w:hint="eastAsia" w:ascii="仿宋_GB2312" w:eastAsia="仿宋_GB2312"/>
          <w:sz w:val="32"/>
          <w:szCs w:val="32"/>
        </w:rPr>
        <w:t>重点挖掘，在完善政务公开工作的基础上，积极创新，打造工作亮点，通过政务信息公开有效提升</w:t>
      </w:r>
      <w:r>
        <w:rPr>
          <w:rFonts w:hint="eastAsia" w:ascii="仿宋_GB2312" w:eastAsia="仿宋_GB2312"/>
          <w:sz w:val="32"/>
          <w:szCs w:val="32"/>
          <w:lang w:val="en-US" w:eastAsia="zh-CN"/>
        </w:rPr>
        <w:t>为退役军人</w:t>
      </w:r>
      <w:r>
        <w:rPr>
          <w:rFonts w:hint="eastAsia" w:ascii="仿宋_GB2312" w:eastAsia="仿宋_GB2312"/>
          <w:sz w:val="32"/>
          <w:szCs w:val="32"/>
        </w:rPr>
        <w:t>服务水平。</w:t>
      </w: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ind w:firstLine="4800" w:firstLineChars="1500"/>
        <w:rPr>
          <w:rFonts w:hint="eastAsia" w:ascii="仿宋_GB2312" w:eastAsia="仿宋_GB2312"/>
          <w:sz w:val="32"/>
          <w:szCs w:val="32"/>
          <w:lang w:val="en-US" w:eastAsia="zh-CN"/>
        </w:rPr>
      </w:pPr>
      <w:r>
        <w:rPr>
          <w:rFonts w:hint="eastAsia" w:ascii="仿宋_GB2312" w:eastAsia="仿宋_GB2312"/>
          <w:sz w:val="32"/>
          <w:szCs w:val="32"/>
          <w:lang w:val="en-US" w:eastAsia="zh-CN"/>
        </w:rPr>
        <w:t>太仓市退役军人事务局</w:t>
      </w:r>
    </w:p>
    <w:p>
      <w:pPr>
        <w:pStyle w:val="2"/>
        <w:ind w:firstLine="5120" w:firstLineChars="1600"/>
        <w:rPr>
          <w:rFonts w:hint="default" w:ascii="仿宋_GB2312" w:eastAsia="仿宋_GB2312"/>
          <w:sz w:val="32"/>
          <w:szCs w:val="32"/>
          <w:lang w:val="en-US" w:eastAsia="zh-CN"/>
        </w:rPr>
      </w:pPr>
      <w:r>
        <w:rPr>
          <w:rFonts w:hint="eastAsia" w:ascii="仿宋_GB2312" w:eastAsia="仿宋_GB2312"/>
          <w:sz w:val="32"/>
          <w:szCs w:val="32"/>
          <w:lang w:val="en-US" w:eastAsia="zh-CN"/>
        </w:rPr>
        <w:t>2020年1月22日</w:t>
      </w:r>
    </w:p>
    <w:p>
      <w:pPr>
        <w:pStyle w:val="2"/>
        <w:rPr>
          <w:rFonts w:hint="eastAsia" w:ascii="仿宋_GB2312" w:eastAsia="仿宋_GB2312"/>
          <w:sz w:val="32"/>
          <w:szCs w:val="32"/>
          <w:lang w:eastAsia="zh-CN"/>
        </w:rPr>
      </w:pPr>
    </w:p>
    <w:p>
      <w:pPr>
        <w:spacing w:line="580" w:lineRule="exact"/>
        <w:ind w:firstLine="5120" w:firstLineChars="1600"/>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E9"/>
    <w:rsid w:val="00117D1E"/>
    <w:rsid w:val="001B3479"/>
    <w:rsid w:val="003054EB"/>
    <w:rsid w:val="0040663F"/>
    <w:rsid w:val="00430096"/>
    <w:rsid w:val="005C0DC5"/>
    <w:rsid w:val="005D1016"/>
    <w:rsid w:val="00674C09"/>
    <w:rsid w:val="006C47A0"/>
    <w:rsid w:val="006F49B8"/>
    <w:rsid w:val="00750745"/>
    <w:rsid w:val="007802AB"/>
    <w:rsid w:val="008667E9"/>
    <w:rsid w:val="008B05E2"/>
    <w:rsid w:val="009F4D57"/>
    <w:rsid w:val="00A53F37"/>
    <w:rsid w:val="00AC272C"/>
    <w:rsid w:val="00B343DD"/>
    <w:rsid w:val="00BE412B"/>
    <w:rsid w:val="00C22183"/>
    <w:rsid w:val="00C81A0A"/>
    <w:rsid w:val="00CC4BC8"/>
    <w:rsid w:val="00CD4654"/>
    <w:rsid w:val="00CF18EB"/>
    <w:rsid w:val="00D040B8"/>
    <w:rsid w:val="00D06403"/>
    <w:rsid w:val="00D274E7"/>
    <w:rsid w:val="00E70123"/>
    <w:rsid w:val="00E925BD"/>
    <w:rsid w:val="00F55DCA"/>
    <w:rsid w:val="09B15AD2"/>
    <w:rsid w:val="0DE144AA"/>
    <w:rsid w:val="0F542CAF"/>
    <w:rsid w:val="13892933"/>
    <w:rsid w:val="19B928E1"/>
    <w:rsid w:val="1C0A7BB5"/>
    <w:rsid w:val="253B7A31"/>
    <w:rsid w:val="29C66EF8"/>
    <w:rsid w:val="29E83762"/>
    <w:rsid w:val="2C750C41"/>
    <w:rsid w:val="34FD20E7"/>
    <w:rsid w:val="36D9147C"/>
    <w:rsid w:val="3754381F"/>
    <w:rsid w:val="388543BB"/>
    <w:rsid w:val="38AB5516"/>
    <w:rsid w:val="395A761C"/>
    <w:rsid w:val="3B053F87"/>
    <w:rsid w:val="407121BA"/>
    <w:rsid w:val="45561A77"/>
    <w:rsid w:val="4B4D3089"/>
    <w:rsid w:val="507473AB"/>
    <w:rsid w:val="55082497"/>
    <w:rsid w:val="586760B2"/>
    <w:rsid w:val="60A71FCA"/>
    <w:rsid w:val="66C4376A"/>
    <w:rsid w:val="674468FD"/>
    <w:rsid w:val="71EE1A2C"/>
    <w:rsid w:val="797749BA"/>
    <w:rsid w:val="79F21A45"/>
    <w:rsid w:val="7BA2075C"/>
    <w:rsid w:val="7C68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499</Words>
  <Characters>2847</Characters>
  <Lines>23</Lines>
  <Paragraphs>6</Paragraphs>
  <TotalTime>13</TotalTime>
  <ScaleCrop>false</ScaleCrop>
  <LinksUpToDate>false</LinksUpToDate>
  <CharactersWithSpaces>3340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2020-01-20T09:08:00Z</dcterms:created>
  <dc:creator>张长余</dc:creator>
  <cp:lastModifiedBy>幻 光</cp:lastModifiedBy>
  <dcterms:modified xsi:type="dcterms:W3CDTF">2020-03-05T08:48:37Z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