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31" w:rsidRPr="00480A31" w:rsidRDefault="00480A31" w:rsidP="00480A31">
      <w:pPr>
        <w:jc w:val="center"/>
        <w:rPr>
          <w:rFonts w:ascii="宋体" w:eastAsia="宋体" w:hAnsi="宋体"/>
          <w:b/>
          <w:sz w:val="36"/>
        </w:rPr>
      </w:pPr>
      <w:bookmarkStart w:id="0" w:name="OLE_LINK2"/>
      <w:r w:rsidRPr="00480A31">
        <w:rPr>
          <w:rFonts w:ascii="宋体" w:eastAsia="宋体" w:hAnsi="宋体" w:hint="eastAsia"/>
          <w:b/>
          <w:sz w:val="36"/>
        </w:rPr>
        <w:t>太仓市住房和城乡建设局</w:t>
      </w:r>
    </w:p>
    <w:p w:rsidR="00480A31" w:rsidRPr="00480A31" w:rsidRDefault="00480A31" w:rsidP="00480A31">
      <w:pPr>
        <w:jc w:val="center"/>
        <w:rPr>
          <w:rFonts w:ascii="宋体" w:eastAsia="宋体" w:hAnsi="宋体"/>
          <w:b/>
          <w:sz w:val="36"/>
        </w:rPr>
      </w:pPr>
      <w:r w:rsidRPr="00480A31">
        <w:rPr>
          <w:rFonts w:ascii="宋体" w:eastAsia="宋体" w:hAnsi="宋体" w:hint="eastAsia"/>
          <w:b/>
          <w:sz w:val="36"/>
        </w:rPr>
        <w:t>2019年政府信息公开工作报告</w:t>
      </w:r>
    </w:p>
    <w:p w:rsidR="00E24098" w:rsidRPr="00480A31" w:rsidRDefault="00E24098" w:rsidP="00831B31">
      <w:pPr>
        <w:pStyle w:val="a5"/>
        <w:jc w:val="center"/>
        <w:rPr>
          <w:rFonts w:ascii="仿宋" w:eastAsia="仿宋" w:hAnsi="仿宋"/>
          <w:sz w:val="30"/>
          <w:szCs w:val="30"/>
        </w:rPr>
      </w:pPr>
    </w:p>
    <w:p w:rsidR="008D560B" w:rsidRPr="00DD117C" w:rsidRDefault="00A665A4" w:rsidP="008D560B">
      <w:pPr>
        <w:spacing w:line="580" w:lineRule="exact"/>
        <w:ind w:firstLineChars="200" w:firstLine="640"/>
        <w:rPr>
          <w:rFonts w:ascii="仿宋" w:eastAsia="仿宋" w:hAnsi="仿宋"/>
          <w:sz w:val="32"/>
          <w:szCs w:val="32"/>
        </w:rPr>
      </w:pPr>
      <w:r w:rsidRPr="00DD117C">
        <w:rPr>
          <w:rFonts w:ascii="仿宋" w:eastAsia="仿宋" w:hAnsi="仿宋" w:hint="eastAsia"/>
          <w:sz w:val="32"/>
          <w:szCs w:val="32"/>
        </w:rPr>
        <w:t>201</w:t>
      </w:r>
      <w:r w:rsidR="000A104C" w:rsidRPr="00DD117C">
        <w:rPr>
          <w:rFonts w:ascii="仿宋" w:eastAsia="仿宋" w:hAnsi="仿宋" w:hint="eastAsia"/>
          <w:sz w:val="32"/>
          <w:szCs w:val="32"/>
        </w:rPr>
        <w:t>9</w:t>
      </w:r>
      <w:r w:rsidRPr="00DD117C">
        <w:rPr>
          <w:rFonts w:ascii="仿宋" w:eastAsia="仿宋" w:hAnsi="仿宋" w:hint="eastAsia"/>
          <w:sz w:val="32"/>
          <w:szCs w:val="32"/>
        </w:rPr>
        <w:t>年，市住建局以习近平新时代中国特色社会主义思想为指导，</w:t>
      </w:r>
      <w:r w:rsidR="007B76D2" w:rsidRPr="00DD117C">
        <w:rPr>
          <w:rFonts w:ascii="仿宋" w:eastAsia="仿宋" w:hAnsi="仿宋" w:hint="eastAsia"/>
          <w:sz w:val="32"/>
          <w:szCs w:val="32"/>
        </w:rPr>
        <w:t>在市委、市政府的正确领导下，</w:t>
      </w:r>
      <w:r w:rsidR="001805DD" w:rsidRPr="00DD117C">
        <w:rPr>
          <w:rFonts w:ascii="仿宋" w:eastAsia="仿宋" w:hAnsi="仿宋" w:hint="eastAsia"/>
          <w:sz w:val="32"/>
          <w:szCs w:val="32"/>
        </w:rPr>
        <w:t>不断规范信息公开内容，创新信息公开形式，突出信息公开重点，提高信息公开水平</w:t>
      </w:r>
      <w:r w:rsidR="00F93F00" w:rsidRPr="00DD117C">
        <w:rPr>
          <w:rFonts w:ascii="仿宋" w:eastAsia="仿宋" w:hAnsi="仿宋"/>
          <w:sz w:val="32"/>
          <w:szCs w:val="32"/>
        </w:rPr>
        <w:t>，</w:t>
      </w:r>
      <w:r w:rsidR="00890C26" w:rsidRPr="00DD117C">
        <w:rPr>
          <w:rFonts w:ascii="仿宋" w:eastAsia="仿宋" w:hAnsi="仿宋" w:hint="eastAsia"/>
          <w:sz w:val="32"/>
          <w:szCs w:val="32"/>
        </w:rPr>
        <w:t>有效</w:t>
      </w:r>
      <w:r w:rsidR="00F93F00" w:rsidRPr="00DD117C">
        <w:rPr>
          <w:rFonts w:ascii="仿宋" w:eastAsia="仿宋" w:hAnsi="仿宋"/>
          <w:sz w:val="32"/>
          <w:szCs w:val="32"/>
        </w:rPr>
        <w:t>提高</w:t>
      </w:r>
      <w:r w:rsidR="00890C26" w:rsidRPr="00DD117C">
        <w:rPr>
          <w:rFonts w:ascii="仿宋" w:eastAsia="仿宋" w:hAnsi="仿宋" w:hint="eastAsia"/>
          <w:sz w:val="32"/>
          <w:szCs w:val="32"/>
        </w:rPr>
        <w:t>了</w:t>
      </w:r>
      <w:r w:rsidR="00C17EAD" w:rsidRPr="00DD117C">
        <w:rPr>
          <w:rFonts w:ascii="仿宋" w:eastAsia="仿宋" w:hAnsi="仿宋"/>
          <w:sz w:val="32"/>
          <w:szCs w:val="32"/>
        </w:rPr>
        <w:t>办事和工作效率</w:t>
      </w:r>
      <w:r w:rsidR="00EB7DB0">
        <w:rPr>
          <w:rFonts w:ascii="仿宋" w:eastAsia="仿宋" w:hAnsi="仿宋" w:hint="eastAsia"/>
          <w:sz w:val="32"/>
          <w:szCs w:val="32"/>
        </w:rPr>
        <w:t>。</w:t>
      </w:r>
    </w:p>
    <w:p w:rsidR="00480A31" w:rsidRDefault="006D4890" w:rsidP="006D4890">
      <w:pPr>
        <w:spacing w:line="580" w:lineRule="exact"/>
        <w:ind w:firstLineChars="200" w:firstLine="640"/>
        <w:rPr>
          <w:rFonts w:ascii="黑体" w:eastAsia="黑体" w:hAnsi="黑体"/>
          <w:bCs/>
          <w:sz w:val="32"/>
          <w:szCs w:val="32"/>
          <w:shd w:val="clear" w:color="auto" w:fill="FFFFFF"/>
        </w:rPr>
      </w:pPr>
      <w:r>
        <w:rPr>
          <w:rFonts w:ascii="黑体" w:eastAsia="黑体" w:hAnsi="黑体" w:hint="eastAsia"/>
          <w:bCs/>
          <w:sz w:val="32"/>
          <w:szCs w:val="32"/>
          <w:shd w:val="clear" w:color="auto" w:fill="FFFFFF"/>
        </w:rPr>
        <w:t>一、</w:t>
      </w:r>
      <w:r w:rsidR="00480A31">
        <w:rPr>
          <w:rFonts w:ascii="黑体" w:eastAsia="黑体" w:hAnsi="黑体" w:hint="eastAsia"/>
          <w:bCs/>
          <w:sz w:val="32"/>
          <w:szCs w:val="32"/>
          <w:shd w:val="clear" w:color="auto" w:fill="FFFFFF"/>
        </w:rPr>
        <w:t>总体情况</w:t>
      </w:r>
    </w:p>
    <w:p w:rsidR="006D4890" w:rsidRPr="00480A31" w:rsidRDefault="00480A31" w:rsidP="006D4890">
      <w:pPr>
        <w:spacing w:line="580" w:lineRule="exact"/>
        <w:ind w:firstLineChars="200" w:firstLine="640"/>
        <w:rPr>
          <w:rFonts w:ascii="楷体" w:eastAsia="楷体" w:hAnsi="楷体"/>
          <w:bCs/>
          <w:sz w:val="32"/>
          <w:szCs w:val="32"/>
          <w:shd w:val="clear" w:color="auto" w:fill="FFFFFF"/>
        </w:rPr>
      </w:pPr>
      <w:r w:rsidRPr="00480A31">
        <w:rPr>
          <w:rFonts w:ascii="楷体" w:eastAsia="楷体" w:hAnsi="楷体" w:hint="eastAsia"/>
          <w:bCs/>
          <w:sz w:val="32"/>
          <w:szCs w:val="32"/>
          <w:shd w:val="clear" w:color="auto" w:fill="FFFFFF"/>
        </w:rPr>
        <w:t>（一）</w:t>
      </w:r>
      <w:r w:rsidR="004C66EF" w:rsidRPr="00480A31">
        <w:rPr>
          <w:rFonts w:ascii="楷体" w:eastAsia="楷体" w:hAnsi="楷体" w:hint="eastAsia"/>
          <w:bCs/>
          <w:sz w:val="32"/>
          <w:szCs w:val="32"/>
          <w:shd w:val="clear" w:color="auto" w:fill="FFFFFF"/>
        </w:rPr>
        <w:t>加强组织领导</w:t>
      </w:r>
      <w:r w:rsidR="006D4890" w:rsidRPr="00480A31">
        <w:rPr>
          <w:rFonts w:ascii="楷体" w:eastAsia="楷体" w:hAnsi="楷体" w:hint="eastAsia"/>
          <w:bCs/>
          <w:sz w:val="32"/>
          <w:szCs w:val="32"/>
          <w:shd w:val="clear" w:color="auto" w:fill="FFFFFF"/>
        </w:rPr>
        <w:t>，</w:t>
      </w:r>
      <w:r w:rsidR="0097303F" w:rsidRPr="00480A31">
        <w:rPr>
          <w:rFonts w:ascii="楷体" w:eastAsia="楷体" w:hAnsi="楷体" w:hint="eastAsia"/>
          <w:bCs/>
          <w:sz w:val="32"/>
          <w:szCs w:val="32"/>
          <w:shd w:val="clear" w:color="auto" w:fill="FFFFFF"/>
        </w:rPr>
        <w:t>落实工作责任</w:t>
      </w:r>
    </w:p>
    <w:p w:rsidR="00475450" w:rsidRPr="006229F8" w:rsidRDefault="0097303F" w:rsidP="006229F8">
      <w:pPr>
        <w:spacing w:line="580" w:lineRule="exact"/>
        <w:ind w:firstLineChars="200" w:firstLine="640"/>
        <w:rPr>
          <w:rFonts w:ascii="仿宋_GB2312" w:eastAsia="仿宋_GB2312" w:hAnsi="仿宋_GB2312" w:cs="仿宋_GB2312"/>
          <w:kern w:val="0"/>
          <w:sz w:val="32"/>
          <w:szCs w:val="32"/>
        </w:rPr>
      </w:pPr>
      <w:r w:rsidRPr="00DD117C">
        <w:rPr>
          <w:rFonts w:ascii="仿宋" w:eastAsia="仿宋" w:hAnsi="仿宋" w:hint="eastAsia"/>
          <w:sz w:val="32"/>
          <w:szCs w:val="32"/>
        </w:rPr>
        <w:t>认真贯彻落实市委市政府关于政务公开工作的部署和要求，自始至终把推行政务公开工作作为落实党风廉政建设责任制、转变机关作风、提高行政效能、改善营商环境的一项重要工作来抓，切实加强对政务公开工作的组织领导</w:t>
      </w:r>
      <w:r w:rsidR="009A1C0F" w:rsidRPr="00DD117C">
        <w:rPr>
          <w:rFonts w:ascii="仿宋" w:eastAsia="仿宋" w:hAnsi="仿宋" w:hint="eastAsia"/>
          <w:sz w:val="32"/>
          <w:szCs w:val="32"/>
        </w:rPr>
        <w:t>。</w:t>
      </w:r>
      <w:r w:rsidR="00096850" w:rsidRPr="00DD117C">
        <w:rPr>
          <w:rFonts w:ascii="仿宋" w:eastAsia="仿宋" w:hAnsi="仿宋" w:hint="eastAsia"/>
          <w:sz w:val="32"/>
          <w:szCs w:val="32"/>
        </w:rPr>
        <w:t>成立</w:t>
      </w:r>
      <w:r w:rsidRPr="00DD117C">
        <w:rPr>
          <w:rFonts w:ascii="仿宋" w:eastAsia="仿宋" w:hAnsi="仿宋" w:hint="eastAsia"/>
          <w:sz w:val="32"/>
          <w:szCs w:val="32"/>
        </w:rPr>
        <w:t>政务公开领导小组，</w:t>
      </w:r>
      <w:r w:rsidR="009A1C0F" w:rsidRPr="00DD117C">
        <w:rPr>
          <w:rFonts w:ascii="仿宋" w:eastAsia="仿宋" w:hAnsi="仿宋" w:hint="eastAsia"/>
          <w:sz w:val="32"/>
          <w:szCs w:val="32"/>
        </w:rPr>
        <w:t>组织协调、督促指导</w:t>
      </w:r>
      <w:r w:rsidRPr="00DD117C">
        <w:rPr>
          <w:rFonts w:ascii="仿宋" w:eastAsia="仿宋" w:hAnsi="仿宋" w:hint="eastAsia"/>
          <w:sz w:val="32"/>
          <w:szCs w:val="32"/>
        </w:rPr>
        <w:t>政务公开日常工作</w:t>
      </w:r>
      <w:r w:rsidR="009A1C0F" w:rsidRPr="00DD117C">
        <w:rPr>
          <w:rFonts w:ascii="仿宋" w:eastAsia="仿宋" w:hAnsi="仿宋" w:hint="eastAsia"/>
          <w:sz w:val="32"/>
          <w:szCs w:val="32"/>
        </w:rPr>
        <w:t>，</w:t>
      </w:r>
      <w:r w:rsidRPr="00DD117C">
        <w:rPr>
          <w:rFonts w:ascii="仿宋" w:eastAsia="仿宋" w:hAnsi="仿宋" w:hint="eastAsia"/>
          <w:sz w:val="32"/>
          <w:szCs w:val="32"/>
        </w:rPr>
        <w:t>形成主要领导亲自抓、分管领导具体抓、有关领导协同抓，领导小组统一指导、各科室单位分类负责的工作格局。</w:t>
      </w:r>
      <w:r w:rsidR="00475450" w:rsidRPr="00475450">
        <w:rPr>
          <w:rFonts w:ascii="仿宋" w:eastAsia="仿宋" w:hAnsi="仿宋" w:hint="eastAsia"/>
          <w:sz w:val="32"/>
          <w:szCs w:val="32"/>
        </w:rPr>
        <w:t>编制</w:t>
      </w:r>
      <w:r w:rsidR="000C6567">
        <w:rPr>
          <w:rFonts w:ascii="仿宋" w:eastAsia="仿宋" w:hAnsi="仿宋" w:hint="eastAsia"/>
          <w:sz w:val="32"/>
          <w:szCs w:val="32"/>
        </w:rPr>
        <w:t>发布</w:t>
      </w:r>
      <w:r w:rsidR="00475450" w:rsidRPr="00475450">
        <w:rPr>
          <w:rFonts w:ascii="仿宋" w:eastAsia="仿宋" w:hAnsi="仿宋" w:hint="eastAsia"/>
          <w:sz w:val="32"/>
          <w:szCs w:val="32"/>
        </w:rPr>
        <w:t>《</w:t>
      </w:r>
      <w:r w:rsidR="000C6567" w:rsidRPr="000C6567">
        <w:rPr>
          <w:rFonts w:ascii="仿宋" w:eastAsia="仿宋" w:hAnsi="仿宋" w:hint="eastAsia"/>
          <w:sz w:val="32"/>
          <w:szCs w:val="32"/>
        </w:rPr>
        <w:t>201</w:t>
      </w:r>
      <w:r>
        <w:rPr>
          <w:rFonts w:ascii="仿宋" w:eastAsia="仿宋" w:hAnsi="仿宋" w:hint="eastAsia"/>
          <w:sz w:val="32"/>
          <w:szCs w:val="32"/>
        </w:rPr>
        <w:t>9</w:t>
      </w:r>
      <w:r w:rsidR="000C6567" w:rsidRPr="000C6567">
        <w:rPr>
          <w:rFonts w:ascii="仿宋" w:eastAsia="仿宋" w:hAnsi="仿宋" w:hint="eastAsia"/>
          <w:sz w:val="32"/>
          <w:szCs w:val="32"/>
        </w:rPr>
        <w:t>年太仓市住房和城乡建设局政务信息公开制度</w:t>
      </w:r>
      <w:r w:rsidR="00475450" w:rsidRPr="00475450">
        <w:rPr>
          <w:rFonts w:ascii="仿宋" w:eastAsia="仿宋" w:hAnsi="仿宋" w:hint="eastAsia"/>
          <w:sz w:val="32"/>
          <w:szCs w:val="32"/>
        </w:rPr>
        <w:t>》</w:t>
      </w:r>
      <w:r w:rsidR="000C6567">
        <w:rPr>
          <w:rFonts w:ascii="仿宋" w:eastAsia="仿宋" w:hAnsi="仿宋" w:hint="eastAsia"/>
          <w:sz w:val="32"/>
          <w:szCs w:val="32"/>
        </w:rPr>
        <w:t>、</w:t>
      </w:r>
      <w:r w:rsidR="00475450" w:rsidRPr="00475450">
        <w:rPr>
          <w:rFonts w:ascii="仿宋" w:eastAsia="仿宋" w:hAnsi="仿宋" w:hint="eastAsia"/>
          <w:sz w:val="32"/>
          <w:szCs w:val="32"/>
        </w:rPr>
        <w:t>《</w:t>
      </w:r>
      <w:r w:rsidR="000C6567" w:rsidRPr="000C6567">
        <w:rPr>
          <w:rFonts w:ascii="仿宋" w:eastAsia="仿宋" w:hAnsi="仿宋" w:hint="eastAsia"/>
          <w:sz w:val="32"/>
          <w:szCs w:val="32"/>
        </w:rPr>
        <w:t>201</w:t>
      </w:r>
      <w:r>
        <w:rPr>
          <w:rFonts w:ascii="仿宋" w:eastAsia="仿宋" w:hAnsi="仿宋" w:hint="eastAsia"/>
          <w:sz w:val="32"/>
          <w:szCs w:val="32"/>
        </w:rPr>
        <w:t>9</w:t>
      </w:r>
      <w:r w:rsidR="000C6567" w:rsidRPr="000C6567">
        <w:rPr>
          <w:rFonts w:ascii="仿宋" w:eastAsia="仿宋" w:hAnsi="仿宋" w:hint="eastAsia"/>
          <w:sz w:val="32"/>
          <w:szCs w:val="32"/>
        </w:rPr>
        <w:t>年太仓市住房和城乡建设局政府信息公开指南</w:t>
      </w:r>
      <w:r w:rsidR="000C6567">
        <w:rPr>
          <w:rFonts w:ascii="仿宋" w:eastAsia="仿宋" w:hAnsi="仿宋" w:hint="eastAsia"/>
          <w:sz w:val="32"/>
          <w:szCs w:val="32"/>
        </w:rPr>
        <w:t>》</w:t>
      </w:r>
      <w:r w:rsidR="00475450" w:rsidRPr="00475450">
        <w:rPr>
          <w:rFonts w:ascii="仿宋" w:eastAsia="仿宋" w:hAnsi="仿宋" w:hint="eastAsia"/>
          <w:sz w:val="32"/>
          <w:szCs w:val="32"/>
        </w:rPr>
        <w:t>等一系列文件，明确政务公开的内容、形式和制度，做到有章可循。对</w:t>
      </w:r>
      <w:r w:rsidR="00096850">
        <w:rPr>
          <w:rFonts w:ascii="仿宋" w:eastAsia="仿宋" w:hAnsi="仿宋" w:hint="eastAsia"/>
          <w:sz w:val="32"/>
          <w:szCs w:val="32"/>
        </w:rPr>
        <w:t>拟公开的政务信息</w:t>
      </w:r>
      <w:r w:rsidR="00475450" w:rsidRPr="00475450">
        <w:rPr>
          <w:rFonts w:ascii="仿宋" w:eastAsia="仿宋" w:hAnsi="仿宋" w:hint="eastAsia"/>
          <w:sz w:val="32"/>
          <w:szCs w:val="32"/>
        </w:rPr>
        <w:t>严格把关，</w:t>
      </w:r>
      <w:r w:rsidR="00096850">
        <w:rPr>
          <w:rFonts w:ascii="仿宋" w:eastAsia="仿宋" w:hAnsi="仿宋" w:hint="eastAsia"/>
          <w:sz w:val="32"/>
          <w:szCs w:val="32"/>
        </w:rPr>
        <w:t>逐级审批，</w:t>
      </w:r>
      <w:r w:rsidR="00475450" w:rsidRPr="00475450">
        <w:rPr>
          <w:rFonts w:ascii="仿宋" w:eastAsia="仿宋" w:hAnsi="仿宋" w:hint="eastAsia"/>
          <w:sz w:val="32"/>
          <w:szCs w:val="32"/>
        </w:rPr>
        <w:t>保证符合国家法律政策规定，保证公开内容真实有效</w:t>
      </w:r>
      <w:r w:rsidR="000C6567">
        <w:rPr>
          <w:rFonts w:ascii="仿宋" w:eastAsia="仿宋" w:hAnsi="仿宋" w:hint="eastAsia"/>
          <w:sz w:val="32"/>
          <w:szCs w:val="32"/>
        </w:rPr>
        <w:t>，</w:t>
      </w:r>
      <w:r w:rsidR="000C6567" w:rsidRPr="00E24098">
        <w:rPr>
          <w:rFonts w:ascii="仿宋" w:eastAsia="仿宋" w:hAnsi="仿宋"/>
          <w:sz w:val="32"/>
          <w:szCs w:val="32"/>
        </w:rPr>
        <w:t>确保政务公开工作走上制度化、规范化的轨道</w:t>
      </w:r>
      <w:r w:rsidR="000C6567">
        <w:rPr>
          <w:rFonts w:ascii="仿宋" w:eastAsia="仿宋" w:hAnsi="仿宋" w:hint="eastAsia"/>
          <w:sz w:val="32"/>
          <w:szCs w:val="32"/>
        </w:rPr>
        <w:t>。</w:t>
      </w:r>
    </w:p>
    <w:p w:rsidR="00127E38" w:rsidRPr="00480A31" w:rsidRDefault="00480A31" w:rsidP="00127E38">
      <w:pPr>
        <w:spacing w:line="580" w:lineRule="exact"/>
        <w:ind w:firstLineChars="200" w:firstLine="640"/>
        <w:rPr>
          <w:rFonts w:ascii="楷体" w:eastAsia="楷体" w:hAnsi="楷体"/>
          <w:bCs/>
          <w:sz w:val="32"/>
          <w:szCs w:val="32"/>
          <w:shd w:val="clear" w:color="auto" w:fill="FFFFFF"/>
        </w:rPr>
      </w:pPr>
      <w:r>
        <w:rPr>
          <w:rFonts w:ascii="楷体" w:eastAsia="楷体" w:hAnsi="楷体" w:hint="eastAsia"/>
          <w:bCs/>
          <w:sz w:val="32"/>
          <w:szCs w:val="32"/>
          <w:shd w:val="clear" w:color="auto" w:fill="FFFFFF"/>
        </w:rPr>
        <w:t>（二）</w:t>
      </w:r>
      <w:r w:rsidR="009E4B8A" w:rsidRPr="00480A31">
        <w:rPr>
          <w:rFonts w:ascii="楷体" w:eastAsia="楷体" w:hAnsi="楷体" w:hint="eastAsia"/>
          <w:bCs/>
          <w:sz w:val="32"/>
          <w:szCs w:val="32"/>
          <w:shd w:val="clear" w:color="auto" w:fill="FFFFFF"/>
        </w:rPr>
        <w:t>拓宽</w:t>
      </w:r>
      <w:r w:rsidR="00FD54F4" w:rsidRPr="00480A31">
        <w:rPr>
          <w:rFonts w:ascii="楷体" w:eastAsia="楷体" w:hAnsi="楷体" w:hint="eastAsia"/>
          <w:bCs/>
          <w:sz w:val="32"/>
          <w:szCs w:val="32"/>
          <w:shd w:val="clear" w:color="auto" w:fill="FFFFFF"/>
        </w:rPr>
        <w:t>公开渠道</w:t>
      </w:r>
      <w:r w:rsidR="00127E38" w:rsidRPr="00480A31">
        <w:rPr>
          <w:rFonts w:ascii="楷体" w:eastAsia="楷体" w:hAnsi="楷体" w:hint="eastAsia"/>
          <w:bCs/>
          <w:sz w:val="32"/>
          <w:szCs w:val="32"/>
          <w:shd w:val="clear" w:color="auto" w:fill="FFFFFF"/>
        </w:rPr>
        <w:t>，</w:t>
      </w:r>
      <w:r w:rsidR="00585D2E" w:rsidRPr="00480A31">
        <w:rPr>
          <w:rFonts w:ascii="楷体" w:eastAsia="楷体" w:hAnsi="楷体" w:hint="eastAsia"/>
          <w:bCs/>
          <w:sz w:val="32"/>
          <w:szCs w:val="32"/>
          <w:shd w:val="clear" w:color="auto" w:fill="FFFFFF"/>
        </w:rPr>
        <w:t>加大</w:t>
      </w:r>
      <w:r w:rsidR="005C065D" w:rsidRPr="00480A31">
        <w:rPr>
          <w:rFonts w:ascii="楷体" w:eastAsia="楷体" w:hAnsi="楷体" w:hint="eastAsia"/>
          <w:bCs/>
          <w:sz w:val="32"/>
          <w:szCs w:val="32"/>
          <w:shd w:val="clear" w:color="auto" w:fill="FFFFFF"/>
        </w:rPr>
        <w:t>主动公开</w:t>
      </w:r>
      <w:r w:rsidR="00585D2E" w:rsidRPr="00480A31">
        <w:rPr>
          <w:rFonts w:ascii="楷体" w:eastAsia="楷体" w:hAnsi="楷体" w:hint="eastAsia"/>
          <w:bCs/>
          <w:sz w:val="32"/>
          <w:szCs w:val="32"/>
          <w:shd w:val="clear" w:color="auto" w:fill="FFFFFF"/>
        </w:rPr>
        <w:t>力度</w:t>
      </w:r>
    </w:p>
    <w:p w:rsidR="00FE5B42" w:rsidRDefault="00FD54F4" w:rsidP="00C6199C">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本年度，通过不同渠道和方</w:t>
      </w:r>
      <w:r w:rsidR="00C6199C">
        <w:rPr>
          <w:rFonts w:ascii="仿宋" w:eastAsia="仿宋" w:hAnsi="仿宋" w:hint="eastAsia"/>
          <w:sz w:val="32"/>
          <w:szCs w:val="32"/>
        </w:rPr>
        <w:t>式公开涉及本单位各类信息近千条。</w:t>
      </w:r>
      <w:r w:rsidR="00480A31" w:rsidRPr="00480A31">
        <w:rPr>
          <w:rFonts w:ascii="仿宋" w:eastAsia="仿宋" w:hAnsi="仿宋" w:hint="eastAsia"/>
          <w:b/>
          <w:sz w:val="32"/>
          <w:szCs w:val="32"/>
        </w:rPr>
        <w:t>1.</w:t>
      </w:r>
      <w:r w:rsidR="00C6199C" w:rsidRPr="00480A31">
        <w:rPr>
          <w:rFonts w:ascii="仿宋" w:eastAsia="仿宋" w:hAnsi="仿宋" w:hint="eastAsia"/>
          <w:b/>
          <w:sz w:val="32"/>
          <w:szCs w:val="32"/>
        </w:rPr>
        <w:t>加强政府门户网站信息输送</w:t>
      </w:r>
      <w:r w:rsidR="00FA7026" w:rsidRPr="00480A31">
        <w:rPr>
          <w:rFonts w:ascii="仿宋" w:eastAsia="仿宋" w:hAnsi="仿宋" w:hint="eastAsia"/>
          <w:b/>
          <w:sz w:val="32"/>
          <w:szCs w:val="32"/>
        </w:rPr>
        <w:t>。</w:t>
      </w:r>
      <w:r w:rsidR="00FE5B42">
        <w:rPr>
          <w:rFonts w:ascii="仿宋" w:eastAsia="仿宋" w:hAnsi="仿宋" w:hint="eastAsia"/>
          <w:sz w:val="32"/>
          <w:szCs w:val="32"/>
        </w:rPr>
        <w:t>在“中国太仓”政府网站报送并</w:t>
      </w:r>
      <w:r w:rsidR="00C6199C" w:rsidRPr="00C6199C">
        <w:rPr>
          <w:rFonts w:ascii="仿宋" w:eastAsia="仿宋" w:hAnsi="仿宋" w:hint="eastAsia"/>
          <w:sz w:val="32"/>
          <w:szCs w:val="32"/>
        </w:rPr>
        <w:t>发布</w:t>
      </w:r>
      <w:r w:rsidR="00966CCD">
        <w:rPr>
          <w:rFonts w:ascii="仿宋" w:eastAsia="仿宋" w:hAnsi="仿宋" w:hint="eastAsia"/>
          <w:sz w:val="32"/>
          <w:szCs w:val="32"/>
        </w:rPr>
        <w:t>各类住建</w:t>
      </w:r>
      <w:r w:rsidR="006229F8">
        <w:rPr>
          <w:rFonts w:ascii="仿宋" w:eastAsia="仿宋" w:hAnsi="仿宋" w:hint="eastAsia"/>
          <w:sz w:val="32"/>
          <w:szCs w:val="32"/>
        </w:rPr>
        <w:t>要闻</w:t>
      </w:r>
      <w:r w:rsidR="00FA7026">
        <w:rPr>
          <w:rFonts w:ascii="仿宋" w:eastAsia="仿宋" w:hAnsi="仿宋" w:hint="eastAsia"/>
          <w:sz w:val="32"/>
          <w:szCs w:val="32"/>
        </w:rPr>
        <w:t>和</w:t>
      </w:r>
      <w:r w:rsidR="00966CCD">
        <w:rPr>
          <w:rFonts w:ascii="仿宋" w:eastAsia="仿宋" w:hAnsi="仿宋" w:hint="eastAsia"/>
          <w:sz w:val="32"/>
          <w:szCs w:val="32"/>
        </w:rPr>
        <w:t>涉及建工、绿化、房产、</w:t>
      </w:r>
      <w:r w:rsidR="006229F8">
        <w:rPr>
          <w:rFonts w:ascii="仿宋" w:eastAsia="仿宋" w:hAnsi="仿宋" w:hint="eastAsia"/>
          <w:sz w:val="32"/>
          <w:szCs w:val="32"/>
        </w:rPr>
        <w:t>人防</w:t>
      </w:r>
      <w:r w:rsidR="00966CCD">
        <w:rPr>
          <w:rFonts w:ascii="仿宋" w:eastAsia="仿宋" w:hAnsi="仿宋" w:hint="eastAsia"/>
          <w:sz w:val="32"/>
          <w:szCs w:val="32"/>
        </w:rPr>
        <w:t>类的通知公告、公示信息</w:t>
      </w:r>
      <w:r w:rsidR="00F4467F">
        <w:rPr>
          <w:rFonts w:ascii="仿宋" w:eastAsia="仿宋" w:hAnsi="仿宋" w:hint="eastAsia"/>
          <w:sz w:val="32"/>
          <w:szCs w:val="32"/>
        </w:rPr>
        <w:t>、政策解读</w:t>
      </w:r>
      <w:r w:rsidR="00966CCD">
        <w:rPr>
          <w:rFonts w:ascii="仿宋" w:eastAsia="仿宋" w:hAnsi="仿宋" w:hint="eastAsia"/>
          <w:sz w:val="32"/>
          <w:szCs w:val="32"/>
        </w:rPr>
        <w:t>，包括政府信息公开目录中公开的文件数和其它栏目所公开的政府信息数</w:t>
      </w:r>
      <w:r w:rsidR="00FE5B42">
        <w:rPr>
          <w:rFonts w:ascii="仿宋" w:eastAsia="仿宋" w:hAnsi="仿宋" w:hint="eastAsia"/>
          <w:sz w:val="32"/>
          <w:szCs w:val="32"/>
        </w:rPr>
        <w:t>324</w:t>
      </w:r>
      <w:r w:rsidR="00966CCD">
        <w:rPr>
          <w:rFonts w:ascii="仿宋" w:eastAsia="仿宋" w:hAnsi="仿宋" w:hint="eastAsia"/>
          <w:sz w:val="32"/>
          <w:szCs w:val="32"/>
        </w:rPr>
        <w:t>条。</w:t>
      </w:r>
      <w:r w:rsidR="00480A31" w:rsidRPr="00480A31">
        <w:rPr>
          <w:rFonts w:ascii="仿宋" w:eastAsia="仿宋" w:hAnsi="仿宋" w:hint="eastAsia"/>
          <w:b/>
          <w:sz w:val="32"/>
          <w:szCs w:val="32"/>
        </w:rPr>
        <w:t>2.</w:t>
      </w:r>
      <w:r w:rsidR="009513BE" w:rsidRPr="00480A31">
        <w:rPr>
          <w:rFonts w:ascii="仿宋" w:eastAsia="仿宋" w:hAnsi="仿宋" w:hint="eastAsia"/>
          <w:b/>
          <w:sz w:val="32"/>
          <w:szCs w:val="32"/>
        </w:rPr>
        <w:t>有效</w:t>
      </w:r>
      <w:r w:rsidR="002002CC" w:rsidRPr="00480A31">
        <w:rPr>
          <w:rFonts w:ascii="仿宋" w:eastAsia="仿宋" w:hAnsi="仿宋" w:hint="eastAsia"/>
          <w:b/>
          <w:sz w:val="32"/>
          <w:szCs w:val="32"/>
        </w:rPr>
        <w:t>提升</w:t>
      </w:r>
      <w:r w:rsidR="009513BE" w:rsidRPr="00480A31">
        <w:rPr>
          <w:rFonts w:ascii="仿宋" w:eastAsia="仿宋" w:hAnsi="仿宋" w:hint="eastAsia"/>
          <w:b/>
          <w:sz w:val="32"/>
          <w:szCs w:val="32"/>
        </w:rPr>
        <w:t>传统媒体的作用</w:t>
      </w:r>
      <w:r w:rsidR="00F4467F" w:rsidRPr="00480A31">
        <w:rPr>
          <w:rFonts w:ascii="仿宋" w:eastAsia="仿宋" w:hAnsi="仿宋" w:hint="eastAsia"/>
          <w:b/>
          <w:sz w:val="32"/>
          <w:szCs w:val="32"/>
        </w:rPr>
        <w:t>。</w:t>
      </w:r>
      <w:r w:rsidR="00FE5B42">
        <w:rPr>
          <w:rFonts w:ascii="仿宋" w:eastAsia="仿宋" w:hAnsi="仿宋" w:hint="eastAsia"/>
          <w:sz w:val="32"/>
          <w:szCs w:val="32"/>
        </w:rPr>
        <w:t>加强与太仓日报、太仓电视台</w:t>
      </w:r>
      <w:r w:rsidR="009513BE" w:rsidRPr="005D51ED">
        <w:rPr>
          <w:rFonts w:ascii="仿宋" w:eastAsia="仿宋" w:hAnsi="仿宋" w:hint="eastAsia"/>
          <w:sz w:val="32"/>
          <w:szCs w:val="32"/>
        </w:rPr>
        <w:t>等宣传媒体开展信息公开合作，每年在太仓日报发布整版公开信息约30版，日常业务通讯每周不少于2篇</w:t>
      </w:r>
      <w:r w:rsidR="00FE5B42">
        <w:rPr>
          <w:rFonts w:ascii="仿宋" w:eastAsia="仿宋" w:hAnsi="仿宋" w:hint="eastAsia"/>
          <w:sz w:val="32"/>
          <w:szCs w:val="32"/>
        </w:rPr>
        <w:t>，</w:t>
      </w:r>
      <w:r w:rsidR="00FE5B42" w:rsidRPr="005D51ED">
        <w:rPr>
          <w:rFonts w:ascii="仿宋" w:eastAsia="仿宋" w:hAnsi="仿宋" w:hint="eastAsia"/>
          <w:sz w:val="32"/>
          <w:szCs w:val="32"/>
        </w:rPr>
        <w:t>太仓电视台每月涉及住建工作新闻专题不少于2条</w:t>
      </w:r>
      <w:r w:rsidR="00FE5B42">
        <w:rPr>
          <w:rFonts w:ascii="仿宋" w:eastAsia="仿宋" w:hAnsi="仿宋" w:hint="eastAsia"/>
          <w:sz w:val="32"/>
          <w:szCs w:val="32"/>
        </w:rPr>
        <w:t>。并</w:t>
      </w:r>
      <w:r w:rsidR="0087136B">
        <w:rPr>
          <w:rFonts w:ascii="仿宋" w:eastAsia="仿宋" w:hAnsi="仿宋" w:hint="eastAsia"/>
          <w:sz w:val="32"/>
          <w:szCs w:val="32"/>
        </w:rPr>
        <w:t>在太仓日报</w:t>
      </w:r>
      <w:r w:rsidR="00FE5B42">
        <w:rPr>
          <w:rFonts w:ascii="仿宋" w:eastAsia="仿宋" w:hAnsi="仿宋" w:hint="eastAsia"/>
          <w:sz w:val="32"/>
          <w:szCs w:val="32"/>
        </w:rPr>
        <w:t>创新</w:t>
      </w:r>
      <w:r w:rsidR="00FE5B42" w:rsidRPr="00D36269">
        <w:rPr>
          <w:rFonts w:ascii="仿宋" w:eastAsia="仿宋" w:hAnsi="仿宋"/>
          <w:sz w:val="32"/>
          <w:szCs w:val="32"/>
        </w:rPr>
        <w:t>开辟“住建三人谈”新栏目，以通俗易懂的方式解读住建领域法律法规，增进市民对各项政策的了解。</w:t>
      </w:r>
      <w:r w:rsidR="00480A31" w:rsidRPr="00480A31">
        <w:rPr>
          <w:rFonts w:ascii="仿宋" w:eastAsia="仿宋" w:hAnsi="仿宋" w:hint="eastAsia"/>
          <w:b/>
          <w:sz w:val="32"/>
          <w:szCs w:val="32"/>
        </w:rPr>
        <w:t>3.</w:t>
      </w:r>
      <w:r w:rsidR="00F4467F" w:rsidRPr="00480A31">
        <w:rPr>
          <w:rFonts w:ascii="仿宋" w:eastAsia="仿宋" w:hAnsi="仿宋" w:hint="eastAsia"/>
          <w:b/>
          <w:sz w:val="32"/>
          <w:szCs w:val="32"/>
        </w:rPr>
        <w:t>注重发挥</w:t>
      </w:r>
      <w:r w:rsidR="00686F78" w:rsidRPr="00480A31">
        <w:rPr>
          <w:rFonts w:ascii="仿宋" w:eastAsia="仿宋" w:hAnsi="仿宋" w:hint="eastAsia"/>
          <w:b/>
          <w:sz w:val="32"/>
          <w:szCs w:val="32"/>
        </w:rPr>
        <w:t>政务公开新载体</w:t>
      </w:r>
      <w:r w:rsidR="00F4467F" w:rsidRPr="00480A31">
        <w:rPr>
          <w:rFonts w:ascii="仿宋" w:eastAsia="仿宋" w:hAnsi="仿宋" w:hint="eastAsia"/>
          <w:b/>
          <w:sz w:val="32"/>
          <w:szCs w:val="32"/>
        </w:rPr>
        <w:t>作用。</w:t>
      </w:r>
      <w:r w:rsidR="00D558B4" w:rsidRPr="00C6479C">
        <w:rPr>
          <w:rFonts w:ascii="仿宋" w:eastAsia="仿宋" w:hAnsi="仿宋" w:hint="eastAsia"/>
          <w:sz w:val="32"/>
          <w:szCs w:val="32"/>
        </w:rPr>
        <w:t>用好</w:t>
      </w:r>
      <w:r w:rsidR="00FE5B42" w:rsidRPr="00C6479C">
        <w:rPr>
          <w:rFonts w:ascii="仿宋" w:eastAsia="仿宋" w:hAnsi="仿宋"/>
          <w:sz w:val="32"/>
          <w:szCs w:val="32"/>
        </w:rPr>
        <w:t>“太仓住建官微”</w:t>
      </w:r>
      <w:r w:rsidR="00D558B4" w:rsidRPr="00C6479C">
        <w:rPr>
          <w:rFonts w:ascii="仿宋" w:eastAsia="仿宋" w:hAnsi="仿宋" w:hint="eastAsia"/>
          <w:sz w:val="32"/>
          <w:szCs w:val="32"/>
        </w:rPr>
        <w:t>，</w:t>
      </w:r>
      <w:r w:rsidR="00D558B4" w:rsidRPr="00C6479C">
        <w:rPr>
          <w:rFonts w:ascii="仿宋" w:eastAsia="仿宋" w:hAnsi="仿宋"/>
          <w:sz w:val="32"/>
          <w:szCs w:val="32"/>
        </w:rPr>
        <w:t>本年度</w:t>
      </w:r>
      <w:r w:rsidR="00FE5B42" w:rsidRPr="00C6479C">
        <w:rPr>
          <w:rFonts w:ascii="仿宋" w:eastAsia="仿宋" w:hAnsi="仿宋"/>
          <w:sz w:val="32"/>
          <w:szCs w:val="32"/>
        </w:rPr>
        <w:t>1-1</w:t>
      </w:r>
      <w:r w:rsidR="00254480">
        <w:rPr>
          <w:rFonts w:ascii="仿宋" w:eastAsia="仿宋" w:hAnsi="仿宋" w:hint="eastAsia"/>
          <w:sz w:val="32"/>
          <w:szCs w:val="32"/>
        </w:rPr>
        <w:t>2</w:t>
      </w:r>
      <w:r w:rsidR="00FE5B42" w:rsidRPr="00C6479C">
        <w:rPr>
          <w:rFonts w:ascii="仿宋" w:eastAsia="仿宋" w:hAnsi="仿宋"/>
          <w:sz w:val="32"/>
          <w:szCs w:val="32"/>
        </w:rPr>
        <w:t>月共推送实时信息</w:t>
      </w:r>
      <w:r w:rsidR="00254480">
        <w:rPr>
          <w:rFonts w:ascii="仿宋" w:eastAsia="仿宋" w:hAnsi="仿宋" w:hint="eastAsia"/>
          <w:sz w:val="32"/>
          <w:szCs w:val="32"/>
        </w:rPr>
        <w:t>86</w:t>
      </w:r>
      <w:r w:rsidR="00FE5B42" w:rsidRPr="00C6479C">
        <w:rPr>
          <w:rFonts w:ascii="仿宋" w:eastAsia="仿宋" w:hAnsi="仿宋"/>
          <w:sz w:val="32"/>
          <w:szCs w:val="32"/>
        </w:rPr>
        <w:t>期</w:t>
      </w:r>
      <w:r w:rsidR="00254480">
        <w:rPr>
          <w:rFonts w:ascii="仿宋" w:eastAsia="仿宋" w:hAnsi="仿宋" w:hint="eastAsia"/>
          <w:sz w:val="32"/>
          <w:szCs w:val="32"/>
        </w:rPr>
        <w:t>218</w:t>
      </w:r>
      <w:r w:rsidR="00FE5B42" w:rsidRPr="00C6479C">
        <w:rPr>
          <w:rFonts w:ascii="仿宋" w:eastAsia="仿宋" w:hAnsi="仿宋"/>
          <w:sz w:val="32"/>
          <w:szCs w:val="32"/>
        </w:rPr>
        <w:t>篇，</w:t>
      </w:r>
      <w:r w:rsidR="00D668E9" w:rsidRPr="00C6479C">
        <w:rPr>
          <w:rFonts w:ascii="仿宋" w:eastAsia="仿宋" w:hAnsi="仿宋" w:cs="Times New Roman" w:hint="eastAsia"/>
          <w:sz w:val="32"/>
          <w:szCs w:val="32"/>
        </w:rPr>
        <w:t>关注用户数增长至7700人，</w:t>
      </w:r>
      <w:r w:rsidR="00D668E9" w:rsidRPr="00C6479C">
        <w:rPr>
          <w:rFonts w:ascii="仿宋" w:eastAsia="仿宋" w:hAnsi="仿宋" w:hint="eastAsia"/>
          <w:sz w:val="32"/>
          <w:szCs w:val="32"/>
        </w:rPr>
        <w:t>并</w:t>
      </w:r>
      <w:r w:rsidR="00D558B4" w:rsidRPr="00C6479C">
        <w:rPr>
          <w:rFonts w:ascii="仿宋" w:eastAsia="仿宋" w:hAnsi="仿宋" w:hint="eastAsia"/>
          <w:sz w:val="32"/>
          <w:szCs w:val="32"/>
        </w:rPr>
        <w:t>完成了服务号向订阅号的迁移变更。</w:t>
      </w:r>
      <w:r w:rsidR="00D558B4">
        <w:rPr>
          <w:rFonts w:ascii="仿宋" w:eastAsia="仿宋" w:hAnsi="仿宋" w:hint="eastAsia"/>
          <w:sz w:val="32"/>
          <w:szCs w:val="32"/>
        </w:rPr>
        <w:t>创新</w:t>
      </w:r>
      <w:r w:rsidR="00D558B4" w:rsidRPr="00C6479C">
        <w:rPr>
          <w:rFonts w:ascii="仿宋" w:eastAsia="仿宋" w:hAnsi="仿宋"/>
          <w:sz w:val="32"/>
          <w:szCs w:val="32"/>
        </w:rPr>
        <w:t>启动《太仓住建信息》简报编研，精选住建系统重要工作动态、意见建议，以月刊形式上报上级领导和属地政府、相关部门，进一步加强上传下达和部门沟通。</w:t>
      </w:r>
    </w:p>
    <w:p w:rsidR="008D560B" w:rsidRPr="00480A31" w:rsidRDefault="00480A31" w:rsidP="00604E73">
      <w:pPr>
        <w:spacing w:line="580" w:lineRule="exact"/>
        <w:ind w:firstLineChars="200" w:firstLine="640"/>
        <w:rPr>
          <w:rFonts w:ascii="楷体" w:eastAsia="楷体" w:hAnsi="楷体"/>
          <w:bCs/>
          <w:sz w:val="32"/>
          <w:szCs w:val="32"/>
          <w:shd w:val="clear" w:color="auto" w:fill="FFFFFF"/>
        </w:rPr>
      </w:pPr>
      <w:r>
        <w:rPr>
          <w:rFonts w:ascii="楷体" w:eastAsia="楷体" w:hAnsi="楷体" w:hint="eastAsia"/>
          <w:bCs/>
          <w:sz w:val="32"/>
          <w:szCs w:val="32"/>
          <w:shd w:val="clear" w:color="auto" w:fill="FFFFFF"/>
        </w:rPr>
        <w:t>（三）</w:t>
      </w:r>
      <w:r w:rsidR="008D560B" w:rsidRPr="00480A31">
        <w:rPr>
          <w:rFonts w:ascii="楷体" w:eastAsia="楷体" w:hAnsi="楷体" w:hint="eastAsia"/>
          <w:bCs/>
          <w:sz w:val="32"/>
          <w:szCs w:val="32"/>
          <w:shd w:val="clear" w:color="auto" w:fill="FFFFFF"/>
        </w:rPr>
        <w:t>围绕依法行政，</w:t>
      </w:r>
      <w:r w:rsidR="00585D2E" w:rsidRPr="00480A31">
        <w:rPr>
          <w:rFonts w:ascii="楷体" w:eastAsia="楷体" w:hAnsi="楷体" w:hint="eastAsia"/>
          <w:bCs/>
          <w:sz w:val="32"/>
          <w:szCs w:val="32"/>
          <w:shd w:val="clear" w:color="auto" w:fill="FFFFFF"/>
        </w:rPr>
        <w:t>提升依申请公开实效</w:t>
      </w:r>
    </w:p>
    <w:p w:rsidR="008D560B" w:rsidRPr="00D37F0D" w:rsidRDefault="00480A31" w:rsidP="00480A31">
      <w:pPr>
        <w:spacing w:line="580" w:lineRule="exact"/>
        <w:ind w:firstLineChars="200" w:firstLine="643"/>
        <w:rPr>
          <w:rFonts w:ascii="仿宋" w:eastAsia="仿宋" w:hAnsi="仿宋"/>
          <w:sz w:val="32"/>
          <w:szCs w:val="32"/>
        </w:rPr>
      </w:pPr>
      <w:r w:rsidRPr="00480A31">
        <w:rPr>
          <w:rFonts w:ascii="仿宋" w:eastAsia="仿宋" w:hAnsi="仿宋" w:hint="eastAsia"/>
          <w:b/>
          <w:sz w:val="32"/>
          <w:szCs w:val="32"/>
        </w:rPr>
        <w:t>1.</w:t>
      </w:r>
      <w:r w:rsidR="00D37F0D" w:rsidRPr="00480A31">
        <w:rPr>
          <w:rFonts w:ascii="仿宋" w:eastAsia="仿宋" w:hAnsi="仿宋" w:hint="eastAsia"/>
          <w:b/>
          <w:sz w:val="32"/>
          <w:szCs w:val="32"/>
        </w:rPr>
        <w:t>完善依申请公开政府信息内部工作机制。</w:t>
      </w:r>
      <w:r w:rsidR="00D37F0D">
        <w:rPr>
          <w:rFonts w:ascii="仿宋" w:eastAsia="仿宋" w:hAnsi="仿宋" w:hint="eastAsia"/>
          <w:sz w:val="32"/>
          <w:szCs w:val="32"/>
        </w:rPr>
        <w:t>2019年3月5日，我局制发了《</w:t>
      </w:r>
      <w:r w:rsidR="00D37F0D" w:rsidRPr="00D37F0D">
        <w:rPr>
          <w:rFonts w:ascii="仿宋" w:eastAsia="仿宋" w:hAnsi="仿宋" w:cs="Times New Roman" w:hint="eastAsia"/>
          <w:sz w:val="32"/>
          <w:szCs w:val="32"/>
        </w:rPr>
        <w:t>关于做好政务依申请公开工作的通知</w:t>
      </w:r>
      <w:r w:rsidR="00D37F0D">
        <w:rPr>
          <w:rFonts w:ascii="仿宋" w:eastAsia="仿宋" w:hAnsi="仿宋" w:hint="eastAsia"/>
          <w:sz w:val="32"/>
          <w:szCs w:val="32"/>
        </w:rPr>
        <w:t>》（</w:t>
      </w:r>
      <w:r w:rsidR="00D37F0D" w:rsidRPr="00D37F0D">
        <w:rPr>
          <w:rFonts w:ascii="仿宋" w:eastAsia="仿宋" w:hAnsi="仿宋" w:cs="Times New Roman" w:hint="eastAsia"/>
          <w:sz w:val="32"/>
          <w:szCs w:val="32"/>
        </w:rPr>
        <w:t>太住建法〔2019〕3号</w:t>
      </w:r>
      <w:r w:rsidR="00D37F0D">
        <w:rPr>
          <w:rFonts w:ascii="仿宋" w:eastAsia="仿宋" w:hAnsi="仿宋" w:hint="eastAsia"/>
          <w:sz w:val="32"/>
          <w:szCs w:val="32"/>
        </w:rPr>
        <w:t>），对我局依申请公开政府信息工作进行了规定，明确各科室、单位责任，收到公开政府信息申请后的处置流程以及办理要求。</w:t>
      </w:r>
      <w:r w:rsidRPr="00480A31">
        <w:rPr>
          <w:rFonts w:ascii="仿宋" w:eastAsia="仿宋" w:hAnsi="仿宋" w:hint="eastAsia"/>
          <w:b/>
          <w:sz w:val="32"/>
          <w:szCs w:val="32"/>
        </w:rPr>
        <w:t>2.</w:t>
      </w:r>
      <w:r w:rsidR="00D37F0D" w:rsidRPr="00480A31">
        <w:rPr>
          <w:rFonts w:ascii="仿宋" w:eastAsia="仿宋" w:hAnsi="仿宋" w:hint="eastAsia"/>
          <w:b/>
          <w:sz w:val="32"/>
          <w:szCs w:val="32"/>
        </w:rPr>
        <w:t>积极做好依申请公开政府信息工作。</w:t>
      </w:r>
      <w:r w:rsidR="00D37F0D" w:rsidRPr="00D37F0D">
        <w:rPr>
          <w:rFonts w:ascii="仿宋" w:eastAsia="仿宋" w:hAnsi="仿宋"/>
          <w:sz w:val="32"/>
          <w:szCs w:val="32"/>
        </w:rPr>
        <w:t>2019年，我局累计收到信息公开申请71件，我</w:t>
      </w:r>
      <w:r w:rsidR="00D37F0D" w:rsidRPr="00D37F0D">
        <w:rPr>
          <w:rFonts w:ascii="仿宋" w:eastAsia="仿宋" w:hAnsi="仿宋"/>
          <w:sz w:val="32"/>
          <w:szCs w:val="32"/>
        </w:rPr>
        <w:lastRenderedPageBreak/>
        <w:t>局均在《政府信息公开条例》规定的时限内予以了答复，未发生超期答复等情况。</w:t>
      </w:r>
      <w:r w:rsidRPr="00480A31">
        <w:rPr>
          <w:rFonts w:ascii="仿宋" w:eastAsia="仿宋" w:hAnsi="仿宋" w:hint="eastAsia"/>
          <w:b/>
          <w:sz w:val="32"/>
          <w:szCs w:val="32"/>
        </w:rPr>
        <w:t>3.</w:t>
      </w:r>
      <w:r w:rsidR="00D37F0D" w:rsidRPr="00480A31">
        <w:rPr>
          <w:rFonts w:ascii="仿宋" w:eastAsia="仿宋" w:hAnsi="仿宋" w:hint="eastAsia"/>
          <w:b/>
          <w:sz w:val="32"/>
          <w:szCs w:val="32"/>
        </w:rPr>
        <w:t>做好依申请公开领域复议、诉讼案件办理工作。</w:t>
      </w:r>
      <w:r w:rsidR="00D37F0D" w:rsidRPr="00D37F0D">
        <w:rPr>
          <w:rFonts w:ascii="仿宋" w:eastAsia="仿宋" w:hAnsi="仿宋" w:hint="eastAsia"/>
          <w:sz w:val="32"/>
          <w:szCs w:val="32"/>
        </w:rPr>
        <w:t>今年，</w:t>
      </w:r>
      <w:r w:rsidR="00D37F0D" w:rsidRPr="00D37F0D">
        <w:rPr>
          <w:rFonts w:ascii="仿宋" w:eastAsia="仿宋" w:hAnsi="仿宋"/>
          <w:sz w:val="32"/>
          <w:szCs w:val="32"/>
        </w:rPr>
        <w:t>我局依申请公开政府信息领域发生复议、诉讼案件一件，经市人民政府复议、并经苏州太仓两级人民法院审理，裁定认为系信息公开申请人滥用权力，</w:t>
      </w:r>
      <w:r w:rsidR="00D37F0D">
        <w:rPr>
          <w:rFonts w:ascii="仿宋" w:eastAsia="仿宋" w:hAnsi="仿宋" w:hint="eastAsia"/>
          <w:sz w:val="32"/>
          <w:szCs w:val="32"/>
        </w:rPr>
        <w:t>要求</w:t>
      </w:r>
      <w:r w:rsidR="00D37F0D" w:rsidRPr="00D37F0D">
        <w:rPr>
          <w:rFonts w:ascii="仿宋" w:eastAsia="仿宋" w:hAnsi="仿宋"/>
          <w:sz w:val="32"/>
          <w:szCs w:val="32"/>
        </w:rPr>
        <w:t>我局今后对该人的政府信息公开申请严格审核期“三需要”。</w:t>
      </w:r>
      <w:r w:rsidR="00D37F0D">
        <w:rPr>
          <w:rFonts w:ascii="仿宋" w:eastAsia="仿宋" w:hAnsi="仿宋" w:hint="eastAsia"/>
          <w:sz w:val="32"/>
          <w:szCs w:val="32"/>
        </w:rPr>
        <w:t>接下来，我局将严格执行裁定要求，仔细、审慎审核该名申请人的申请，切实</w:t>
      </w:r>
      <w:r w:rsidR="00D37F0D" w:rsidRPr="00D37F0D">
        <w:rPr>
          <w:rFonts w:ascii="仿宋" w:eastAsia="仿宋" w:hAnsi="仿宋"/>
          <w:sz w:val="32"/>
          <w:szCs w:val="32"/>
        </w:rPr>
        <w:t>发挥政府信息对人民群众生产、生活和经济社会活动的服务作用</w:t>
      </w:r>
      <w:r w:rsidR="00D37F0D">
        <w:rPr>
          <w:rFonts w:ascii="仿宋" w:eastAsia="仿宋" w:hAnsi="仿宋" w:hint="eastAsia"/>
          <w:sz w:val="32"/>
          <w:szCs w:val="32"/>
        </w:rPr>
        <w:t>。</w:t>
      </w:r>
    </w:p>
    <w:p w:rsidR="000F0E21" w:rsidRDefault="000F0E21" w:rsidP="008D560B">
      <w:pPr>
        <w:spacing w:line="580" w:lineRule="exact"/>
        <w:ind w:firstLineChars="200" w:firstLine="640"/>
        <w:rPr>
          <w:rFonts w:ascii="黑体" w:eastAsia="黑体" w:hAnsi="黑体" w:hint="eastAsia"/>
          <w:sz w:val="32"/>
          <w:szCs w:val="32"/>
        </w:rPr>
      </w:pPr>
    </w:p>
    <w:p w:rsidR="00480A31" w:rsidRPr="00480A31" w:rsidRDefault="00480A31" w:rsidP="008D560B">
      <w:pPr>
        <w:spacing w:line="580" w:lineRule="exact"/>
        <w:ind w:firstLineChars="200" w:firstLine="640"/>
        <w:rPr>
          <w:rFonts w:ascii="黑体" w:eastAsia="黑体" w:hAnsi="黑体"/>
          <w:sz w:val="32"/>
          <w:szCs w:val="32"/>
        </w:rPr>
      </w:pPr>
      <w:r w:rsidRPr="00480A31">
        <w:rPr>
          <w:rFonts w:ascii="黑体" w:eastAsia="黑体" w:hAnsi="黑体"/>
          <w:sz w:val="32"/>
          <w:szCs w:val="32"/>
        </w:rPr>
        <w:t>二</w:t>
      </w:r>
      <w:r w:rsidRPr="00480A31">
        <w:rPr>
          <w:rFonts w:ascii="黑体" w:eastAsia="黑体" w:hAnsi="黑体" w:hint="eastAsia"/>
          <w:sz w:val="32"/>
          <w:szCs w:val="32"/>
        </w:rPr>
        <w:t>、</w:t>
      </w:r>
      <w:r>
        <w:rPr>
          <w:rFonts w:ascii="黑体" w:eastAsia="黑体" w:hAnsi="黑体" w:hint="eastAsia"/>
          <w:sz w:val="32"/>
          <w:szCs w:val="32"/>
        </w:rPr>
        <w:t>主动公开政府信息情况</w:t>
      </w:r>
    </w:p>
    <w:tbl>
      <w:tblPr>
        <w:tblW w:w="8140" w:type="dxa"/>
        <w:jc w:val="center"/>
        <w:tblCellMar>
          <w:left w:w="0" w:type="dxa"/>
          <w:right w:w="0" w:type="dxa"/>
        </w:tblCellMar>
        <w:tblLook w:val="0000"/>
      </w:tblPr>
      <w:tblGrid>
        <w:gridCol w:w="2650"/>
        <w:gridCol w:w="1896"/>
        <w:gridCol w:w="1713"/>
        <w:gridCol w:w="1881"/>
      </w:tblGrid>
      <w:tr w:rsidR="00480A31" w:rsidTr="00FB13B6">
        <w:trPr>
          <w:trHeight w:hRule="exact" w:val="397"/>
          <w:jc w:val="center"/>
        </w:trPr>
        <w:tc>
          <w:tcPr>
            <w:tcW w:w="8140"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bookmarkEnd w:id="0"/>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第二十条第（一）项</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信息内容</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本年新</w:t>
            </w:r>
            <w:r>
              <w:rPr>
                <w:rFonts w:ascii="宋体" w:eastAsia="宋体" w:hAnsi="宋体" w:cs="宋体"/>
                <w:sz w:val="20"/>
                <w:szCs w:val="20"/>
              </w:rPr>
              <w:t>制作数量</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本年新</w:t>
            </w:r>
            <w:r>
              <w:rPr>
                <w:rFonts w:ascii="宋体" w:eastAsia="宋体" w:hAnsi="宋体" w:cs="宋体"/>
                <w:sz w:val="20"/>
                <w:szCs w:val="20"/>
              </w:rPr>
              <w:t>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对外公开总数量</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规章</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0</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0</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规范性文件</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2</w:t>
            </w:r>
          </w:p>
        </w:tc>
        <w:tc>
          <w:tcPr>
            <w:tcW w:w="1713" w:type="dxa"/>
            <w:tcBorders>
              <w:top w:val="nil"/>
              <w:left w:val="nil"/>
              <w:bottom w:val="single" w:sz="8" w:space="0" w:color="auto"/>
              <w:right w:val="single" w:sz="8" w:space="0" w:color="auto"/>
            </w:tcBorders>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2</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24</w:t>
            </w:r>
          </w:p>
        </w:tc>
      </w:tr>
      <w:tr w:rsidR="00480A31" w:rsidTr="00FB13B6">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第二十条第（五）项</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信息内容</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上一年项目数量</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处理决定数量</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行政许可</w:t>
            </w:r>
          </w:p>
        </w:tc>
        <w:tc>
          <w:tcPr>
            <w:tcW w:w="1896" w:type="dxa"/>
            <w:tcBorders>
              <w:top w:val="nil"/>
              <w:left w:val="nil"/>
              <w:bottom w:val="single" w:sz="8" w:space="0" w:color="auto"/>
              <w:right w:val="single" w:sz="8" w:space="0" w:color="auto"/>
            </w:tcBorders>
            <w:noWrap/>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632</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-358</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274</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其他对外管理服务事项</w:t>
            </w:r>
          </w:p>
        </w:tc>
        <w:tc>
          <w:tcPr>
            <w:tcW w:w="1896" w:type="dxa"/>
            <w:tcBorders>
              <w:top w:val="nil"/>
              <w:left w:val="nil"/>
              <w:bottom w:val="single" w:sz="8" w:space="0" w:color="auto"/>
              <w:right w:val="single" w:sz="8" w:space="0" w:color="auto"/>
            </w:tcBorders>
            <w:noWrap/>
            <w:vAlign w:val="center"/>
          </w:tcPr>
          <w:p w:rsidR="00480A31" w:rsidRDefault="00480A31" w:rsidP="00FB13B6">
            <w:pPr>
              <w:widowControl/>
              <w:spacing w:line="240" w:lineRule="exact"/>
              <w:jc w:val="center"/>
              <w:rPr>
                <w:rFonts w:ascii="宋体" w:eastAsia="宋体" w:hAnsi="宋体" w:cs="宋体"/>
                <w:sz w:val="24"/>
                <w:szCs w:val="24"/>
              </w:rPr>
            </w:pP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597</w:t>
            </w:r>
          </w:p>
        </w:tc>
      </w:tr>
      <w:tr w:rsidR="00480A31" w:rsidTr="00FB13B6">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第二十条第（六）项</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信息内容</w:t>
            </w:r>
          </w:p>
        </w:tc>
        <w:tc>
          <w:tcPr>
            <w:tcW w:w="18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上一年项目数量</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处理决定数量</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行政处罚</w:t>
            </w:r>
          </w:p>
        </w:tc>
        <w:tc>
          <w:tcPr>
            <w:tcW w:w="1896" w:type="dxa"/>
            <w:tcBorders>
              <w:top w:val="nil"/>
              <w:left w:val="nil"/>
              <w:bottom w:val="single" w:sz="8" w:space="0" w:color="auto"/>
              <w:right w:val="single" w:sz="8" w:space="0" w:color="auto"/>
            </w:tcBorders>
            <w:noWrap/>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75</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-5</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70</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行政强制</w:t>
            </w:r>
          </w:p>
        </w:tc>
        <w:tc>
          <w:tcPr>
            <w:tcW w:w="1896" w:type="dxa"/>
            <w:tcBorders>
              <w:top w:val="nil"/>
              <w:left w:val="nil"/>
              <w:bottom w:val="single" w:sz="8" w:space="0" w:color="auto"/>
              <w:right w:val="single" w:sz="8" w:space="0" w:color="auto"/>
            </w:tcBorders>
            <w:noWrap/>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16</w:t>
            </w:r>
          </w:p>
        </w:tc>
        <w:tc>
          <w:tcPr>
            <w:tcW w:w="17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16</w:t>
            </w:r>
          </w:p>
        </w:tc>
      </w:tr>
      <w:tr w:rsidR="00480A31" w:rsidTr="00FB13B6">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第二十条第（八）项</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信息内容</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上一年项目数量</w:t>
            </w:r>
          </w:p>
        </w:tc>
        <w:tc>
          <w:tcPr>
            <w:tcW w:w="3594"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本年增/减</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行政事业性收费</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C12F4C" w:rsidP="00C12F4C">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0</w:t>
            </w:r>
          </w:p>
        </w:tc>
        <w:tc>
          <w:tcPr>
            <w:tcW w:w="3594"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480A31" w:rsidRDefault="00C12F4C" w:rsidP="00C12F4C">
            <w:pPr>
              <w:widowControl/>
              <w:spacing w:line="240" w:lineRule="exact"/>
              <w:jc w:val="center"/>
              <w:rPr>
                <w:rFonts w:ascii="宋体" w:eastAsia="宋体" w:hAnsi="宋体" w:cs="宋体"/>
                <w:sz w:val="24"/>
                <w:szCs w:val="24"/>
              </w:rPr>
            </w:pPr>
            <w:r>
              <w:rPr>
                <w:rFonts w:hint="eastAsia"/>
              </w:rPr>
              <w:t>1</w:t>
            </w:r>
          </w:p>
        </w:tc>
      </w:tr>
      <w:tr w:rsidR="00480A31" w:rsidTr="00FB13B6">
        <w:trPr>
          <w:trHeight w:hRule="exact" w:val="397"/>
          <w:jc w:val="center"/>
        </w:trPr>
        <w:tc>
          <w:tcPr>
            <w:tcW w:w="8140"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第二十条第（九）项</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信息内容</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采购项目数量</w:t>
            </w:r>
          </w:p>
        </w:tc>
        <w:tc>
          <w:tcPr>
            <w:tcW w:w="3594"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480A31" w:rsidRDefault="00480A31" w:rsidP="00FB13B6">
            <w:pPr>
              <w:widowControl/>
              <w:spacing w:line="240" w:lineRule="exact"/>
              <w:jc w:val="center"/>
              <w:rPr>
                <w:rFonts w:ascii="宋体" w:eastAsia="宋体" w:hAnsi="宋体" w:cs="宋体"/>
                <w:sz w:val="24"/>
                <w:szCs w:val="24"/>
              </w:rPr>
            </w:pPr>
            <w:r>
              <w:rPr>
                <w:rFonts w:ascii="宋体" w:eastAsia="宋体" w:hAnsi="宋体" w:cs="宋体" w:hint="eastAsia"/>
                <w:color w:val="000000"/>
                <w:sz w:val="20"/>
                <w:szCs w:val="20"/>
              </w:rPr>
              <w:t>采购总金额</w:t>
            </w:r>
          </w:p>
        </w:tc>
      </w:tr>
      <w:tr w:rsidR="00480A31" w:rsidTr="00FB13B6">
        <w:trPr>
          <w:trHeight w:hRule="exact" w:val="397"/>
          <w:jc w:val="center"/>
        </w:trPr>
        <w:tc>
          <w:tcPr>
            <w:tcW w:w="26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480A31" w:rsidRDefault="00480A31" w:rsidP="00FB13B6">
            <w:pPr>
              <w:widowControl/>
              <w:spacing w:line="240" w:lineRule="exact"/>
              <w:jc w:val="left"/>
              <w:rPr>
                <w:rFonts w:ascii="宋体" w:eastAsia="宋体" w:hAnsi="宋体" w:cs="宋体"/>
                <w:sz w:val="24"/>
                <w:szCs w:val="24"/>
              </w:rPr>
            </w:pPr>
            <w:r>
              <w:rPr>
                <w:rFonts w:ascii="宋体" w:eastAsia="宋体" w:hAnsi="宋体" w:cs="宋体" w:hint="eastAsia"/>
                <w:color w:val="000000"/>
                <w:sz w:val="20"/>
                <w:szCs w:val="20"/>
              </w:rPr>
              <w:t>政府集中采购</w:t>
            </w:r>
          </w:p>
        </w:tc>
        <w:tc>
          <w:tcPr>
            <w:tcW w:w="189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480A31" w:rsidRDefault="00C12F4C" w:rsidP="00C12F4C">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8</w:t>
            </w:r>
          </w:p>
        </w:tc>
        <w:tc>
          <w:tcPr>
            <w:tcW w:w="3594"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480A31" w:rsidRDefault="00C12F4C" w:rsidP="00FB13B6">
            <w:pPr>
              <w:widowControl/>
              <w:spacing w:line="240" w:lineRule="exact"/>
              <w:jc w:val="center"/>
              <w:rPr>
                <w:rFonts w:ascii="宋体" w:eastAsia="宋体" w:hAnsi="宋体" w:cs="宋体"/>
                <w:sz w:val="24"/>
                <w:szCs w:val="24"/>
              </w:rPr>
            </w:pPr>
            <w:r>
              <w:rPr>
                <w:rFonts w:ascii="宋体" w:eastAsia="宋体" w:hAnsi="宋体" w:cs="宋体" w:hint="eastAsia"/>
                <w:sz w:val="24"/>
                <w:szCs w:val="24"/>
              </w:rPr>
              <w:t>719</w:t>
            </w:r>
            <w:r w:rsidR="00CF3A70">
              <w:rPr>
                <w:rFonts w:ascii="宋体" w:eastAsia="宋体" w:hAnsi="宋体" w:cs="宋体" w:hint="eastAsia"/>
                <w:sz w:val="24"/>
                <w:szCs w:val="24"/>
              </w:rPr>
              <w:t>.</w:t>
            </w:r>
            <w:r>
              <w:rPr>
                <w:rFonts w:ascii="宋体" w:eastAsia="宋体" w:hAnsi="宋体" w:cs="宋体" w:hint="eastAsia"/>
                <w:sz w:val="24"/>
                <w:szCs w:val="24"/>
              </w:rPr>
              <w:t>3102</w:t>
            </w:r>
          </w:p>
        </w:tc>
      </w:tr>
    </w:tbl>
    <w:p w:rsidR="00585D2E" w:rsidRDefault="00C16FFF" w:rsidP="00860FC6">
      <w:pPr>
        <w:spacing w:line="580" w:lineRule="exact"/>
        <w:ind w:firstLineChars="200" w:firstLine="640"/>
        <w:rPr>
          <w:rFonts w:ascii="黑体" w:eastAsia="黑体" w:hAnsi="黑体"/>
          <w:sz w:val="32"/>
          <w:szCs w:val="32"/>
        </w:rPr>
      </w:pPr>
      <w:r w:rsidRPr="00C16FFF">
        <w:rPr>
          <w:rFonts w:ascii="黑体" w:eastAsia="黑体" w:hAnsi="黑体"/>
          <w:sz w:val="32"/>
          <w:szCs w:val="32"/>
        </w:rPr>
        <w:lastRenderedPageBreak/>
        <w:t>三</w:t>
      </w:r>
      <w:r w:rsidRPr="00C16FFF">
        <w:rPr>
          <w:rFonts w:ascii="黑体" w:eastAsia="黑体" w:hAnsi="黑体" w:hint="eastAsia"/>
          <w:sz w:val="32"/>
          <w:szCs w:val="32"/>
        </w:rPr>
        <w:t>、</w:t>
      </w:r>
      <w:r>
        <w:rPr>
          <w:rFonts w:ascii="黑体" w:eastAsia="黑体" w:hAnsi="黑体" w:hint="eastAsia"/>
          <w:sz w:val="32"/>
          <w:szCs w:val="32"/>
        </w:rPr>
        <w:t>收到和处理政府信息公开申请情况</w:t>
      </w:r>
    </w:p>
    <w:tbl>
      <w:tblPr>
        <w:tblW w:w="9071" w:type="dxa"/>
        <w:jc w:val="center"/>
        <w:tblCellMar>
          <w:left w:w="0" w:type="dxa"/>
          <w:right w:w="0" w:type="dxa"/>
        </w:tblCellMar>
        <w:tblLook w:val="0000"/>
      </w:tblPr>
      <w:tblGrid>
        <w:gridCol w:w="494"/>
        <w:gridCol w:w="855"/>
        <w:gridCol w:w="2130"/>
        <w:gridCol w:w="825"/>
        <w:gridCol w:w="765"/>
        <w:gridCol w:w="765"/>
        <w:gridCol w:w="825"/>
        <w:gridCol w:w="990"/>
        <w:gridCol w:w="720"/>
        <w:gridCol w:w="702"/>
      </w:tblGrid>
      <w:tr w:rsidR="00C16FFF" w:rsidTr="00FB13B6">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（本列数据的勾稽关系为：第一项加第二项之和，等于第三项加第四项之和）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申请人情况</w:t>
            </w:r>
          </w:p>
        </w:tc>
      </w:tr>
      <w:tr w:rsidR="00C16FFF" w:rsidTr="00FB13B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总计</w:t>
            </w:r>
          </w:p>
        </w:tc>
      </w:tr>
      <w:tr w:rsidR="00C16FFF" w:rsidTr="00FB13B6">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00" w:lineRule="exact"/>
              <w:jc w:val="center"/>
              <w:rPr>
                <w:rFonts w:ascii="宋体" w:eastAsia="宋体" w:hAnsi="宋体" w:cs="宋体"/>
                <w:sz w:val="24"/>
                <w:szCs w:val="24"/>
              </w:rPr>
            </w:pPr>
            <w:r>
              <w:rPr>
                <w:rFonts w:ascii="宋体" w:eastAsia="宋体" w:hAnsi="宋体" w:cs="宋体" w:hint="eastAsia"/>
                <w:sz w:val="20"/>
                <w:szCs w:val="20"/>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00" w:lineRule="exact"/>
              <w:jc w:val="center"/>
              <w:rPr>
                <w:rFonts w:ascii="宋体" w:eastAsia="宋体" w:hAnsi="宋体" w:cs="宋体"/>
                <w:sz w:val="24"/>
                <w:szCs w:val="24"/>
              </w:rPr>
            </w:pPr>
            <w:r>
              <w:rPr>
                <w:rFonts w:ascii="宋体" w:eastAsia="宋体" w:hAnsi="宋体" w:cs="宋体" w:hint="eastAsia"/>
                <w:sz w:val="20"/>
                <w:szCs w:val="20"/>
              </w:rPr>
              <w:t>科研机构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00" w:lineRule="exact"/>
              <w:jc w:val="center"/>
              <w:rPr>
                <w:rFonts w:ascii="宋体" w:eastAsia="宋体" w:hAnsi="宋体" w:cs="宋体"/>
                <w:sz w:val="24"/>
                <w:szCs w:val="24"/>
              </w:rPr>
            </w:pPr>
            <w:r>
              <w:rPr>
                <w:rFonts w:ascii="宋体" w:eastAsia="宋体" w:hAnsi="宋体" w:cs="宋体" w:hint="eastAsia"/>
                <w:sz w:val="20"/>
                <w:szCs w:val="20"/>
              </w:rPr>
              <w:t>社会公益组织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00" w:lineRule="exact"/>
              <w:jc w:val="center"/>
              <w:rPr>
                <w:rFonts w:ascii="宋体" w:eastAsia="宋体" w:hAnsi="宋体" w:cs="宋体"/>
                <w:sz w:val="24"/>
                <w:szCs w:val="24"/>
              </w:rPr>
            </w:pPr>
            <w:r>
              <w:rPr>
                <w:rFonts w:ascii="宋体" w:eastAsia="宋体" w:hAnsi="宋体" w:cs="宋体" w:hint="eastAsia"/>
                <w:sz w:val="20"/>
                <w:szCs w:val="20"/>
              </w:rPr>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其他</w:t>
            </w:r>
          </w:p>
        </w:tc>
        <w:tc>
          <w:tcPr>
            <w:tcW w:w="0" w:type="auto"/>
            <w:vMerge/>
            <w:tcBorders>
              <w:top w:val="single" w:sz="8" w:space="0" w:color="auto"/>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r>
      <w:tr w:rsidR="00C16FFF" w:rsidTr="00FB13B6">
        <w:trPr>
          <w:jc w:val="center"/>
        </w:trPr>
        <w:tc>
          <w:tcPr>
            <w:tcW w:w="3479" w:type="dxa"/>
            <w:gridSpan w:val="3"/>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宋体" w:eastAsia="宋体" w:hAnsi="宋体" w:cs="宋体" w:hint="eastAsia"/>
                <w:sz w:val="20"/>
                <w:szCs w:val="20"/>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69</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70</w:t>
            </w:r>
          </w:p>
        </w:tc>
      </w:tr>
      <w:tr w:rsidR="00C16FFF" w:rsidTr="00FB13B6">
        <w:trPr>
          <w:jc w:val="center"/>
        </w:trPr>
        <w:tc>
          <w:tcPr>
            <w:tcW w:w="3479" w:type="dxa"/>
            <w:gridSpan w:val="3"/>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宋体" w:eastAsia="宋体" w:hAnsi="宋体" w:cs="宋体" w:hint="eastAsia"/>
                <w:sz w:val="20"/>
                <w:szCs w:val="20"/>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r>
      <w:tr w:rsidR="00C16FFF" w:rsidTr="00FB13B6">
        <w:trPr>
          <w:jc w:val="center"/>
        </w:trPr>
        <w:tc>
          <w:tcPr>
            <w:tcW w:w="494" w:type="dxa"/>
            <w:vMerge w:val="restart"/>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0"/>
                <w:szCs w:val="20"/>
              </w:rPr>
              <w:t>三、本年度办理结果</w:t>
            </w:r>
          </w:p>
        </w:tc>
        <w:tc>
          <w:tcPr>
            <w:tcW w:w="2985" w:type="dxa"/>
            <w:gridSpan w:val="2"/>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40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40</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985" w:type="dxa"/>
            <w:gridSpan w:val="2"/>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18</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18</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（三）不予公开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1.属于国家秘密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2.其他法律行政法规禁止公开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3.危及“三安全一稳定”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4.保护第三方合法权益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5.属于三类内部事务信息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6.属于四类过程性信息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7.属于行政执法案卷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8.属于行政查询事项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1.本机关不掌握相关政府信息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9</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10</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2.没有现成信息需要另行制作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3.补正后申请内容仍不明确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（五）不予处理</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1.信访举报投诉类申请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2.重复申请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3.要求提供公开出版物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4.无正当理由大量反复申请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5.要求行政机关确认或重新出具已获取信息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985" w:type="dxa"/>
            <w:gridSpan w:val="2"/>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p>
        </w:tc>
        <w:tc>
          <w:tcPr>
            <w:tcW w:w="2985" w:type="dxa"/>
            <w:gridSpan w:val="2"/>
            <w:tcBorders>
              <w:top w:val="nil"/>
              <w:left w:val="nil"/>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楷体" w:eastAsia="楷体" w:hAnsi="楷体" w:cs="宋体" w:hint="eastAsia"/>
                <w:sz w:val="20"/>
                <w:szCs w:val="20"/>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69</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70</w:t>
            </w:r>
          </w:p>
        </w:tc>
      </w:tr>
      <w:tr w:rsidR="00C16FFF" w:rsidTr="00FB13B6">
        <w:trPr>
          <w:jc w:val="center"/>
        </w:trPr>
        <w:tc>
          <w:tcPr>
            <w:tcW w:w="3479" w:type="dxa"/>
            <w:gridSpan w:val="3"/>
            <w:tcBorders>
              <w:top w:val="nil"/>
              <w:left w:val="single" w:sz="8" w:space="0" w:color="auto"/>
              <w:bottom w:val="single" w:sz="8" w:space="0" w:color="auto"/>
              <w:right w:val="single" w:sz="8" w:space="0" w:color="auto"/>
            </w:tcBorders>
            <w:vAlign w:val="center"/>
          </w:tcPr>
          <w:p w:rsidR="00C16FFF" w:rsidRDefault="00C16FFF" w:rsidP="00FB13B6">
            <w:pPr>
              <w:widowControl/>
              <w:spacing w:line="260" w:lineRule="exact"/>
              <w:jc w:val="left"/>
              <w:rPr>
                <w:rFonts w:ascii="宋体" w:eastAsia="宋体" w:hAnsi="宋体" w:cs="宋体"/>
                <w:sz w:val="24"/>
                <w:szCs w:val="24"/>
              </w:rPr>
            </w:pPr>
            <w:r>
              <w:rPr>
                <w:rFonts w:ascii="宋体" w:eastAsia="宋体" w:hAnsi="宋体" w:cs="宋体" w:hint="eastAsia"/>
                <w:sz w:val="20"/>
                <w:szCs w:val="20"/>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r>
              <w:rPr>
                <w:rFonts w:ascii="宋体" w:eastAsia="宋体" w:hAnsi="宋体" w:cs="宋体" w:hint="eastAsia"/>
                <w:sz w:val="24"/>
                <w:szCs w:val="24"/>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center"/>
              <w:rPr>
                <w:rFonts w:ascii="宋体" w:eastAsia="宋体" w:hAnsi="宋体" w:cs="宋体"/>
                <w:sz w:val="24"/>
                <w:szCs w:val="24"/>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spacing w:line="260" w:lineRule="exact"/>
              <w:jc w:val="left"/>
              <w:rPr>
                <w:rFonts w:ascii="宋体" w:eastAsia="宋体" w:hAnsi="宋体" w:cs="宋体"/>
                <w:sz w:val="24"/>
                <w:szCs w:val="24"/>
              </w:rPr>
            </w:pPr>
            <w:r>
              <w:rPr>
                <w:rFonts w:ascii="宋体" w:eastAsia="宋体" w:hAnsi="宋体" w:cs="宋体" w:hint="eastAsia"/>
                <w:sz w:val="24"/>
                <w:szCs w:val="24"/>
              </w:rPr>
              <w:t xml:space="preserve">  0</w:t>
            </w:r>
          </w:p>
        </w:tc>
      </w:tr>
    </w:tbl>
    <w:p w:rsidR="000F0E21" w:rsidRDefault="000F0E21" w:rsidP="00860FC6">
      <w:pPr>
        <w:spacing w:line="580" w:lineRule="exact"/>
        <w:ind w:firstLineChars="200" w:firstLine="640"/>
        <w:rPr>
          <w:rFonts w:ascii="黑体" w:eastAsia="黑体" w:hAnsi="黑体" w:hint="eastAsia"/>
          <w:sz w:val="32"/>
          <w:szCs w:val="32"/>
        </w:rPr>
      </w:pPr>
    </w:p>
    <w:p w:rsidR="000F0E21" w:rsidRDefault="000F0E21" w:rsidP="000F0E21">
      <w:pPr>
        <w:spacing w:line="580" w:lineRule="exact"/>
        <w:rPr>
          <w:rFonts w:ascii="黑体" w:eastAsia="黑体" w:hAnsi="黑体" w:hint="eastAsia"/>
          <w:sz w:val="32"/>
          <w:szCs w:val="32"/>
        </w:rPr>
      </w:pPr>
    </w:p>
    <w:p w:rsidR="000F0E21" w:rsidRDefault="000F0E21" w:rsidP="000F0E21">
      <w:pPr>
        <w:spacing w:line="580" w:lineRule="exact"/>
        <w:rPr>
          <w:rFonts w:ascii="黑体" w:eastAsia="黑体" w:hAnsi="黑体" w:hint="eastAsia"/>
          <w:sz w:val="32"/>
          <w:szCs w:val="32"/>
        </w:rPr>
      </w:pPr>
    </w:p>
    <w:p w:rsidR="00C16FFF" w:rsidRDefault="00C16FFF" w:rsidP="00860FC6">
      <w:pPr>
        <w:spacing w:line="580" w:lineRule="exact"/>
        <w:ind w:firstLineChars="200" w:firstLine="640"/>
        <w:rPr>
          <w:rFonts w:ascii="黑体" w:eastAsia="黑体" w:hAnsi="黑体"/>
          <w:sz w:val="32"/>
          <w:szCs w:val="32"/>
        </w:rPr>
      </w:pPr>
      <w:r>
        <w:rPr>
          <w:rFonts w:ascii="黑体" w:eastAsia="黑体" w:hAnsi="黑体"/>
          <w:sz w:val="32"/>
          <w:szCs w:val="32"/>
        </w:rPr>
        <w:lastRenderedPageBreak/>
        <w:t>四</w:t>
      </w:r>
      <w:r>
        <w:rPr>
          <w:rFonts w:ascii="黑体" w:eastAsia="黑体" w:hAnsi="黑体" w:hint="eastAsia"/>
          <w:sz w:val="32"/>
          <w:szCs w:val="32"/>
        </w:rPr>
        <w:t>、</w:t>
      </w:r>
      <w:r w:rsidRPr="00C16FFF">
        <w:rPr>
          <w:rFonts w:ascii="黑体" w:eastAsia="黑体" w:hAnsi="黑体" w:hint="eastAsia"/>
          <w:sz w:val="32"/>
          <w:szCs w:val="32"/>
        </w:rPr>
        <w:t>政府信息公开行政复议、行政诉讼情况</w:t>
      </w:r>
    </w:p>
    <w:tbl>
      <w:tblPr>
        <w:tblW w:w="9071" w:type="dxa"/>
        <w:jc w:val="center"/>
        <w:tblCellMar>
          <w:left w:w="0" w:type="dxa"/>
          <w:right w:w="0" w:type="dxa"/>
        </w:tblCellMar>
        <w:tblLook w:val="0000"/>
      </w:tblPr>
      <w:tblGrid>
        <w:gridCol w:w="604"/>
        <w:gridCol w:w="604"/>
        <w:gridCol w:w="604"/>
        <w:gridCol w:w="604"/>
        <w:gridCol w:w="658"/>
        <w:gridCol w:w="550"/>
        <w:gridCol w:w="605"/>
        <w:gridCol w:w="605"/>
        <w:gridCol w:w="605"/>
        <w:gridCol w:w="605"/>
        <w:gridCol w:w="605"/>
        <w:gridCol w:w="605"/>
        <w:gridCol w:w="605"/>
        <w:gridCol w:w="606"/>
        <w:gridCol w:w="606"/>
      </w:tblGrid>
      <w:tr w:rsidR="00C16FFF" w:rsidTr="00FB13B6">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行政诉讼</w:t>
            </w:r>
          </w:p>
        </w:tc>
      </w:tr>
      <w:tr w:rsidR="00C16FFF" w:rsidTr="00FB13B6">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复议后起诉</w:t>
            </w:r>
          </w:p>
        </w:tc>
      </w:tr>
      <w:tr w:rsidR="00C16FFF" w:rsidTr="00FB13B6">
        <w:trPr>
          <w:jc w:val="center"/>
        </w:trPr>
        <w:tc>
          <w:tcPr>
            <w:tcW w:w="0" w:type="auto"/>
            <w:vMerge/>
            <w:tcBorders>
              <w:top w:val="nil"/>
              <w:left w:val="single" w:sz="8" w:space="0" w:color="auto"/>
              <w:bottom w:val="single" w:sz="8" w:space="0" w:color="auto"/>
              <w:right w:val="single" w:sz="8" w:space="0" w:color="auto"/>
            </w:tcBorders>
            <w:vAlign w:val="center"/>
          </w:tcPr>
          <w:p w:rsidR="00C16FFF" w:rsidRDefault="00C16FFF" w:rsidP="00FB13B6">
            <w:pPr>
              <w:widowControl/>
              <w:jc w:val="left"/>
              <w:rPr>
                <w:rFonts w:ascii="宋体" w:eastAsia="宋体" w:hAnsi="宋体" w:cs="宋体"/>
                <w:sz w:val="24"/>
                <w:szCs w:val="24"/>
              </w:rPr>
            </w:pPr>
          </w:p>
        </w:tc>
        <w:tc>
          <w:tcPr>
            <w:tcW w:w="0" w:type="auto"/>
            <w:vMerge/>
            <w:tcBorders>
              <w:top w:val="nil"/>
              <w:left w:val="nil"/>
              <w:bottom w:val="single" w:sz="8" w:space="0" w:color="auto"/>
              <w:right w:val="single" w:sz="8" w:space="0" w:color="auto"/>
            </w:tcBorders>
            <w:vAlign w:val="center"/>
          </w:tcPr>
          <w:p w:rsidR="00C16FFF" w:rsidRDefault="00C16FFF" w:rsidP="00FB13B6">
            <w:pPr>
              <w:widowControl/>
              <w:jc w:val="left"/>
              <w:rPr>
                <w:rFonts w:ascii="宋体" w:eastAsia="宋体" w:hAnsi="宋体" w:cs="宋体"/>
                <w:sz w:val="24"/>
                <w:szCs w:val="24"/>
              </w:rPr>
            </w:pPr>
          </w:p>
        </w:tc>
        <w:tc>
          <w:tcPr>
            <w:tcW w:w="0" w:type="auto"/>
            <w:vMerge/>
            <w:tcBorders>
              <w:top w:val="single" w:sz="8" w:space="0" w:color="auto"/>
              <w:left w:val="nil"/>
              <w:bottom w:val="single" w:sz="8" w:space="0" w:color="auto"/>
              <w:right w:val="single" w:sz="8" w:space="0" w:color="auto"/>
            </w:tcBorders>
            <w:vAlign w:val="center"/>
          </w:tcPr>
          <w:p w:rsidR="00C16FFF" w:rsidRDefault="00C16FFF" w:rsidP="00FB13B6">
            <w:pPr>
              <w:widowControl/>
              <w:jc w:val="left"/>
              <w:rPr>
                <w:rFonts w:ascii="宋体" w:eastAsia="宋体" w:hAnsi="宋体" w:cs="宋体"/>
                <w:sz w:val="24"/>
                <w:szCs w:val="24"/>
              </w:rPr>
            </w:pPr>
          </w:p>
        </w:tc>
        <w:tc>
          <w:tcPr>
            <w:tcW w:w="0" w:type="auto"/>
            <w:vMerge/>
            <w:tcBorders>
              <w:top w:val="single" w:sz="8" w:space="0" w:color="auto"/>
              <w:left w:val="nil"/>
              <w:bottom w:val="single" w:sz="8" w:space="0" w:color="auto"/>
              <w:right w:val="single" w:sz="8" w:space="0" w:color="auto"/>
            </w:tcBorders>
            <w:vAlign w:val="center"/>
          </w:tcPr>
          <w:p w:rsidR="00C16FFF" w:rsidRDefault="00C16FFF" w:rsidP="00FB13B6">
            <w:pPr>
              <w:widowControl/>
              <w:jc w:val="left"/>
              <w:rPr>
                <w:rFonts w:ascii="宋体" w:eastAsia="宋体" w:hAnsi="宋体" w:cs="宋体"/>
                <w:sz w:val="24"/>
                <w:szCs w:val="24"/>
              </w:rPr>
            </w:pPr>
          </w:p>
        </w:tc>
        <w:tc>
          <w:tcPr>
            <w:tcW w:w="0" w:type="auto"/>
            <w:vMerge/>
            <w:tcBorders>
              <w:top w:val="single" w:sz="8" w:space="0" w:color="auto"/>
              <w:left w:val="nil"/>
              <w:bottom w:val="single" w:sz="8" w:space="0" w:color="auto"/>
              <w:right w:val="single" w:sz="8" w:space="0" w:color="auto"/>
            </w:tcBorders>
            <w:vAlign w:val="center"/>
          </w:tcPr>
          <w:p w:rsidR="00C16FFF" w:rsidRDefault="00C16FFF" w:rsidP="00FB13B6">
            <w:pPr>
              <w:widowControl/>
              <w:jc w:val="left"/>
              <w:rPr>
                <w:rFonts w:ascii="宋体" w:eastAsia="宋体" w:hAnsi="宋体" w:cs="宋体"/>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color w:val="00000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color w:val="00000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color w:val="000000"/>
                <w:sz w:val="20"/>
                <w:szCs w:val="20"/>
              </w:rPr>
              <w:t>总计</w:t>
            </w:r>
          </w:p>
        </w:tc>
      </w:tr>
      <w:tr w:rsidR="00C16FFF" w:rsidTr="00FB13B6">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1</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center"/>
              <w:rPr>
                <w:rFonts w:ascii="宋体" w:eastAsia="宋体" w:hAnsi="宋体" w:cs="宋体"/>
                <w:sz w:val="24"/>
                <w:szCs w:val="24"/>
              </w:rPr>
            </w:pPr>
            <w:r>
              <w:rPr>
                <w:rFonts w:ascii="宋体" w:eastAsia="宋体" w:hAnsi="宋体" w:cs="宋体" w:hint="eastAsia"/>
                <w:sz w:val="24"/>
                <w:szCs w:val="24"/>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C16FFF" w:rsidRDefault="00C16FFF" w:rsidP="00FB13B6">
            <w:pPr>
              <w:widowControl/>
              <w:jc w:val="left"/>
              <w:rPr>
                <w:rFonts w:ascii="宋体" w:eastAsia="宋体" w:hAnsi="宋体" w:cs="宋体"/>
                <w:sz w:val="24"/>
                <w:szCs w:val="24"/>
              </w:rPr>
            </w:pPr>
            <w:r>
              <w:rPr>
                <w:rFonts w:ascii="宋体" w:eastAsia="宋体" w:hAnsi="宋体" w:cs="宋体" w:hint="eastAsia"/>
                <w:sz w:val="24"/>
                <w:szCs w:val="24"/>
              </w:rPr>
              <w:t>1</w:t>
            </w:r>
          </w:p>
        </w:tc>
      </w:tr>
    </w:tbl>
    <w:p w:rsidR="00C16FFF" w:rsidRDefault="00C16FFF" w:rsidP="00860FC6">
      <w:pPr>
        <w:spacing w:line="580" w:lineRule="exact"/>
        <w:ind w:firstLineChars="200" w:firstLine="640"/>
        <w:rPr>
          <w:rFonts w:ascii="黑体" w:eastAsia="黑体" w:hAnsi="黑体"/>
          <w:sz w:val="32"/>
          <w:szCs w:val="32"/>
        </w:rPr>
      </w:pPr>
      <w:r>
        <w:rPr>
          <w:rFonts w:ascii="黑体" w:eastAsia="黑体" w:hAnsi="黑体"/>
          <w:sz w:val="32"/>
          <w:szCs w:val="32"/>
        </w:rPr>
        <w:t>五</w:t>
      </w:r>
      <w:r>
        <w:rPr>
          <w:rFonts w:ascii="黑体" w:eastAsia="黑体" w:hAnsi="黑体" w:hint="eastAsia"/>
          <w:sz w:val="32"/>
          <w:szCs w:val="32"/>
        </w:rPr>
        <w:t>、</w:t>
      </w:r>
      <w:r w:rsidR="00CF3A70" w:rsidRPr="00CF3A70">
        <w:rPr>
          <w:rFonts w:ascii="黑体" w:eastAsia="黑体" w:hAnsi="黑体" w:hint="eastAsia"/>
          <w:sz w:val="32"/>
          <w:szCs w:val="32"/>
        </w:rPr>
        <w:t>存在的主要问题及改进情况</w:t>
      </w:r>
    </w:p>
    <w:p w:rsidR="00CF3A70" w:rsidRDefault="00CF3A70" w:rsidP="00CF3A70">
      <w:pPr>
        <w:spacing w:line="580" w:lineRule="exact"/>
        <w:ind w:firstLineChars="200" w:firstLine="640"/>
        <w:rPr>
          <w:rFonts w:ascii="仿宋" w:eastAsia="仿宋" w:hAnsi="仿宋"/>
          <w:sz w:val="32"/>
          <w:szCs w:val="32"/>
        </w:rPr>
      </w:pPr>
      <w:r w:rsidRPr="00CF3A70">
        <w:rPr>
          <w:rFonts w:ascii="仿宋" w:eastAsia="仿宋" w:hAnsi="仿宋"/>
          <w:sz w:val="32"/>
          <w:szCs w:val="32"/>
        </w:rPr>
        <w:t>具体表现在以下</w:t>
      </w:r>
      <w:r>
        <w:rPr>
          <w:rFonts w:ascii="仿宋" w:eastAsia="仿宋" w:hAnsi="仿宋" w:hint="eastAsia"/>
          <w:sz w:val="32"/>
          <w:szCs w:val="32"/>
        </w:rPr>
        <w:t>2</w:t>
      </w:r>
      <w:r w:rsidRPr="00CF3A70">
        <w:rPr>
          <w:rFonts w:ascii="仿宋" w:eastAsia="仿宋" w:hAnsi="仿宋"/>
          <w:sz w:val="32"/>
          <w:szCs w:val="32"/>
        </w:rPr>
        <w:t>个方面：一是信息公开时间相对滞后，部分栏目存在</w:t>
      </w:r>
      <w:r>
        <w:rPr>
          <w:rFonts w:ascii="仿宋" w:eastAsia="仿宋" w:hAnsi="仿宋" w:hint="eastAsia"/>
          <w:sz w:val="32"/>
          <w:szCs w:val="32"/>
        </w:rPr>
        <w:t>未及时</w:t>
      </w:r>
      <w:r w:rsidRPr="00CF3A70">
        <w:rPr>
          <w:rFonts w:ascii="仿宋" w:eastAsia="仿宋" w:hAnsi="仿宋"/>
          <w:sz w:val="32"/>
          <w:szCs w:val="32"/>
        </w:rPr>
        <w:t>更新的问题；</w:t>
      </w:r>
      <w:r>
        <w:rPr>
          <w:rFonts w:ascii="仿宋" w:eastAsia="仿宋" w:hAnsi="仿宋" w:hint="eastAsia"/>
          <w:sz w:val="32"/>
          <w:szCs w:val="32"/>
        </w:rPr>
        <w:t>二</w:t>
      </w:r>
      <w:r w:rsidRPr="00CF3A70">
        <w:rPr>
          <w:rFonts w:ascii="仿宋" w:eastAsia="仿宋" w:hAnsi="仿宋"/>
          <w:sz w:val="32"/>
          <w:szCs w:val="32"/>
        </w:rPr>
        <w:t>是部分公开栏目内容不够全面。</w:t>
      </w:r>
    </w:p>
    <w:p w:rsidR="00CF3A70" w:rsidRPr="00CF3A70" w:rsidRDefault="00CF3A70" w:rsidP="00CF3A70">
      <w:pPr>
        <w:spacing w:line="580" w:lineRule="exact"/>
        <w:ind w:firstLineChars="200" w:firstLine="640"/>
        <w:rPr>
          <w:rFonts w:ascii="仿宋" w:eastAsia="仿宋" w:hAnsi="仿宋"/>
          <w:sz w:val="32"/>
          <w:szCs w:val="32"/>
        </w:rPr>
      </w:pPr>
      <w:r>
        <w:rPr>
          <w:rFonts w:ascii="仿宋" w:eastAsia="仿宋" w:hAnsi="仿宋"/>
          <w:sz w:val="32"/>
          <w:szCs w:val="32"/>
        </w:rPr>
        <w:t>下</w:t>
      </w:r>
      <w:r w:rsidRPr="00CF3A70">
        <w:rPr>
          <w:rFonts w:ascii="仿宋" w:eastAsia="仿宋" w:hAnsi="仿宋"/>
          <w:sz w:val="32"/>
          <w:szCs w:val="32"/>
        </w:rPr>
        <w:t>一步</w:t>
      </w:r>
      <w:r>
        <w:rPr>
          <w:rFonts w:ascii="仿宋" w:eastAsia="仿宋" w:hAnsi="仿宋" w:hint="eastAsia"/>
          <w:sz w:val="32"/>
          <w:szCs w:val="32"/>
        </w:rPr>
        <w:t>，</w:t>
      </w:r>
      <w:r>
        <w:rPr>
          <w:rFonts w:ascii="仿宋" w:eastAsia="仿宋" w:hAnsi="仿宋"/>
          <w:sz w:val="32"/>
          <w:szCs w:val="32"/>
        </w:rPr>
        <w:t>我局将</w:t>
      </w:r>
      <w:r w:rsidRPr="00CF3A70">
        <w:rPr>
          <w:rFonts w:ascii="仿宋" w:eastAsia="仿宋" w:hAnsi="仿宋"/>
          <w:sz w:val="32"/>
          <w:szCs w:val="32"/>
        </w:rPr>
        <w:t>进一步加强领导，不断加大政务信息的更新力度，进一步落实工作目标，坚持领导督查，力求更新的政务信息做到准确、及时、完整</w:t>
      </w:r>
      <w:r>
        <w:rPr>
          <w:rFonts w:ascii="仿宋" w:eastAsia="仿宋" w:hAnsi="仿宋" w:hint="eastAsia"/>
          <w:sz w:val="32"/>
          <w:szCs w:val="32"/>
        </w:rPr>
        <w:t>；</w:t>
      </w:r>
      <w:r w:rsidRPr="00CF3A70">
        <w:rPr>
          <w:rFonts w:ascii="仿宋" w:eastAsia="仿宋" w:hAnsi="仿宋"/>
          <w:sz w:val="32"/>
          <w:szCs w:val="32"/>
        </w:rPr>
        <w:t>坚持把社会关注度高、公共利益大的政务信息作为突破口，不断拓展公开内容，努力推进政务信息公开，推进依法行政进程。</w:t>
      </w:r>
    </w:p>
    <w:p w:rsidR="00CF3A70" w:rsidRPr="00CF3A70" w:rsidRDefault="00CF3A70" w:rsidP="00CF3A70">
      <w:pPr>
        <w:spacing w:line="580" w:lineRule="exact"/>
        <w:ind w:firstLineChars="200" w:firstLine="640"/>
        <w:rPr>
          <w:rFonts w:ascii="仿宋" w:eastAsia="仿宋" w:hAnsi="仿宋"/>
          <w:sz w:val="32"/>
          <w:szCs w:val="32"/>
        </w:rPr>
      </w:pPr>
    </w:p>
    <w:sectPr w:rsidR="00CF3A70" w:rsidRPr="00CF3A70" w:rsidSect="001E06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33D" w:rsidRDefault="0041533D" w:rsidP="00C17EAD">
      <w:r>
        <w:separator/>
      </w:r>
    </w:p>
  </w:endnote>
  <w:endnote w:type="continuationSeparator" w:id="1">
    <w:p w:rsidR="0041533D" w:rsidRDefault="0041533D" w:rsidP="00C17EAD">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33D" w:rsidRDefault="0041533D" w:rsidP="00C17EAD">
      <w:r>
        <w:separator/>
      </w:r>
    </w:p>
  </w:footnote>
  <w:footnote w:type="continuationSeparator" w:id="1">
    <w:p w:rsidR="0041533D" w:rsidRDefault="0041533D" w:rsidP="00C17E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18D0"/>
    <w:rsid w:val="00012917"/>
    <w:rsid w:val="00022907"/>
    <w:rsid w:val="00030DA0"/>
    <w:rsid w:val="00031D51"/>
    <w:rsid w:val="00035D20"/>
    <w:rsid w:val="00055D7F"/>
    <w:rsid w:val="00067E48"/>
    <w:rsid w:val="00073026"/>
    <w:rsid w:val="000738A9"/>
    <w:rsid w:val="0008539A"/>
    <w:rsid w:val="00096850"/>
    <w:rsid w:val="000A104C"/>
    <w:rsid w:val="000A7F71"/>
    <w:rsid w:val="000B1414"/>
    <w:rsid w:val="000C6567"/>
    <w:rsid w:val="000C70C5"/>
    <w:rsid w:val="000E2572"/>
    <w:rsid w:val="000F0E21"/>
    <w:rsid w:val="00101577"/>
    <w:rsid w:val="001217D3"/>
    <w:rsid w:val="00127E38"/>
    <w:rsid w:val="00140F52"/>
    <w:rsid w:val="00144B6C"/>
    <w:rsid w:val="001477FF"/>
    <w:rsid w:val="001567BD"/>
    <w:rsid w:val="001610DE"/>
    <w:rsid w:val="00162D8E"/>
    <w:rsid w:val="001705DB"/>
    <w:rsid w:val="001805DD"/>
    <w:rsid w:val="00187D12"/>
    <w:rsid w:val="001A0DBC"/>
    <w:rsid w:val="001A10D7"/>
    <w:rsid w:val="001A7628"/>
    <w:rsid w:val="001B3491"/>
    <w:rsid w:val="001C2AE4"/>
    <w:rsid w:val="001C7C04"/>
    <w:rsid w:val="001D6B50"/>
    <w:rsid w:val="001E0617"/>
    <w:rsid w:val="001E3FCA"/>
    <w:rsid w:val="001F02A5"/>
    <w:rsid w:val="001F60E3"/>
    <w:rsid w:val="001F6DC9"/>
    <w:rsid w:val="001F79D8"/>
    <w:rsid w:val="002002CC"/>
    <w:rsid w:val="00205A74"/>
    <w:rsid w:val="002169B7"/>
    <w:rsid w:val="00222BEF"/>
    <w:rsid w:val="0024664D"/>
    <w:rsid w:val="00247EE1"/>
    <w:rsid w:val="00254480"/>
    <w:rsid w:val="00294B25"/>
    <w:rsid w:val="002D3E70"/>
    <w:rsid w:val="0031745B"/>
    <w:rsid w:val="0032150A"/>
    <w:rsid w:val="0032162D"/>
    <w:rsid w:val="00340493"/>
    <w:rsid w:val="00341704"/>
    <w:rsid w:val="003508A9"/>
    <w:rsid w:val="00371AFB"/>
    <w:rsid w:val="00374ABF"/>
    <w:rsid w:val="003779AE"/>
    <w:rsid w:val="003810DB"/>
    <w:rsid w:val="003A7944"/>
    <w:rsid w:val="003D3958"/>
    <w:rsid w:val="003D4D83"/>
    <w:rsid w:val="003F2959"/>
    <w:rsid w:val="003F7986"/>
    <w:rsid w:val="0041533D"/>
    <w:rsid w:val="004204C4"/>
    <w:rsid w:val="00422974"/>
    <w:rsid w:val="004410FD"/>
    <w:rsid w:val="00450870"/>
    <w:rsid w:val="004533ED"/>
    <w:rsid w:val="00475450"/>
    <w:rsid w:val="00480A31"/>
    <w:rsid w:val="00485233"/>
    <w:rsid w:val="004B26A0"/>
    <w:rsid w:val="004B4342"/>
    <w:rsid w:val="004C2567"/>
    <w:rsid w:val="004C66EF"/>
    <w:rsid w:val="004D4790"/>
    <w:rsid w:val="004E3F7C"/>
    <w:rsid w:val="004F0893"/>
    <w:rsid w:val="004F18B3"/>
    <w:rsid w:val="00502E71"/>
    <w:rsid w:val="00511712"/>
    <w:rsid w:val="00516DD8"/>
    <w:rsid w:val="0052236E"/>
    <w:rsid w:val="005350D2"/>
    <w:rsid w:val="005374EE"/>
    <w:rsid w:val="00537EA7"/>
    <w:rsid w:val="00557099"/>
    <w:rsid w:val="00567C43"/>
    <w:rsid w:val="00570CFC"/>
    <w:rsid w:val="00575FE5"/>
    <w:rsid w:val="0058072E"/>
    <w:rsid w:val="00580C0E"/>
    <w:rsid w:val="00585D2E"/>
    <w:rsid w:val="005C065D"/>
    <w:rsid w:val="005D51ED"/>
    <w:rsid w:val="005D7C2E"/>
    <w:rsid w:val="005F317F"/>
    <w:rsid w:val="005F39C2"/>
    <w:rsid w:val="005F3BF7"/>
    <w:rsid w:val="0060184D"/>
    <w:rsid w:val="00602E35"/>
    <w:rsid w:val="00604E73"/>
    <w:rsid w:val="00610B91"/>
    <w:rsid w:val="006229F8"/>
    <w:rsid w:val="00632168"/>
    <w:rsid w:val="00640A02"/>
    <w:rsid w:val="0064245B"/>
    <w:rsid w:val="00651528"/>
    <w:rsid w:val="00655008"/>
    <w:rsid w:val="00682BE8"/>
    <w:rsid w:val="00686F78"/>
    <w:rsid w:val="00687E2D"/>
    <w:rsid w:val="006951FD"/>
    <w:rsid w:val="006A1342"/>
    <w:rsid w:val="006A64C2"/>
    <w:rsid w:val="006B2773"/>
    <w:rsid w:val="006D4890"/>
    <w:rsid w:val="006D7D9B"/>
    <w:rsid w:val="006F4A0B"/>
    <w:rsid w:val="00707869"/>
    <w:rsid w:val="00722F44"/>
    <w:rsid w:val="007268EB"/>
    <w:rsid w:val="007405F1"/>
    <w:rsid w:val="0075630F"/>
    <w:rsid w:val="007718A6"/>
    <w:rsid w:val="0079444E"/>
    <w:rsid w:val="007952FE"/>
    <w:rsid w:val="007A3AE9"/>
    <w:rsid w:val="007A7205"/>
    <w:rsid w:val="007B5E6B"/>
    <w:rsid w:val="007B76D2"/>
    <w:rsid w:val="007C17B3"/>
    <w:rsid w:val="007C3949"/>
    <w:rsid w:val="007E6DF0"/>
    <w:rsid w:val="00804C6D"/>
    <w:rsid w:val="008077DF"/>
    <w:rsid w:val="00807D10"/>
    <w:rsid w:val="008130EE"/>
    <w:rsid w:val="00830348"/>
    <w:rsid w:val="00831B31"/>
    <w:rsid w:val="00834014"/>
    <w:rsid w:val="00835861"/>
    <w:rsid w:val="008463E8"/>
    <w:rsid w:val="00860FC6"/>
    <w:rsid w:val="0087136B"/>
    <w:rsid w:val="00874448"/>
    <w:rsid w:val="00882B23"/>
    <w:rsid w:val="00890C26"/>
    <w:rsid w:val="00896062"/>
    <w:rsid w:val="008962FF"/>
    <w:rsid w:val="008B2457"/>
    <w:rsid w:val="008B5317"/>
    <w:rsid w:val="008C595F"/>
    <w:rsid w:val="008D44C1"/>
    <w:rsid w:val="008D560B"/>
    <w:rsid w:val="00900961"/>
    <w:rsid w:val="009158FA"/>
    <w:rsid w:val="0093096E"/>
    <w:rsid w:val="00933B3A"/>
    <w:rsid w:val="00940010"/>
    <w:rsid w:val="00946E56"/>
    <w:rsid w:val="00946F3E"/>
    <w:rsid w:val="009513BE"/>
    <w:rsid w:val="00966CCD"/>
    <w:rsid w:val="00967F12"/>
    <w:rsid w:val="0097303F"/>
    <w:rsid w:val="009828CF"/>
    <w:rsid w:val="009A1C0F"/>
    <w:rsid w:val="009A7604"/>
    <w:rsid w:val="009C2703"/>
    <w:rsid w:val="009D19CB"/>
    <w:rsid w:val="009D6059"/>
    <w:rsid w:val="009E4B8A"/>
    <w:rsid w:val="009E5D69"/>
    <w:rsid w:val="009E7ADB"/>
    <w:rsid w:val="009F6C51"/>
    <w:rsid w:val="00A03807"/>
    <w:rsid w:val="00A141DE"/>
    <w:rsid w:val="00A30C2A"/>
    <w:rsid w:val="00A40C55"/>
    <w:rsid w:val="00A472FE"/>
    <w:rsid w:val="00A62344"/>
    <w:rsid w:val="00A665A4"/>
    <w:rsid w:val="00A76D6F"/>
    <w:rsid w:val="00A86191"/>
    <w:rsid w:val="00A96853"/>
    <w:rsid w:val="00AA192E"/>
    <w:rsid w:val="00AB53AF"/>
    <w:rsid w:val="00AC50B9"/>
    <w:rsid w:val="00AE2826"/>
    <w:rsid w:val="00AF1038"/>
    <w:rsid w:val="00B27993"/>
    <w:rsid w:val="00B33146"/>
    <w:rsid w:val="00B37585"/>
    <w:rsid w:val="00B80894"/>
    <w:rsid w:val="00B97013"/>
    <w:rsid w:val="00BA03DF"/>
    <w:rsid w:val="00BA6EDB"/>
    <w:rsid w:val="00BA7EF7"/>
    <w:rsid w:val="00BB4FCB"/>
    <w:rsid w:val="00BF6DF3"/>
    <w:rsid w:val="00C025AC"/>
    <w:rsid w:val="00C12F4C"/>
    <w:rsid w:val="00C153B2"/>
    <w:rsid w:val="00C16FFF"/>
    <w:rsid w:val="00C17EAD"/>
    <w:rsid w:val="00C21372"/>
    <w:rsid w:val="00C269CE"/>
    <w:rsid w:val="00C41F52"/>
    <w:rsid w:val="00C6199B"/>
    <w:rsid w:val="00C6199C"/>
    <w:rsid w:val="00C63148"/>
    <w:rsid w:val="00C6479C"/>
    <w:rsid w:val="00C71A53"/>
    <w:rsid w:val="00C73B87"/>
    <w:rsid w:val="00C86C70"/>
    <w:rsid w:val="00C92677"/>
    <w:rsid w:val="00C9533E"/>
    <w:rsid w:val="00CC42E8"/>
    <w:rsid w:val="00CD1D26"/>
    <w:rsid w:val="00CD1E95"/>
    <w:rsid w:val="00CD2F63"/>
    <w:rsid w:val="00CE2F53"/>
    <w:rsid w:val="00CF210C"/>
    <w:rsid w:val="00CF3A70"/>
    <w:rsid w:val="00D16363"/>
    <w:rsid w:val="00D25036"/>
    <w:rsid w:val="00D257FA"/>
    <w:rsid w:val="00D36269"/>
    <w:rsid w:val="00D37F0D"/>
    <w:rsid w:val="00D518D3"/>
    <w:rsid w:val="00D558B4"/>
    <w:rsid w:val="00D628A8"/>
    <w:rsid w:val="00D668E9"/>
    <w:rsid w:val="00D66971"/>
    <w:rsid w:val="00D70B77"/>
    <w:rsid w:val="00D72DF8"/>
    <w:rsid w:val="00DA6915"/>
    <w:rsid w:val="00DC4F11"/>
    <w:rsid w:val="00DD117C"/>
    <w:rsid w:val="00DD3122"/>
    <w:rsid w:val="00DF1565"/>
    <w:rsid w:val="00DF21E2"/>
    <w:rsid w:val="00DF515A"/>
    <w:rsid w:val="00E13989"/>
    <w:rsid w:val="00E23C82"/>
    <w:rsid w:val="00E24098"/>
    <w:rsid w:val="00E30C9E"/>
    <w:rsid w:val="00E31BB5"/>
    <w:rsid w:val="00E418E2"/>
    <w:rsid w:val="00E52BD3"/>
    <w:rsid w:val="00E5594A"/>
    <w:rsid w:val="00E56FBB"/>
    <w:rsid w:val="00E5710E"/>
    <w:rsid w:val="00E60F4A"/>
    <w:rsid w:val="00E70E80"/>
    <w:rsid w:val="00E74A02"/>
    <w:rsid w:val="00E87C4D"/>
    <w:rsid w:val="00E95A00"/>
    <w:rsid w:val="00EA70BE"/>
    <w:rsid w:val="00EB7DB0"/>
    <w:rsid w:val="00EC3D0F"/>
    <w:rsid w:val="00ED04AF"/>
    <w:rsid w:val="00ED45AD"/>
    <w:rsid w:val="00EF2FC6"/>
    <w:rsid w:val="00EF520E"/>
    <w:rsid w:val="00F019B7"/>
    <w:rsid w:val="00F0621F"/>
    <w:rsid w:val="00F069B4"/>
    <w:rsid w:val="00F13F2E"/>
    <w:rsid w:val="00F4049F"/>
    <w:rsid w:val="00F4467F"/>
    <w:rsid w:val="00F75CFB"/>
    <w:rsid w:val="00F80E84"/>
    <w:rsid w:val="00F86645"/>
    <w:rsid w:val="00F93F00"/>
    <w:rsid w:val="00FA02B2"/>
    <w:rsid w:val="00FA09C8"/>
    <w:rsid w:val="00FA7026"/>
    <w:rsid w:val="00FB1407"/>
    <w:rsid w:val="00FD18D0"/>
    <w:rsid w:val="00FD54F4"/>
    <w:rsid w:val="00FE373D"/>
    <w:rsid w:val="00FE5B42"/>
    <w:rsid w:val="00FF0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7E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7EAD"/>
    <w:rPr>
      <w:sz w:val="18"/>
      <w:szCs w:val="18"/>
    </w:rPr>
  </w:style>
  <w:style w:type="paragraph" w:styleId="a4">
    <w:name w:val="footer"/>
    <w:basedOn w:val="a"/>
    <w:link w:val="Char0"/>
    <w:uiPriority w:val="99"/>
    <w:unhideWhenUsed/>
    <w:rsid w:val="00C17EAD"/>
    <w:pPr>
      <w:tabs>
        <w:tab w:val="center" w:pos="4153"/>
        <w:tab w:val="right" w:pos="8306"/>
      </w:tabs>
      <w:snapToGrid w:val="0"/>
      <w:jc w:val="left"/>
    </w:pPr>
    <w:rPr>
      <w:sz w:val="18"/>
      <w:szCs w:val="18"/>
    </w:rPr>
  </w:style>
  <w:style w:type="character" w:customStyle="1" w:styleId="Char0">
    <w:name w:val="页脚 Char"/>
    <w:basedOn w:val="a0"/>
    <w:link w:val="a4"/>
    <w:uiPriority w:val="99"/>
    <w:rsid w:val="00C17EAD"/>
    <w:rPr>
      <w:sz w:val="18"/>
      <w:szCs w:val="18"/>
    </w:rPr>
  </w:style>
  <w:style w:type="paragraph" w:styleId="a5">
    <w:name w:val="No Spacing"/>
    <w:uiPriority w:val="1"/>
    <w:qFormat/>
    <w:rsid w:val="00C17EAD"/>
    <w:pPr>
      <w:widowControl w:val="0"/>
      <w:jc w:val="both"/>
    </w:pPr>
  </w:style>
  <w:style w:type="paragraph" w:styleId="a6">
    <w:name w:val="Normal (Web)"/>
    <w:basedOn w:val="a"/>
    <w:uiPriority w:val="99"/>
    <w:semiHidden/>
    <w:unhideWhenUsed/>
    <w:rsid w:val="00C619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3650068">
      <w:bodyDiv w:val="1"/>
      <w:marLeft w:val="0"/>
      <w:marRight w:val="0"/>
      <w:marTop w:val="0"/>
      <w:marBottom w:val="0"/>
      <w:divBdr>
        <w:top w:val="none" w:sz="0" w:space="0" w:color="auto"/>
        <w:left w:val="none" w:sz="0" w:space="0" w:color="auto"/>
        <w:bottom w:val="none" w:sz="0" w:space="0" w:color="auto"/>
        <w:right w:val="none" w:sz="0" w:space="0" w:color="auto"/>
      </w:divBdr>
      <w:divsChild>
        <w:div w:id="2139257579">
          <w:marLeft w:val="0"/>
          <w:marRight w:val="0"/>
          <w:marTop w:val="600"/>
          <w:marBottom w:val="0"/>
          <w:divBdr>
            <w:top w:val="none" w:sz="0" w:space="0" w:color="auto"/>
            <w:left w:val="none" w:sz="0" w:space="0" w:color="auto"/>
            <w:bottom w:val="none" w:sz="0" w:space="0" w:color="auto"/>
            <w:right w:val="none" w:sz="0" w:space="0" w:color="auto"/>
          </w:divBdr>
        </w:div>
        <w:div w:id="1121193629">
          <w:marLeft w:val="0"/>
          <w:marRight w:val="0"/>
          <w:marTop w:val="600"/>
          <w:marBottom w:val="0"/>
          <w:divBdr>
            <w:top w:val="none" w:sz="0" w:space="0" w:color="auto"/>
            <w:left w:val="none" w:sz="0" w:space="0" w:color="auto"/>
            <w:bottom w:val="none" w:sz="0" w:space="0" w:color="auto"/>
            <w:right w:val="none" w:sz="0" w:space="0" w:color="auto"/>
          </w:divBdr>
        </w:div>
        <w:div w:id="523633855">
          <w:marLeft w:val="0"/>
          <w:marRight w:val="0"/>
          <w:marTop w:val="600"/>
          <w:marBottom w:val="0"/>
          <w:divBdr>
            <w:top w:val="none" w:sz="0" w:space="0" w:color="auto"/>
            <w:left w:val="none" w:sz="0" w:space="0" w:color="auto"/>
            <w:bottom w:val="none" w:sz="0" w:space="0" w:color="auto"/>
            <w:right w:val="none" w:sz="0" w:space="0" w:color="auto"/>
          </w:divBdr>
        </w:div>
      </w:divsChild>
    </w:div>
    <w:div w:id="1538547807">
      <w:bodyDiv w:val="1"/>
      <w:marLeft w:val="0"/>
      <w:marRight w:val="0"/>
      <w:marTop w:val="0"/>
      <w:marBottom w:val="0"/>
      <w:divBdr>
        <w:top w:val="none" w:sz="0" w:space="0" w:color="auto"/>
        <w:left w:val="none" w:sz="0" w:space="0" w:color="auto"/>
        <w:bottom w:val="none" w:sz="0" w:space="0" w:color="auto"/>
        <w:right w:val="none" w:sz="0" w:space="0" w:color="auto"/>
      </w:divBdr>
      <w:divsChild>
        <w:div w:id="866989380">
          <w:marLeft w:val="0"/>
          <w:marRight w:val="0"/>
          <w:marTop w:val="600"/>
          <w:marBottom w:val="0"/>
          <w:divBdr>
            <w:top w:val="none" w:sz="0" w:space="0" w:color="auto"/>
            <w:left w:val="none" w:sz="0" w:space="0" w:color="auto"/>
            <w:bottom w:val="none" w:sz="0" w:space="0" w:color="auto"/>
            <w:right w:val="none" w:sz="0" w:space="0" w:color="auto"/>
          </w:divBdr>
        </w:div>
        <w:div w:id="2084258256">
          <w:marLeft w:val="0"/>
          <w:marRight w:val="0"/>
          <w:marTop w:val="600"/>
          <w:marBottom w:val="0"/>
          <w:divBdr>
            <w:top w:val="none" w:sz="0" w:space="0" w:color="auto"/>
            <w:left w:val="none" w:sz="0" w:space="0" w:color="auto"/>
            <w:bottom w:val="none" w:sz="0" w:space="0" w:color="auto"/>
            <w:right w:val="none" w:sz="0" w:space="0" w:color="auto"/>
          </w:divBdr>
        </w:div>
      </w:divsChild>
    </w:div>
    <w:div w:id="1797211481">
      <w:bodyDiv w:val="1"/>
      <w:marLeft w:val="0"/>
      <w:marRight w:val="0"/>
      <w:marTop w:val="0"/>
      <w:marBottom w:val="0"/>
      <w:divBdr>
        <w:top w:val="none" w:sz="0" w:space="0" w:color="auto"/>
        <w:left w:val="none" w:sz="0" w:space="0" w:color="auto"/>
        <w:bottom w:val="none" w:sz="0" w:space="0" w:color="auto"/>
        <w:right w:val="none" w:sz="0" w:space="0" w:color="auto"/>
      </w:divBdr>
      <w:divsChild>
        <w:div w:id="1604533218">
          <w:marLeft w:val="0"/>
          <w:marRight w:val="0"/>
          <w:marTop w:val="0"/>
          <w:marBottom w:val="150"/>
          <w:divBdr>
            <w:top w:val="none" w:sz="0" w:space="0" w:color="auto"/>
            <w:left w:val="none" w:sz="0" w:space="0" w:color="auto"/>
            <w:bottom w:val="none" w:sz="0" w:space="0" w:color="auto"/>
            <w:right w:val="none" w:sz="0" w:space="0" w:color="auto"/>
          </w:divBdr>
          <w:divsChild>
            <w:div w:id="791830644">
              <w:marLeft w:val="0"/>
              <w:marRight w:val="0"/>
              <w:marTop w:val="0"/>
              <w:marBottom w:val="0"/>
              <w:divBdr>
                <w:top w:val="none" w:sz="0" w:space="0" w:color="auto"/>
                <w:left w:val="none" w:sz="0" w:space="0" w:color="auto"/>
                <w:bottom w:val="none" w:sz="0" w:space="0" w:color="auto"/>
                <w:right w:val="none" w:sz="0" w:space="0" w:color="auto"/>
              </w:divBdr>
              <w:divsChild>
                <w:div w:id="996149870">
                  <w:marLeft w:val="0"/>
                  <w:marRight w:val="0"/>
                  <w:marTop w:val="0"/>
                  <w:marBottom w:val="0"/>
                  <w:divBdr>
                    <w:top w:val="none" w:sz="0" w:space="0" w:color="auto"/>
                    <w:left w:val="none" w:sz="0" w:space="0" w:color="auto"/>
                    <w:bottom w:val="none" w:sz="0" w:space="0" w:color="auto"/>
                    <w:right w:val="none" w:sz="0" w:space="0" w:color="auto"/>
                  </w:divBdr>
                  <w:divsChild>
                    <w:div w:id="1632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3786">
      <w:bodyDiv w:val="1"/>
      <w:marLeft w:val="0"/>
      <w:marRight w:val="0"/>
      <w:marTop w:val="0"/>
      <w:marBottom w:val="0"/>
      <w:divBdr>
        <w:top w:val="none" w:sz="0" w:space="0" w:color="auto"/>
        <w:left w:val="none" w:sz="0" w:space="0" w:color="auto"/>
        <w:bottom w:val="none" w:sz="0" w:space="0" w:color="auto"/>
        <w:right w:val="none" w:sz="0" w:space="0" w:color="auto"/>
      </w:divBdr>
      <w:divsChild>
        <w:div w:id="1584144361">
          <w:marLeft w:val="0"/>
          <w:marRight w:val="0"/>
          <w:marTop w:val="600"/>
          <w:marBottom w:val="0"/>
          <w:divBdr>
            <w:top w:val="none" w:sz="0" w:space="0" w:color="auto"/>
            <w:left w:val="none" w:sz="0" w:space="0" w:color="auto"/>
            <w:bottom w:val="none" w:sz="0" w:space="0" w:color="auto"/>
            <w:right w:val="none" w:sz="0" w:space="0" w:color="auto"/>
          </w:divBdr>
        </w:div>
        <w:div w:id="754739694">
          <w:marLeft w:val="0"/>
          <w:marRight w:val="0"/>
          <w:marTop w:val="600"/>
          <w:marBottom w:val="0"/>
          <w:divBdr>
            <w:top w:val="none" w:sz="0" w:space="0" w:color="auto"/>
            <w:left w:val="none" w:sz="0" w:space="0" w:color="auto"/>
            <w:bottom w:val="none" w:sz="0" w:space="0" w:color="auto"/>
            <w:right w:val="none" w:sz="0" w:space="0" w:color="auto"/>
          </w:divBdr>
        </w:div>
      </w:divsChild>
    </w:div>
    <w:div w:id="2008089616">
      <w:bodyDiv w:val="1"/>
      <w:marLeft w:val="0"/>
      <w:marRight w:val="0"/>
      <w:marTop w:val="0"/>
      <w:marBottom w:val="0"/>
      <w:divBdr>
        <w:top w:val="none" w:sz="0" w:space="0" w:color="auto"/>
        <w:left w:val="none" w:sz="0" w:space="0" w:color="auto"/>
        <w:bottom w:val="none" w:sz="0" w:space="0" w:color="auto"/>
        <w:right w:val="none" w:sz="0" w:space="0" w:color="auto"/>
      </w:divBdr>
      <w:divsChild>
        <w:div w:id="1385567026">
          <w:marLeft w:val="0"/>
          <w:marRight w:val="0"/>
          <w:marTop w:val="0"/>
          <w:marBottom w:val="0"/>
          <w:divBdr>
            <w:top w:val="none" w:sz="0" w:space="0" w:color="auto"/>
            <w:left w:val="none" w:sz="0" w:space="0" w:color="auto"/>
            <w:bottom w:val="none" w:sz="0" w:space="0" w:color="auto"/>
            <w:right w:val="none" w:sz="0" w:space="0" w:color="auto"/>
          </w:divBdr>
          <w:divsChild>
            <w:div w:id="570233215">
              <w:marLeft w:val="0"/>
              <w:marRight w:val="0"/>
              <w:marTop w:val="0"/>
              <w:marBottom w:val="0"/>
              <w:divBdr>
                <w:top w:val="none" w:sz="0" w:space="0" w:color="auto"/>
                <w:left w:val="none" w:sz="0" w:space="0" w:color="auto"/>
                <w:bottom w:val="none" w:sz="0" w:space="0" w:color="auto"/>
                <w:right w:val="none" w:sz="0" w:space="0" w:color="auto"/>
              </w:divBdr>
              <w:divsChild>
                <w:div w:id="981542412">
                  <w:marLeft w:val="0"/>
                  <w:marRight w:val="0"/>
                  <w:marTop w:val="0"/>
                  <w:marBottom w:val="0"/>
                  <w:divBdr>
                    <w:top w:val="none" w:sz="0" w:space="0" w:color="auto"/>
                    <w:left w:val="none" w:sz="0" w:space="0" w:color="auto"/>
                    <w:bottom w:val="none" w:sz="0" w:space="0" w:color="auto"/>
                    <w:right w:val="none" w:sz="0" w:space="0" w:color="auto"/>
                  </w:divBdr>
                  <w:divsChild>
                    <w:div w:id="8501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2436</TotalTime>
  <Pages>5</Pages>
  <Words>403</Words>
  <Characters>2300</Characters>
  <Application>Microsoft Office Word</Application>
  <DocSecurity>0</DocSecurity>
  <Lines>19</Lines>
  <Paragraphs>5</Paragraphs>
  <ScaleCrop>false</ScaleCrop>
  <Company>China</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NTKO</cp:lastModifiedBy>
  <cp:revision>223</cp:revision>
  <dcterms:created xsi:type="dcterms:W3CDTF">2017-12-06T01:39:00Z</dcterms:created>
  <dcterms:modified xsi:type="dcterms:W3CDTF">2020-01-27T07:16:00Z</dcterms:modified>
</cp:coreProperties>
</file>