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4D" w:rsidRDefault="006F2D4D" w:rsidP="006F2D4D">
      <w:pPr>
        <w:jc w:val="center"/>
        <w:rPr>
          <w:b/>
          <w:sz w:val="36"/>
          <w:szCs w:val="36"/>
        </w:rPr>
      </w:pPr>
      <w:r>
        <w:rPr>
          <w:rFonts w:hint="eastAsia"/>
          <w:b/>
          <w:sz w:val="36"/>
          <w:szCs w:val="36"/>
        </w:rPr>
        <w:t>太仓市</w:t>
      </w:r>
      <w:r>
        <w:rPr>
          <w:b/>
          <w:sz w:val="36"/>
          <w:szCs w:val="36"/>
        </w:rPr>
        <w:t>2018</w:t>
      </w:r>
      <w:r>
        <w:rPr>
          <w:rFonts w:hint="eastAsia"/>
          <w:b/>
          <w:sz w:val="36"/>
          <w:szCs w:val="36"/>
        </w:rPr>
        <w:t>年</w:t>
      </w:r>
      <w:r>
        <w:rPr>
          <w:b/>
          <w:sz w:val="36"/>
          <w:szCs w:val="36"/>
        </w:rPr>
        <w:t>6</w:t>
      </w:r>
      <w:r>
        <w:rPr>
          <w:rFonts w:hint="eastAsia"/>
          <w:b/>
          <w:sz w:val="36"/>
          <w:szCs w:val="36"/>
        </w:rPr>
        <w:t>月份食品安全抽检结果分析</w:t>
      </w:r>
    </w:p>
    <w:p w:rsidR="006F2D4D" w:rsidRDefault="006F2D4D" w:rsidP="006F2D4D">
      <w:pPr>
        <w:jc w:val="center"/>
        <w:rPr>
          <w:rFonts w:ascii="黑体" w:eastAsia="黑体" w:hAnsi="黑体" w:cs="Arial"/>
          <w:color w:val="333333"/>
          <w:sz w:val="36"/>
          <w:szCs w:val="36"/>
          <w:shd w:val="clear" w:color="auto" w:fill="FFFFFF"/>
        </w:rPr>
      </w:pPr>
      <w:r>
        <w:rPr>
          <w:rFonts w:hint="eastAsia"/>
          <w:b/>
          <w:sz w:val="36"/>
          <w:szCs w:val="36"/>
        </w:rPr>
        <w:t>（第</w:t>
      </w:r>
      <w:r>
        <w:rPr>
          <w:rFonts w:hint="eastAsia"/>
          <w:b/>
          <w:sz w:val="36"/>
          <w:szCs w:val="36"/>
        </w:rPr>
        <w:t>4</w:t>
      </w:r>
      <w:r>
        <w:rPr>
          <w:rFonts w:hint="eastAsia"/>
          <w:b/>
          <w:sz w:val="36"/>
          <w:szCs w:val="36"/>
        </w:rPr>
        <w:t>期）</w:t>
      </w:r>
    </w:p>
    <w:p w:rsidR="006F2D4D" w:rsidRPr="00DD5BE8" w:rsidRDefault="006F2D4D" w:rsidP="00DD5BE8">
      <w:pPr>
        <w:ind w:firstLineChars="200" w:firstLine="640"/>
        <w:rPr>
          <w:rFonts w:ascii="仿宋_GB2312" w:eastAsia="仿宋_GB2312" w:hAnsi="黑体" w:cs="Arial"/>
          <w:sz w:val="32"/>
          <w:szCs w:val="32"/>
          <w:shd w:val="clear" w:color="auto" w:fill="FFFFFF"/>
        </w:rPr>
      </w:pPr>
      <w:r>
        <w:rPr>
          <w:rFonts w:ascii="仿宋_GB2312" w:eastAsia="仿宋_GB2312" w:hAnsi="黑体" w:cs="Arial" w:hint="eastAsia"/>
          <w:sz w:val="32"/>
          <w:szCs w:val="32"/>
          <w:shd w:val="clear" w:color="auto" w:fill="FFFFFF"/>
        </w:rPr>
        <w:t>2018年6月份（第4期）对全市食用农产品、餐具等进行了监督抽检。本期共检测各类食品90批，</w:t>
      </w:r>
      <w:r w:rsidR="00DD5BE8">
        <w:rPr>
          <w:rFonts w:ascii="仿宋_GB2312" w:eastAsia="仿宋_GB2312" w:hAnsi="黑体" w:cs="Arial" w:hint="eastAsia"/>
          <w:sz w:val="32"/>
          <w:szCs w:val="32"/>
          <w:shd w:val="clear" w:color="auto" w:fill="FFFFFF"/>
        </w:rPr>
        <w:t>全部合格,</w:t>
      </w:r>
      <w:r>
        <w:rPr>
          <w:rFonts w:ascii="仿宋_GB2312" w:eastAsia="仿宋_GB2312" w:hAnsi="黑体" w:cs="Arial" w:hint="eastAsia"/>
          <w:sz w:val="32"/>
          <w:szCs w:val="32"/>
          <w:shd w:val="clear" w:color="auto" w:fill="FFFFFF"/>
        </w:rPr>
        <w:t>合格率为100%</w:t>
      </w:r>
      <w:r w:rsidR="00DD5BE8">
        <w:rPr>
          <w:rFonts w:ascii="仿宋_GB2312" w:eastAsia="仿宋_GB2312" w:hAnsi="黑体" w:cs="Arial" w:hint="eastAsia"/>
          <w:sz w:val="32"/>
          <w:szCs w:val="32"/>
          <w:shd w:val="clear" w:color="auto" w:fill="FFFFFF"/>
        </w:rPr>
        <w:t>。</w:t>
      </w:r>
    </w:p>
    <w:p w:rsidR="006F2D4D" w:rsidRDefault="006F2D4D" w:rsidP="006F2D4D">
      <w:pPr>
        <w:ind w:firstLineChars="200" w:firstLine="640"/>
        <w:rPr>
          <w:rFonts w:ascii="仿宋_GB2312" w:eastAsia="仿宋_GB2312" w:hAnsi="黑体" w:cs="Arial"/>
          <w:sz w:val="32"/>
          <w:szCs w:val="32"/>
          <w:shd w:val="clear" w:color="auto" w:fill="FFFFFF"/>
        </w:rPr>
      </w:pPr>
    </w:p>
    <w:p w:rsidR="006F2D4D" w:rsidRDefault="006F2D4D" w:rsidP="006F2D4D">
      <w:pPr>
        <w:ind w:firstLineChars="200" w:firstLine="640"/>
        <w:rPr>
          <w:rFonts w:ascii="仿宋_GB2312" w:eastAsia="仿宋_GB2312" w:hAnsi="黑体" w:cs="Arial"/>
          <w:sz w:val="32"/>
          <w:szCs w:val="32"/>
          <w:shd w:val="clear" w:color="auto" w:fill="FFFFFF"/>
        </w:rPr>
      </w:pPr>
    </w:p>
    <w:p w:rsidR="006F2D4D" w:rsidRPr="00F45B25" w:rsidRDefault="006F2D4D" w:rsidP="006F2D4D">
      <w:pPr>
        <w:ind w:firstLineChars="200" w:firstLine="640"/>
        <w:rPr>
          <w:rFonts w:ascii="仿宋_GB2312" w:eastAsia="仿宋_GB2312" w:hAnsi="黑体" w:cs="Arial"/>
          <w:sz w:val="32"/>
          <w:szCs w:val="32"/>
          <w:shd w:val="clear" w:color="auto" w:fill="FFFFFF"/>
        </w:rPr>
      </w:pPr>
    </w:p>
    <w:p w:rsidR="006F2D4D" w:rsidRDefault="006F2D4D" w:rsidP="006F2D4D"/>
    <w:p w:rsidR="006F2D4D" w:rsidRDefault="006F2D4D" w:rsidP="006F2D4D"/>
    <w:p w:rsidR="006F2D4D" w:rsidRDefault="006F2D4D" w:rsidP="006F2D4D">
      <w:pPr>
        <w:jc w:val="center"/>
        <w:rPr>
          <w:b/>
          <w:sz w:val="36"/>
          <w:szCs w:val="36"/>
        </w:rPr>
      </w:pPr>
      <w:r>
        <w:rPr>
          <w:rFonts w:hint="eastAsia"/>
          <w:b/>
          <w:sz w:val="36"/>
          <w:szCs w:val="36"/>
        </w:rPr>
        <w:t>太仓市</w:t>
      </w:r>
      <w:r>
        <w:rPr>
          <w:b/>
          <w:sz w:val="36"/>
          <w:szCs w:val="36"/>
        </w:rPr>
        <w:t>2018</w:t>
      </w:r>
      <w:r>
        <w:rPr>
          <w:rFonts w:hint="eastAsia"/>
          <w:b/>
          <w:sz w:val="36"/>
          <w:szCs w:val="36"/>
        </w:rPr>
        <w:t>年</w:t>
      </w:r>
      <w:r>
        <w:rPr>
          <w:b/>
          <w:sz w:val="36"/>
          <w:szCs w:val="36"/>
        </w:rPr>
        <w:t>6</w:t>
      </w:r>
      <w:r>
        <w:rPr>
          <w:rFonts w:hint="eastAsia"/>
          <w:b/>
          <w:sz w:val="36"/>
          <w:szCs w:val="36"/>
        </w:rPr>
        <w:t>月份食品安全抽检结果公示</w:t>
      </w:r>
    </w:p>
    <w:p w:rsidR="006F2D4D" w:rsidRDefault="006F2D4D" w:rsidP="006F2D4D">
      <w:pPr>
        <w:jc w:val="center"/>
        <w:rPr>
          <w:b/>
          <w:sz w:val="36"/>
          <w:szCs w:val="36"/>
        </w:rPr>
      </w:pPr>
      <w:r>
        <w:rPr>
          <w:rFonts w:hint="eastAsia"/>
          <w:b/>
          <w:sz w:val="36"/>
          <w:szCs w:val="36"/>
        </w:rPr>
        <w:t>（第</w:t>
      </w:r>
      <w:r w:rsidR="00DD5BE8">
        <w:rPr>
          <w:rFonts w:hint="eastAsia"/>
          <w:b/>
          <w:sz w:val="36"/>
          <w:szCs w:val="36"/>
        </w:rPr>
        <w:t>4</w:t>
      </w:r>
      <w:r>
        <w:rPr>
          <w:rFonts w:hint="eastAsia"/>
          <w:b/>
          <w:sz w:val="36"/>
          <w:szCs w:val="36"/>
        </w:rPr>
        <w:t>期）</w:t>
      </w:r>
    </w:p>
    <w:p w:rsidR="006F2D4D" w:rsidRDefault="006F2D4D" w:rsidP="006F2D4D">
      <w:pPr>
        <w:jc w:val="center"/>
        <w:rPr>
          <w:sz w:val="24"/>
        </w:rPr>
      </w:pPr>
    </w:p>
    <w:tbl>
      <w:tblPr>
        <w:tblW w:w="8655" w:type="dxa"/>
        <w:tblInd w:w="93" w:type="dxa"/>
        <w:tblBorders>
          <w:top w:val="single" w:sz="4" w:space="0" w:color="auto"/>
          <w:left w:val="single" w:sz="4" w:space="0" w:color="auto"/>
          <w:bottom w:val="single" w:sz="8" w:space="0" w:color="auto"/>
          <w:right w:val="single" w:sz="8" w:space="0" w:color="auto"/>
          <w:insideH w:val="single" w:sz="4" w:space="0" w:color="auto"/>
          <w:insideV w:val="single" w:sz="4" w:space="0" w:color="auto"/>
        </w:tblBorders>
        <w:tblLayout w:type="fixed"/>
        <w:tblLook w:val="00A0"/>
      </w:tblPr>
      <w:tblGrid>
        <w:gridCol w:w="1854"/>
        <w:gridCol w:w="2979"/>
        <w:gridCol w:w="994"/>
        <w:gridCol w:w="1555"/>
        <w:gridCol w:w="1273"/>
      </w:tblGrid>
      <w:tr w:rsidR="00DD5BE8" w:rsidTr="00485CA7">
        <w:trPr>
          <w:trHeight w:hRule="exact" w:val="567"/>
        </w:trPr>
        <w:tc>
          <w:tcPr>
            <w:tcW w:w="185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部门</w:t>
            </w:r>
          </w:p>
        </w:tc>
        <w:tc>
          <w:tcPr>
            <w:tcW w:w="2979"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品种</w:t>
            </w:r>
          </w:p>
        </w:tc>
        <w:tc>
          <w:tcPr>
            <w:tcW w:w="99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批次</w:t>
            </w:r>
          </w:p>
        </w:tc>
        <w:tc>
          <w:tcPr>
            <w:tcW w:w="1555"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不合格批次</w:t>
            </w:r>
          </w:p>
        </w:tc>
        <w:tc>
          <w:tcPr>
            <w:tcW w:w="1273" w:type="dxa"/>
            <w:tcBorders>
              <w:top w:val="single" w:sz="4" w:space="0" w:color="auto"/>
              <w:left w:val="single" w:sz="4" w:space="0" w:color="auto"/>
              <w:bottom w:val="single" w:sz="4" w:space="0" w:color="auto"/>
              <w:right w:val="single" w:sz="8"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合格率</w:t>
            </w:r>
          </w:p>
        </w:tc>
      </w:tr>
      <w:tr w:rsidR="00DD5BE8" w:rsidTr="00485CA7">
        <w:trPr>
          <w:trHeight w:val="567"/>
        </w:trPr>
        <w:tc>
          <w:tcPr>
            <w:tcW w:w="185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市场监管局</w:t>
            </w:r>
          </w:p>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（流通）</w:t>
            </w:r>
          </w:p>
        </w:tc>
        <w:tc>
          <w:tcPr>
            <w:tcW w:w="2979"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rFonts w:ascii="仿宋_GB2312" w:hAnsi="宋体"/>
                <w:sz w:val="24"/>
              </w:rPr>
            </w:pPr>
            <w:r>
              <w:rPr>
                <w:rFonts w:ascii="仿宋_GB2312" w:hAnsi="宋体" w:hint="eastAsia"/>
                <w:sz w:val="24"/>
              </w:rPr>
              <w:t>食用农产品</w:t>
            </w:r>
          </w:p>
        </w:tc>
        <w:tc>
          <w:tcPr>
            <w:tcW w:w="99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rFonts w:ascii="仿宋_GB2312"/>
                <w:bCs/>
                <w:sz w:val="24"/>
              </w:rPr>
            </w:pPr>
            <w:r>
              <w:rPr>
                <w:rFonts w:ascii="仿宋_GB2312" w:hint="eastAsia"/>
                <w:bCs/>
                <w:sz w:val="24"/>
              </w:rPr>
              <w:t>25</w:t>
            </w:r>
          </w:p>
        </w:tc>
        <w:tc>
          <w:tcPr>
            <w:tcW w:w="1555" w:type="dxa"/>
            <w:tcBorders>
              <w:top w:val="single" w:sz="4" w:space="0" w:color="auto"/>
              <w:left w:val="single" w:sz="4" w:space="0" w:color="auto"/>
              <w:bottom w:val="single" w:sz="4" w:space="0" w:color="auto"/>
              <w:right w:val="single" w:sz="4" w:space="0" w:color="auto"/>
            </w:tcBorders>
            <w:vAlign w:val="center"/>
          </w:tcPr>
          <w:p w:rsidR="00DD5BE8" w:rsidRDefault="00DD5BE8" w:rsidP="00485CA7">
            <w:pPr>
              <w:widowControl/>
              <w:spacing w:line="450" w:lineRule="atLeast"/>
              <w:jc w:val="center"/>
              <w:rPr>
                <w:rFonts w:ascii="仿宋_GB2312" w:cs="宋体"/>
                <w:sz w:val="24"/>
              </w:rPr>
            </w:pPr>
          </w:p>
        </w:tc>
        <w:tc>
          <w:tcPr>
            <w:tcW w:w="1273" w:type="dxa"/>
            <w:tcBorders>
              <w:top w:val="single" w:sz="4" w:space="0" w:color="auto"/>
              <w:left w:val="single" w:sz="4" w:space="0" w:color="auto"/>
              <w:bottom w:val="single" w:sz="4" w:space="0" w:color="auto"/>
              <w:right w:val="single" w:sz="8"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100%</w:t>
            </w:r>
          </w:p>
        </w:tc>
      </w:tr>
      <w:tr w:rsidR="00DD5BE8" w:rsidTr="0099066D">
        <w:trPr>
          <w:trHeight w:val="567"/>
        </w:trPr>
        <w:tc>
          <w:tcPr>
            <w:tcW w:w="1854" w:type="dxa"/>
            <w:vMerge w:val="restart"/>
            <w:tcBorders>
              <w:top w:val="single" w:sz="4" w:space="0" w:color="auto"/>
              <w:left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市场监管局</w:t>
            </w:r>
          </w:p>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（餐饮）</w:t>
            </w:r>
          </w:p>
        </w:tc>
        <w:tc>
          <w:tcPr>
            <w:tcW w:w="2979"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bCs/>
                <w:sz w:val="24"/>
              </w:rPr>
            </w:pPr>
            <w:r>
              <w:rPr>
                <w:rFonts w:ascii="仿宋_GB2312" w:hAnsi="宋体" w:hint="eastAsia"/>
                <w:sz w:val="24"/>
              </w:rPr>
              <w:t>食用农产品</w:t>
            </w:r>
          </w:p>
        </w:tc>
        <w:tc>
          <w:tcPr>
            <w:tcW w:w="99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rFonts w:ascii="仿宋_GB2312"/>
                <w:bCs/>
                <w:sz w:val="24"/>
              </w:rPr>
            </w:pPr>
            <w:r>
              <w:rPr>
                <w:rFonts w:ascii="仿宋_GB2312" w:hint="eastAsia"/>
                <w:bCs/>
                <w:sz w:val="24"/>
              </w:rPr>
              <w:t>57</w:t>
            </w:r>
          </w:p>
        </w:tc>
        <w:tc>
          <w:tcPr>
            <w:tcW w:w="1555" w:type="dxa"/>
            <w:vMerge w:val="restart"/>
            <w:tcBorders>
              <w:top w:val="single" w:sz="4" w:space="0" w:color="auto"/>
              <w:left w:val="single" w:sz="4" w:space="0" w:color="auto"/>
              <w:right w:val="single" w:sz="4" w:space="0" w:color="auto"/>
            </w:tcBorders>
            <w:vAlign w:val="center"/>
          </w:tcPr>
          <w:p w:rsidR="00DD5BE8" w:rsidRDefault="00DD5BE8" w:rsidP="00485CA7">
            <w:pPr>
              <w:spacing w:line="450" w:lineRule="atLeast"/>
              <w:jc w:val="center"/>
              <w:rPr>
                <w:rFonts w:ascii="仿宋_GB2312"/>
                <w:bCs/>
                <w:sz w:val="24"/>
              </w:rPr>
            </w:pPr>
          </w:p>
        </w:tc>
        <w:tc>
          <w:tcPr>
            <w:tcW w:w="1273" w:type="dxa"/>
            <w:vMerge w:val="restart"/>
            <w:tcBorders>
              <w:top w:val="single" w:sz="4" w:space="0" w:color="auto"/>
              <w:left w:val="single" w:sz="4" w:space="0" w:color="auto"/>
              <w:right w:val="single" w:sz="8"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100%</w:t>
            </w:r>
          </w:p>
        </w:tc>
      </w:tr>
      <w:tr w:rsidR="00DD5BE8" w:rsidTr="008E6888">
        <w:trPr>
          <w:trHeight w:val="567"/>
        </w:trPr>
        <w:tc>
          <w:tcPr>
            <w:tcW w:w="1854" w:type="dxa"/>
            <w:vMerge/>
            <w:tcBorders>
              <w:left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hint="eastAsia"/>
                <w:b/>
                <w:bCs/>
                <w:kern w:val="0"/>
                <w:sz w:val="24"/>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rFonts w:ascii="仿宋_GB2312" w:hAnsi="宋体" w:hint="eastAsia"/>
                <w:sz w:val="24"/>
              </w:rPr>
            </w:pPr>
            <w:r>
              <w:rPr>
                <w:rFonts w:ascii="仿宋_GB2312" w:hAnsi="宋体" w:hint="eastAsia"/>
                <w:sz w:val="24"/>
              </w:rPr>
              <w:t>餐具</w:t>
            </w:r>
          </w:p>
        </w:tc>
        <w:tc>
          <w:tcPr>
            <w:tcW w:w="994" w:type="dxa"/>
            <w:tcBorders>
              <w:top w:val="single" w:sz="4" w:space="0" w:color="auto"/>
              <w:left w:val="single" w:sz="4" w:space="0" w:color="auto"/>
              <w:bottom w:val="single" w:sz="4" w:space="0" w:color="auto"/>
              <w:right w:val="single" w:sz="4" w:space="0" w:color="auto"/>
            </w:tcBorders>
            <w:vAlign w:val="center"/>
            <w:hideMark/>
          </w:tcPr>
          <w:p w:rsidR="00DD5BE8" w:rsidRDefault="00DD5BE8" w:rsidP="00485CA7">
            <w:pPr>
              <w:spacing w:line="450" w:lineRule="atLeast"/>
              <w:jc w:val="center"/>
              <w:rPr>
                <w:rFonts w:ascii="仿宋_GB2312" w:hint="eastAsia"/>
                <w:bCs/>
                <w:sz w:val="24"/>
              </w:rPr>
            </w:pPr>
            <w:r>
              <w:rPr>
                <w:rFonts w:ascii="仿宋_GB2312" w:hint="eastAsia"/>
                <w:bCs/>
                <w:sz w:val="24"/>
              </w:rPr>
              <w:t>8</w:t>
            </w:r>
          </w:p>
        </w:tc>
        <w:tc>
          <w:tcPr>
            <w:tcW w:w="1555" w:type="dxa"/>
            <w:vMerge/>
            <w:tcBorders>
              <w:left w:val="single" w:sz="4" w:space="0" w:color="auto"/>
              <w:right w:val="single" w:sz="4" w:space="0" w:color="auto"/>
            </w:tcBorders>
            <w:vAlign w:val="center"/>
          </w:tcPr>
          <w:p w:rsidR="00DD5BE8" w:rsidRDefault="00DD5BE8" w:rsidP="00485CA7">
            <w:pPr>
              <w:spacing w:line="450" w:lineRule="atLeast"/>
              <w:jc w:val="center"/>
              <w:rPr>
                <w:rFonts w:ascii="仿宋_GB2312"/>
                <w:bCs/>
                <w:sz w:val="24"/>
              </w:rPr>
            </w:pPr>
          </w:p>
        </w:tc>
        <w:tc>
          <w:tcPr>
            <w:tcW w:w="1273" w:type="dxa"/>
            <w:vMerge/>
            <w:tcBorders>
              <w:left w:val="single" w:sz="4" w:space="0" w:color="auto"/>
              <w:right w:val="single" w:sz="8" w:space="0" w:color="auto"/>
            </w:tcBorders>
            <w:vAlign w:val="center"/>
            <w:hideMark/>
          </w:tcPr>
          <w:p w:rsidR="00DD5BE8" w:rsidRDefault="00DD5BE8" w:rsidP="00485CA7">
            <w:pPr>
              <w:widowControl/>
              <w:spacing w:line="450" w:lineRule="atLeast"/>
              <w:jc w:val="center"/>
              <w:rPr>
                <w:rFonts w:ascii="仿宋_GB2312" w:hAnsi="宋体" w:cs="宋体" w:hint="eastAsia"/>
                <w:b/>
                <w:bCs/>
                <w:kern w:val="0"/>
                <w:sz w:val="24"/>
              </w:rPr>
            </w:pPr>
          </w:p>
        </w:tc>
      </w:tr>
      <w:tr w:rsidR="00DD5BE8" w:rsidTr="0099066D">
        <w:trPr>
          <w:trHeight w:val="567"/>
        </w:trPr>
        <w:tc>
          <w:tcPr>
            <w:tcW w:w="1854" w:type="dxa"/>
            <w:vMerge/>
            <w:tcBorders>
              <w:left w:val="single" w:sz="4" w:space="0" w:color="auto"/>
              <w:bottom w:val="single" w:sz="4"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hint="eastAsia"/>
                <w:b/>
                <w:bCs/>
                <w:kern w:val="0"/>
                <w:sz w:val="24"/>
              </w:rPr>
            </w:pPr>
          </w:p>
        </w:tc>
        <w:tc>
          <w:tcPr>
            <w:tcW w:w="2979" w:type="dxa"/>
            <w:tcBorders>
              <w:top w:val="single" w:sz="4" w:space="0" w:color="auto"/>
              <w:left w:val="single" w:sz="4" w:space="0" w:color="auto"/>
              <w:bottom w:val="single" w:sz="4" w:space="0" w:color="auto"/>
              <w:right w:val="single" w:sz="4" w:space="0" w:color="auto"/>
            </w:tcBorders>
            <w:vAlign w:val="center"/>
            <w:hideMark/>
          </w:tcPr>
          <w:p w:rsidR="00DD5BE8" w:rsidRPr="00DD5BE8" w:rsidRDefault="00DD5BE8" w:rsidP="00485CA7">
            <w:pPr>
              <w:spacing w:line="450" w:lineRule="atLeast"/>
              <w:jc w:val="center"/>
              <w:rPr>
                <w:rFonts w:ascii="仿宋_GB2312" w:hAnsi="宋体" w:hint="eastAsia"/>
                <w:b/>
                <w:sz w:val="24"/>
              </w:rPr>
            </w:pPr>
            <w:r w:rsidRPr="00DD5BE8">
              <w:rPr>
                <w:rFonts w:ascii="仿宋_GB2312" w:hAnsi="宋体" w:hint="eastAsia"/>
                <w:b/>
                <w:sz w:val="24"/>
              </w:rPr>
              <w:t>合计</w:t>
            </w:r>
          </w:p>
        </w:tc>
        <w:tc>
          <w:tcPr>
            <w:tcW w:w="994" w:type="dxa"/>
            <w:tcBorders>
              <w:top w:val="single" w:sz="4" w:space="0" w:color="auto"/>
              <w:left w:val="single" w:sz="4" w:space="0" w:color="auto"/>
              <w:bottom w:val="single" w:sz="4" w:space="0" w:color="auto"/>
              <w:right w:val="single" w:sz="4" w:space="0" w:color="auto"/>
            </w:tcBorders>
            <w:vAlign w:val="center"/>
            <w:hideMark/>
          </w:tcPr>
          <w:p w:rsidR="00DD5BE8" w:rsidRPr="00DD5BE8" w:rsidRDefault="00DD5BE8" w:rsidP="00485CA7">
            <w:pPr>
              <w:spacing w:line="450" w:lineRule="atLeast"/>
              <w:jc w:val="center"/>
              <w:rPr>
                <w:rFonts w:ascii="仿宋_GB2312" w:hAnsi="宋体" w:hint="eastAsia"/>
                <w:b/>
                <w:sz w:val="24"/>
              </w:rPr>
            </w:pPr>
            <w:r w:rsidRPr="00DD5BE8">
              <w:rPr>
                <w:rFonts w:ascii="仿宋_GB2312" w:hAnsi="宋体" w:hint="eastAsia"/>
                <w:b/>
                <w:sz w:val="24"/>
              </w:rPr>
              <w:t>65</w:t>
            </w:r>
          </w:p>
        </w:tc>
        <w:tc>
          <w:tcPr>
            <w:tcW w:w="1555" w:type="dxa"/>
            <w:vMerge/>
            <w:tcBorders>
              <w:left w:val="single" w:sz="4" w:space="0" w:color="auto"/>
              <w:bottom w:val="single" w:sz="4" w:space="0" w:color="auto"/>
              <w:right w:val="single" w:sz="4" w:space="0" w:color="auto"/>
            </w:tcBorders>
            <w:vAlign w:val="center"/>
          </w:tcPr>
          <w:p w:rsidR="00DD5BE8" w:rsidRDefault="00DD5BE8" w:rsidP="00485CA7">
            <w:pPr>
              <w:spacing w:line="450" w:lineRule="atLeast"/>
              <w:jc w:val="center"/>
              <w:rPr>
                <w:rFonts w:ascii="仿宋_GB2312"/>
                <w:bCs/>
                <w:sz w:val="24"/>
              </w:rPr>
            </w:pPr>
          </w:p>
        </w:tc>
        <w:tc>
          <w:tcPr>
            <w:tcW w:w="1273" w:type="dxa"/>
            <w:vMerge/>
            <w:tcBorders>
              <w:left w:val="single" w:sz="4" w:space="0" w:color="auto"/>
              <w:bottom w:val="single" w:sz="4" w:space="0" w:color="auto"/>
              <w:right w:val="single" w:sz="8" w:space="0" w:color="auto"/>
            </w:tcBorders>
            <w:vAlign w:val="center"/>
            <w:hideMark/>
          </w:tcPr>
          <w:p w:rsidR="00DD5BE8" w:rsidRDefault="00DD5BE8" w:rsidP="00485CA7">
            <w:pPr>
              <w:widowControl/>
              <w:spacing w:line="450" w:lineRule="atLeast"/>
              <w:jc w:val="center"/>
              <w:rPr>
                <w:rFonts w:ascii="仿宋_GB2312" w:hAnsi="宋体" w:cs="宋体" w:hint="eastAsia"/>
                <w:b/>
                <w:bCs/>
                <w:kern w:val="0"/>
                <w:sz w:val="24"/>
              </w:rPr>
            </w:pPr>
          </w:p>
        </w:tc>
      </w:tr>
      <w:tr w:rsidR="00DD5BE8" w:rsidTr="00485CA7">
        <w:trPr>
          <w:trHeight w:val="533"/>
        </w:trPr>
        <w:tc>
          <w:tcPr>
            <w:tcW w:w="1854" w:type="dxa"/>
            <w:tcBorders>
              <w:top w:val="single" w:sz="4" w:space="0" w:color="auto"/>
              <w:left w:val="single" w:sz="4" w:space="0" w:color="auto"/>
              <w:bottom w:val="single" w:sz="8" w:space="0" w:color="auto"/>
              <w:right w:val="single" w:sz="4" w:space="0" w:color="auto"/>
            </w:tcBorders>
            <w:vAlign w:val="center"/>
            <w:hideMark/>
          </w:tcPr>
          <w:p w:rsidR="00DD5BE8" w:rsidRDefault="00DD5BE8" w:rsidP="00485CA7">
            <w:pPr>
              <w:widowControl/>
              <w:spacing w:line="450" w:lineRule="atLeast"/>
              <w:jc w:val="center"/>
              <w:rPr>
                <w:rFonts w:ascii="仿宋_GB2312" w:hAnsi="宋体" w:cs="宋体"/>
                <w:b/>
                <w:bCs/>
                <w:kern w:val="0"/>
                <w:sz w:val="24"/>
              </w:rPr>
            </w:pPr>
            <w:r>
              <w:rPr>
                <w:rFonts w:ascii="仿宋_GB2312" w:hAnsi="宋体" w:cs="宋体" w:hint="eastAsia"/>
                <w:b/>
                <w:bCs/>
                <w:kern w:val="0"/>
                <w:sz w:val="24"/>
              </w:rPr>
              <w:t>总计</w:t>
            </w:r>
          </w:p>
        </w:tc>
        <w:tc>
          <w:tcPr>
            <w:tcW w:w="2979" w:type="dxa"/>
            <w:tcBorders>
              <w:top w:val="single" w:sz="4" w:space="0" w:color="auto"/>
              <w:left w:val="single" w:sz="4" w:space="0" w:color="auto"/>
              <w:bottom w:val="single" w:sz="8" w:space="0" w:color="auto"/>
              <w:right w:val="single" w:sz="4" w:space="0" w:color="auto"/>
            </w:tcBorders>
            <w:vAlign w:val="center"/>
          </w:tcPr>
          <w:p w:rsidR="00DD5BE8" w:rsidRDefault="00DD5BE8" w:rsidP="00485CA7">
            <w:pPr>
              <w:spacing w:line="450" w:lineRule="atLeast"/>
              <w:jc w:val="center"/>
              <w:rPr>
                <w:rFonts w:ascii="仿宋_GB2312" w:hAnsi="宋体"/>
                <w:b/>
                <w:sz w:val="24"/>
              </w:rPr>
            </w:pPr>
          </w:p>
        </w:tc>
        <w:tc>
          <w:tcPr>
            <w:tcW w:w="994" w:type="dxa"/>
            <w:tcBorders>
              <w:top w:val="single" w:sz="4" w:space="0" w:color="auto"/>
              <w:left w:val="single" w:sz="4" w:space="0" w:color="auto"/>
              <w:bottom w:val="single" w:sz="8" w:space="0" w:color="auto"/>
              <w:right w:val="single" w:sz="4" w:space="0" w:color="auto"/>
            </w:tcBorders>
            <w:vAlign w:val="center"/>
            <w:hideMark/>
          </w:tcPr>
          <w:p w:rsidR="00DD5BE8" w:rsidRDefault="00531D33" w:rsidP="00485CA7">
            <w:pPr>
              <w:spacing w:line="450" w:lineRule="atLeast"/>
              <w:jc w:val="center"/>
              <w:rPr>
                <w:rFonts w:ascii="仿宋_GB2312" w:hAnsi="宋体"/>
                <w:b/>
                <w:sz w:val="24"/>
              </w:rPr>
            </w:pPr>
            <w:r>
              <w:rPr>
                <w:rFonts w:ascii="仿宋_GB2312" w:hAnsi="宋体" w:hint="eastAsia"/>
                <w:b/>
                <w:sz w:val="24"/>
              </w:rPr>
              <w:t>9</w:t>
            </w:r>
            <w:r w:rsidR="00DD5BE8">
              <w:rPr>
                <w:rFonts w:ascii="仿宋_GB2312" w:hAnsi="宋体" w:hint="eastAsia"/>
                <w:b/>
                <w:sz w:val="24"/>
              </w:rPr>
              <w:t>0</w:t>
            </w:r>
          </w:p>
        </w:tc>
        <w:tc>
          <w:tcPr>
            <w:tcW w:w="1555" w:type="dxa"/>
            <w:tcBorders>
              <w:top w:val="single" w:sz="4" w:space="0" w:color="auto"/>
              <w:left w:val="single" w:sz="4" w:space="0" w:color="auto"/>
              <w:bottom w:val="single" w:sz="8" w:space="0" w:color="auto"/>
              <w:right w:val="single" w:sz="4" w:space="0" w:color="auto"/>
            </w:tcBorders>
            <w:vAlign w:val="center"/>
            <w:hideMark/>
          </w:tcPr>
          <w:p w:rsidR="00DD5BE8" w:rsidRDefault="00DD5BE8" w:rsidP="00485CA7">
            <w:pPr>
              <w:spacing w:line="450" w:lineRule="atLeast"/>
              <w:jc w:val="center"/>
              <w:rPr>
                <w:rFonts w:ascii="仿宋_GB2312" w:hAnsi="宋体"/>
                <w:b/>
                <w:sz w:val="24"/>
              </w:rPr>
            </w:pPr>
            <w:r>
              <w:rPr>
                <w:rFonts w:ascii="仿宋_GB2312" w:hAnsi="宋体" w:hint="eastAsia"/>
                <w:b/>
                <w:sz w:val="24"/>
              </w:rPr>
              <w:t>0</w:t>
            </w:r>
          </w:p>
        </w:tc>
        <w:tc>
          <w:tcPr>
            <w:tcW w:w="1273" w:type="dxa"/>
            <w:tcBorders>
              <w:top w:val="single" w:sz="4" w:space="0" w:color="auto"/>
              <w:left w:val="single" w:sz="4" w:space="0" w:color="auto"/>
              <w:bottom w:val="single" w:sz="8" w:space="0" w:color="auto"/>
              <w:right w:val="single" w:sz="8" w:space="0" w:color="auto"/>
            </w:tcBorders>
            <w:vAlign w:val="center"/>
            <w:hideMark/>
          </w:tcPr>
          <w:p w:rsidR="00DD5BE8" w:rsidRDefault="00DD5BE8" w:rsidP="00485CA7">
            <w:pPr>
              <w:spacing w:line="450" w:lineRule="atLeast"/>
              <w:jc w:val="center"/>
              <w:rPr>
                <w:rFonts w:ascii="仿宋_GB2312" w:hAnsi="宋体"/>
                <w:b/>
                <w:sz w:val="24"/>
              </w:rPr>
            </w:pPr>
            <w:r>
              <w:rPr>
                <w:rFonts w:ascii="仿宋_GB2312" w:hAnsi="宋体" w:hint="eastAsia"/>
                <w:b/>
                <w:sz w:val="24"/>
              </w:rPr>
              <w:t>100%</w:t>
            </w:r>
          </w:p>
        </w:tc>
      </w:tr>
    </w:tbl>
    <w:p w:rsidR="006F2D4D" w:rsidRDefault="006F2D4D" w:rsidP="006F2D4D">
      <w:pPr>
        <w:rPr>
          <w:kern w:val="0"/>
        </w:rPr>
      </w:pPr>
      <w:r>
        <w:rPr>
          <w:rFonts w:hint="eastAsia"/>
          <w:kern w:val="0"/>
        </w:rPr>
        <w:t>公示产品合格信息仅指本次抽检标称的生产企业相关产品的生产日期</w:t>
      </w:r>
      <w:r>
        <w:rPr>
          <w:kern w:val="0"/>
        </w:rPr>
        <w:t>/</w:t>
      </w:r>
      <w:r>
        <w:rPr>
          <w:rFonts w:hint="eastAsia"/>
          <w:kern w:val="0"/>
        </w:rPr>
        <w:t>批号和所检项目。</w:t>
      </w:r>
    </w:p>
    <w:p w:rsidR="006F2D4D" w:rsidRDefault="006F2D4D" w:rsidP="006F2D4D">
      <w:pPr>
        <w:rPr>
          <w:color w:val="000000"/>
          <w:kern w:val="0"/>
          <w:sz w:val="24"/>
        </w:rPr>
      </w:pPr>
      <w:r>
        <w:rPr>
          <w:rFonts w:hint="eastAsia"/>
        </w:rPr>
        <w:t>检</w:t>
      </w:r>
      <w:r>
        <w:rPr>
          <w:rFonts w:hint="eastAsia"/>
          <w:color w:val="000000"/>
          <w:kern w:val="0"/>
          <w:sz w:val="24"/>
        </w:rPr>
        <w:t>测合格批次详情见以下网址：</w:t>
      </w:r>
    </w:p>
    <w:p w:rsidR="006F2D4D" w:rsidRPr="00B24482" w:rsidRDefault="00520548" w:rsidP="006F2D4D">
      <w:pPr>
        <w:rPr>
          <w:color w:val="000000"/>
          <w:kern w:val="0"/>
          <w:sz w:val="24"/>
        </w:rPr>
      </w:pPr>
      <w:hyperlink r:id="rId6" w:history="1">
        <w:r w:rsidR="006F2D4D" w:rsidRPr="00C603A1">
          <w:rPr>
            <w:rStyle w:val="a7"/>
            <w:kern w:val="0"/>
            <w:sz w:val="24"/>
          </w:rPr>
          <w:t>http://www.taicang.gov.cn/site_publicinfo/003002/003002006/keyNote.html</w:t>
        </w:r>
      </w:hyperlink>
      <w:r w:rsidR="006F2D4D">
        <w:rPr>
          <w:rFonts w:hint="eastAsia"/>
          <w:color w:val="000000"/>
          <w:kern w:val="0"/>
          <w:sz w:val="24"/>
        </w:rPr>
        <w:t>,</w:t>
      </w:r>
    </w:p>
    <w:p w:rsidR="006F2D4D" w:rsidRDefault="006F2D4D" w:rsidP="006F2D4D">
      <w:pPr>
        <w:rPr>
          <w:rFonts w:ascii="仿宋_GB2312" w:eastAsia="仿宋_GB2312"/>
          <w:sz w:val="32"/>
          <w:szCs w:val="32"/>
        </w:rPr>
      </w:pPr>
      <w:r>
        <w:t xml:space="preserve">                                                                                  </w:t>
      </w:r>
      <w:r>
        <w:rPr>
          <w:rFonts w:hint="eastAsia"/>
        </w:rPr>
        <w:t xml:space="preserve">        </w:t>
      </w:r>
      <w:r>
        <w:t xml:space="preserve"> </w:t>
      </w:r>
      <w:r>
        <w:rPr>
          <w:rFonts w:hint="eastAsia"/>
        </w:rPr>
        <w:t xml:space="preserve">       </w:t>
      </w:r>
      <w:r w:rsidRPr="00515A5A">
        <w:rPr>
          <w:rFonts w:ascii="仿宋_GB2312" w:eastAsia="仿宋_GB2312" w:hint="eastAsia"/>
          <w:sz w:val="32"/>
          <w:szCs w:val="32"/>
        </w:rPr>
        <w:t xml:space="preserve"> </w:t>
      </w:r>
      <w:r>
        <w:rPr>
          <w:rFonts w:ascii="仿宋_GB2312" w:eastAsia="仿宋_GB2312" w:hint="eastAsia"/>
          <w:sz w:val="32"/>
          <w:szCs w:val="32"/>
        </w:rPr>
        <w:t xml:space="preserve">             </w:t>
      </w:r>
    </w:p>
    <w:p w:rsidR="006F2D4D" w:rsidRPr="00C82293" w:rsidRDefault="006F2D4D" w:rsidP="006F2D4D">
      <w:pPr>
        <w:rPr>
          <w:rFonts w:ascii="宋体" w:hAnsi="宋体" w:cs="宋体"/>
          <w:sz w:val="24"/>
        </w:rPr>
      </w:pPr>
      <w:r>
        <w:rPr>
          <w:rFonts w:ascii="宋体" w:hAnsi="宋体" w:cs="宋体" w:hint="eastAsia"/>
          <w:sz w:val="24"/>
        </w:rPr>
        <w:t xml:space="preserve">                                </w:t>
      </w:r>
      <w:r w:rsidRPr="00C82293">
        <w:rPr>
          <w:rFonts w:ascii="宋体" w:hAnsi="宋体" w:cs="宋体" w:hint="eastAsia"/>
          <w:sz w:val="24"/>
        </w:rPr>
        <w:t>太仓市食品安全委员会办公室</w:t>
      </w:r>
    </w:p>
    <w:p w:rsidR="006F2D4D" w:rsidRPr="00C82293" w:rsidRDefault="006F2D4D" w:rsidP="006F2D4D">
      <w:pPr>
        <w:rPr>
          <w:rFonts w:ascii="宋体" w:hAnsi="宋体" w:cs="宋体"/>
          <w:sz w:val="24"/>
        </w:rPr>
      </w:pPr>
      <w:r>
        <w:rPr>
          <w:rFonts w:ascii="宋体" w:hAnsi="宋体" w:cs="宋体" w:hint="eastAsia"/>
          <w:sz w:val="24"/>
        </w:rPr>
        <w:t xml:space="preserve">       </w:t>
      </w:r>
      <w:r w:rsidRPr="00C82293">
        <w:rPr>
          <w:rFonts w:ascii="宋体" w:hAnsi="宋体" w:cs="宋体" w:hint="eastAsia"/>
          <w:sz w:val="24"/>
        </w:rPr>
        <w:t xml:space="preserve">                            太仓市市场监督管理局</w:t>
      </w:r>
    </w:p>
    <w:p w:rsidR="00FD0CB2" w:rsidRDefault="006F2D4D" w:rsidP="006F2D4D">
      <w:r>
        <w:rPr>
          <w:rFonts w:ascii="宋体" w:hAnsi="宋体" w:cs="宋体" w:hint="eastAsia"/>
          <w:sz w:val="24"/>
        </w:rPr>
        <w:t xml:space="preserve">                                      </w:t>
      </w:r>
      <w:r w:rsidRPr="00C82293">
        <w:rPr>
          <w:rFonts w:ascii="宋体" w:hAnsi="宋体" w:cs="宋体" w:hint="eastAsia"/>
          <w:sz w:val="24"/>
        </w:rPr>
        <w:t>2018年</w:t>
      </w:r>
      <w:r>
        <w:rPr>
          <w:rFonts w:ascii="宋体" w:hAnsi="宋体" w:cs="宋体" w:hint="eastAsia"/>
          <w:sz w:val="24"/>
        </w:rPr>
        <w:t>7</w:t>
      </w:r>
      <w:r w:rsidRPr="00C82293">
        <w:rPr>
          <w:rFonts w:ascii="宋体" w:hAnsi="宋体" w:cs="宋体" w:hint="eastAsia"/>
          <w:sz w:val="24"/>
        </w:rPr>
        <w:t>月</w:t>
      </w:r>
      <w:r w:rsidR="00DD5BE8">
        <w:rPr>
          <w:rFonts w:ascii="宋体" w:hAnsi="宋体" w:cs="宋体" w:hint="eastAsia"/>
          <w:sz w:val="24"/>
        </w:rPr>
        <w:t>27</w:t>
      </w:r>
      <w:r>
        <w:rPr>
          <w:rFonts w:ascii="宋体" w:hAnsi="宋体" w:cs="宋体" w:hint="eastAsia"/>
          <w:sz w:val="24"/>
        </w:rPr>
        <w:t>日</w:t>
      </w:r>
    </w:p>
    <w:sectPr w:rsidR="00FD0CB2" w:rsidSect="00FD0C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E1D" w:rsidRDefault="00B86E1D" w:rsidP="00DD5BE8">
      <w:r>
        <w:separator/>
      </w:r>
    </w:p>
  </w:endnote>
  <w:endnote w:type="continuationSeparator" w:id="1">
    <w:p w:rsidR="00B86E1D" w:rsidRDefault="00B86E1D" w:rsidP="00DD5B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E1D" w:rsidRDefault="00B86E1D" w:rsidP="00DD5BE8">
      <w:r>
        <w:separator/>
      </w:r>
    </w:p>
  </w:footnote>
  <w:footnote w:type="continuationSeparator" w:id="1">
    <w:p w:rsidR="00B86E1D" w:rsidRDefault="00B86E1D" w:rsidP="00DD5B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D4D"/>
    <w:rsid w:val="002457FE"/>
    <w:rsid w:val="002C1739"/>
    <w:rsid w:val="00304027"/>
    <w:rsid w:val="00520548"/>
    <w:rsid w:val="00531D33"/>
    <w:rsid w:val="005B0A93"/>
    <w:rsid w:val="006F2D4D"/>
    <w:rsid w:val="007515A8"/>
    <w:rsid w:val="00886F11"/>
    <w:rsid w:val="00A15FEA"/>
    <w:rsid w:val="00B579C2"/>
    <w:rsid w:val="00B86E1D"/>
    <w:rsid w:val="00BA51F6"/>
    <w:rsid w:val="00CD2CC7"/>
    <w:rsid w:val="00D5057E"/>
    <w:rsid w:val="00DD5BE8"/>
    <w:rsid w:val="00DD6DA1"/>
    <w:rsid w:val="00FD0C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5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4D"/>
    <w:pPr>
      <w:widowControl w:val="0"/>
      <w:spacing w:line="240" w:lineRule="auto"/>
      <w:jc w:val="both"/>
    </w:pPr>
  </w:style>
  <w:style w:type="paragraph" w:styleId="1">
    <w:name w:val="heading 1"/>
    <w:basedOn w:val="a"/>
    <w:link w:val="1Char"/>
    <w:qFormat/>
    <w:rsid w:val="00BA51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A51F6"/>
    <w:rPr>
      <w:b/>
      <w:bCs/>
    </w:rPr>
  </w:style>
  <w:style w:type="paragraph" w:styleId="a4">
    <w:name w:val="List Paragraph"/>
    <w:basedOn w:val="a"/>
    <w:uiPriority w:val="34"/>
    <w:qFormat/>
    <w:rsid w:val="00BA51F6"/>
    <w:pPr>
      <w:spacing w:line="450" w:lineRule="atLeast"/>
      <w:ind w:firstLineChars="200" w:firstLine="420"/>
    </w:pPr>
  </w:style>
  <w:style w:type="character" w:customStyle="1" w:styleId="1Char">
    <w:name w:val="标题 1 Char"/>
    <w:basedOn w:val="a0"/>
    <w:link w:val="1"/>
    <w:rsid w:val="00BA51F6"/>
    <w:rPr>
      <w:rFonts w:ascii="宋体" w:eastAsia="宋体" w:hAnsi="宋体" w:cs="宋体"/>
      <w:b/>
      <w:bCs/>
      <w:kern w:val="36"/>
      <w:sz w:val="48"/>
      <w:szCs w:val="48"/>
    </w:rPr>
  </w:style>
  <w:style w:type="paragraph" w:styleId="a5">
    <w:name w:val="Subtitle"/>
    <w:basedOn w:val="a"/>
    <w:next w:val="a"/>
    <w:link w:val="Char"/>
    <w:qFormat/>
    <w:rsid w:val="00BA51F6"/>
    <w:pPr>
      <w:spacing w:before="240" w:after="60" w:line="312" w:lineRule="auto"/>
      <w:jc w:val="center"/>
      <w:outlineLvl w:val="1"/>
    </w:pPr>
    <w:rPr>
      <w:rFonts w:ascii="Cambria" w:hAnsi="Cambria"/>
      <w:b/>
      <w:bCs/>
      <w:kern w:val="28"/>
      <w:sz w:val="32"/>
      <w:szCs w:val="32"/>
    </w:rPr>
  </w:style>
  <w:style w:type="character" w:customStyle="1" w:styleId="Char">
    <w:name w:val="副标题 Char"/>
    <w:basedOn w:val="a0"/>
    <w:link w:val="a5"/>
    <w:rsid w:val="00BA51F6"/>
    <w:rPr>
      <w:rFonts w:ascii="Cambria" w:hAnsi="Cambria"/>
      <w:b/>
      <w:bCs/>
      <w:kern w:val="28"/>
      <w:sz w:val="32"/>
      <w:szCs w:val="32"/>
    </w:rPr>
  </w:style>
  <w:style w:type="paragraph" w:styleId="a6">
    <w:name w:val="Normal (Web)"/>
    <w:basedOn w:val="a"/>
    <w:qFormat/>
    <w:rsid w:val="00BA51F6"/>
    <w:pPr>
      <w:spacing w:beforeAutospacing="1" w:afterAutospacing="1"/>
      <w:jc w:val="left"/>
    </w:pPr>
    <w:rPr>
      <w:rFonts w:cs="Times New Roman"/>
      <w:kern w:val="0"/>
      <w:sz w:val="24"/>
      <w:szCs w:val="24"/>
    </w:rPr>
  </w:style>
  <w:style w:type="character" w:styleId="a7">
    <w:name w:val="Hyperlink"/>
    <w:basedOn w:val="a0"/>
    <w:uiPriority w:val="99"/>
    <w:unhideWhenUsed/>
    <w:rsid w:val="006F2D4D"/>
    <w:rPr>
      <w:color w:val="0000FF" w:themeColor="hyperlink"/>
      <w:u w:val="single"/>
    </w:rPr>
  </w:style>
  <w:style w:type="paragraph" w:styleId="a8">
    <w:name w:val="header"/>
    <w:basedOn w:val="a"/>
    <w:link w:val="Char0"/>
    <w:uiPriority w:val="99"/>
    <w:semiHidden/>
    <w:unhideWhenUsed/>
    <w:rsid w:val="00DD5B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DD5BE8"/>
    <w:rPr>
      <w:sz w:val="18"/>
      <w:szCs w:val="18"/>
    </w:rPr>
  </w:style>
  <w:style w:type="paragraph" w:styleId="a9">
    <w:name w:val="footer"/>
    <w:basedOn w:val="a"/>
    <w:link w:val="Char1"/>
    <w:uiPriority w:val="99"/>
    <w:semiHidden/>
    <w:unhideWhenUsed/>
    <w:rsid w:val="00DD5BE8"/>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DD5BE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icang.gov.cn/site_publicinfo/003002/003002006/keyNote.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104</Words>
  <Characters>595</Characters>
  <Application>Microsoft Office Word</Application>
  <DocSecurity>0</DocSecurity>
  <Lines>4</Lines>
  <Paragraphs>1</Paragraphs>
  <ScaleCrop>false</ScaleCrop>
  <Company>Sky123.Org</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2018-07-27T02:47:00Z</dcterms:created>
  <dcterms:modified xsi:type="dcterms:W3CDTF">2018-07-27T02:55:00Z</dcterms:modified>
</cp:coreProperties>
</file>