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DA0" w:rsidRDefault="00D45ABB">
      <w:pPr>
        <w:widowControl/>
        <w:spacing w:line="560" w:lineRule="exact"/>
        <w:rPr>
          <w:rFonts w:eastAsia="黑体"/>
          <w:sz w:val="32"/>
          <w:szCs w:val="32"/>
        </w:rPr>
      </w:pPr>
      <w:r>
        <w:rPr>
          <w:rFonts w:eastAsia="黑体" w:hAnsi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922DA0" w:rsidRDefault="00922DA0">
      <w:pPr>
        <w:autoSpaceDE w:val="0"/>
        <w:autoSpaceDN w:val="0"/>
        <w:spacing w:line="560" w:lineRule="exact"/>
        <w:rPr>
          <w:rFonts w:eastAsia="仿宋_GB2312"/>
          <w:b/>
          <w:bCs/>
          <w:sz w:val="36"/>
        </w:rPr>
      </w:pPr>
    </w:p>
    <w:p w:rsidR="00922DA0" w:rsidRDefault="00D45ABB">
      <w:pPr>
        <w:autoSpaceDE w:val="0"/>
        <w:autoSpaceDN w:val="0"/>
        <w:spacing w:line="560" w:lineRule="exact"/>
        <w:jc w:val="center"/>
        <w:rPr>
          <w:rFonts w:eastAsia="方正大标宋简体"/>
          <w:bCs/>
          <w:sz w:val="40"/>
          <w:szCs w:val="40"/>
        </w:rPr>
      </w:pPr>
      <w:r>
        <w:rPr>
          <w:rFonts w:eastAsia="方正大标宋简体"/>
          <w:bCs/>
          <w:sz w:val="40"/>
          <w:szCs w:val="40"/>
        </w:rPr>
        <w:t>2018</w:t>
      </w:r>
      <w:r>
        <w:rPr>
          <w:rFonts w:eastAsia="方正大标宋简体"/>
          <w:bCs/>
          <w:sz w:val="40"/>
          <w:szCs w:val="40"/>
        </w:rPr>
        <w:t>年太仓市新能源汽车推广补贴方案</w:t>
      </w:r>
    </w:p>
    <w:p w:rsidR="00922DA0" w:rsidRDefault="00D45ABB">
      <w:pPr>
        <w:autoSpaceDE w:val="0"/>
        <w:autoSpaceDN w:val="0"/>
        <w:spacing w:line="560" w:lineRule="exact"/>
        <w:jc w:val="center"/>
        <w:rPr>
          <w:rFonts w:eastAsia="方正大标宋简体"/>
          <w:bCs/>
          <w:sz w:val="40"/>
          <w:szCs w:val="40"/>
        </w:rPr>
      </w:pPr>
      <w:r>
        <w:rPr>
          <w:rFonts w:eastAsia="方正大标宋简体"/>
          <w:bCs/>
          <w:sz w:val="40"/>
          <w:szCs w:val="40"/>
        </w:rPr>
        <w:t>及产品技术要求</w:t>
      </w:r>
    </w:p>
    <w:p w:rsidR="00922DA0" w:rsidRDefault="00922DA0">
      <w:pPr>
        <w:widowControl/>
        <w:spacing w:line="560" w:lineRule="exact"/>
        <w:ind w:firstLineChars="200" w:firstLine="602"/>
        <w:outlineLvl w:val="0"/>
        <w:rPr>
          <w:rFonts w:eastAsia="仿宋_GB2312"/>
          <w:b/>
          <w:kern w:val="0"/>
          <w:sz w:val="30"/>
          <w:szCs w:val="30"/>
        </w:rPr>
      </w:pPr>
    </w:p>
    <w:p w:rsidR="00922DA0" w:rsidRDefault="00D45ABB">
      <w:pPr>
        <w:widowControl/>
        <w:spacing w:line="560" w:lineRule="exact"/>
        <w:ind w:firstLineChars="196" w:firstLine="627"/>
        <w:rPr>
          <w:rFonts w:ascii="黑体" w:eastAsia="黑体"/>
          <w:bCs/>
          <w:kern w:val="0"/>
          <w:sz w:val="32"/>
          <w:szCs w:val="32"/>
        </w:rPr>
      </w:pPr>
      <w:r>
        <w:rPr>
          <w:rFonts w:ascii="黑体" w:eastAsia="黑体" w:hint="eastAsia"/>
          <w:bCs/>
          <w:color w:val="000000"/>
          <w:kern w:val="0"/>
          <w:sz w:val="32"/>
          <w:szCs w:val="32"/>
        </w:rPr>
        <w:t>一、</w:t>
      </w:r>
      <w:r>
        <w:rPr>
          <w:rFonts w:ascii="黑体" w:eastAsia="黑体" w:hint="eastAsia"/>
          <w:bCs/>
          <w:kern w:val="0"/>
          <w:sz w:val="32"/>
          <w:szCs w:val="32"/>
        </w:rPr>
        <w:t>新能源乘用车补贴标准和技术要求</w:t>
      </w:r>
    </w:p>
    <w:p w:rsidR="00922DA0" w:rsidRDefault="00D45ABB">
      <w:pPr>
        <w:widowControl/>
        <w:spacing w:line="560" w:lineRule="exact"/>
        <w:ind w:firstLineChars="200" w:firstLine="640"/>
        <w:rPr>
          <w:rFonts w:ascii="楷体_GB2312" w:eastAsia="楷体_GB2312"/>
          <w:kern w:val="0"/>
          <w:sz w:val="32"/>
          <w:szCs w:val="32"/>
        </w:rPr>
      </w:pPr>
      <w:r>
        <w:rPr>
          <w:rFonts w:ascii="楷体_GB2312" w:eastAsia="楷体_GB2312" w:hint="eastAsia"/>
          <w:kern w:val="0"/>
          <w:sz w:val="32"/>
          <w:szCs w:val="32"/>
        </w:rPr>
        <w:t>（一）新能源乘用车补贴标准</w:t>
      </w:r>
    </w:p>
    <w:tbl>
      <w:tblPr>
        <w:tblW w:w="8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13"/>
        <w:gridCol w:w="1366"/>
        <w:gridCol w:w="1362"/>
        <w:gridCol w:w="1265"/>
        <w:gridCol w:w="1313"/>
        <w:gridCol w:w="820"/>
        <w:gridCol w:w="931"/>
      </w:tblGrid>
      <w:tr w:rsidR="00922DA0">
        <w:trPr>
          <w:trHeight w:val="307"/>
        </w:trPr>
        <w:tc>
          <w:tcPr>
            <w:tcW w:w="1813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车辆类型</w:t>
            </w:r>
          </w:p>
        </w:tc>
        <w:tc>
          <w:tcPr>
            <w:tcW w:w="7057" w:type="dxa"/>
            <w:gridSpan w:val="6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ind w:firstLineChars="200" w:firstLine="420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纯电动续驶里程</w:t>
            </w:r>
            <w:r>
              <w:rPr>
                <w:rFonts w:eastAsia="仿宋_GB2312"/>
              </w:rPr>
              <w:t>R(</w:t>
            </w:r>
            <w:r>
              <w:rPr>
                <w:rFonts w:eastAsia="仿宋_GB2312"/>
              </w:rPr>
              <w:t>工况法、公里</w:t>
            </w:r>
            <w:r>
              <w:rPr>
                <w:rFonts w:eastAsia="仿宋_GB2312"/>
              </w:rPr>
              <w:t>)</w:t>
            </w:r>
          </w:p>
        </w:tc>
      </w:tr>
      <w:tr w:rsidR="00922DA0">
        <w:trPr>
          <w:trHeight w:val="307"/>
        </w:trPr>
        <w:tc>
          <w:tcPr>
            <w:tcW w:w="1813" w:type="dxa"/>
            <w:vMerge w:val="restart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纯电动乘用车</w:t>
            </w:r>
          </w:p>
        </w:tc>
        <w:tc>
          <w:tcPr>
            <w:tcW w:w="13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150≤R</w:t>
            </w:r>
            <w:r>
              <w:rPr>
                <w:rFonts w:eastAsia="仿宋_GB2312"/>
              </w:rPr>
              <w:t>＜</w:t>
            </w:r>
            <w:r>
              <w:rPr>
                <w:rFonts w:eastAsia="仿宋_GB2312"/>
              </w:rPr>
              <w:t>200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200≤R</w:t>
            </w:r>
            <w:r>
              <w:rPr>
                <w:rFonts w:eastAsia="仿宋_GB2312"/>
              </w:rPr>
              <w:t>＜</w:t>
            </w:r>
            <w:r>
              <w:rPr>
                <w:rFonts w:eastAsia="仿宋_GB2312"/>
              </w:rPr>
              <w:t>250</w:t>
            </w:r>
          </w:p>
        </w:tc>
        <w:tc>
          <w:tcPr>
            <w:tcW w:w="12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250≤R</w:t>
            </w:r>
            <w:r>
              <w:rPr>
                <w:rFonts w:eastAsia="仿宋_GB2312"/>
              </w:rPr>
              <w:t>＜</w:t>
            </w:r>
            <w:r>
              <w:rPr>
                <w:rFonts w:eastAsia="仿宋_GB2312"/>
              </w:rPr>
              <w:t>300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300≤R</w:t>
            </w:r>
            <w:r>
              <w:rPr>
                <w:rFonts w:eastAsia="仿宋_GB2312"/>
              </w:rPr>
              <w:t>＜</w:t>
            </w:r>
            <w:r>
              <w:rPr>
                <w:rFonts w:eastAsia="仿宋_GB2312"/>
              </w:rPr>
              <w:t>400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R≥400</w:t>
            </w:r>
          </w:p>
        </w:tc>
        <w:tc>
          <w:tcPr>
            <w:tcW w:w="931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R≥50</w:t>
            </w:r>
          </w:p>
        </w:tc>
      </w:tr>
      <w:tr w:rsidR="00922DA0">
        <w:trPr>
          <w:trHeight w:val="307"/>
        </w:trPr>
        <w:tc>
          <w:tcPr>
            <w:tcW w:w="1813" w:type="dxa"/>
            <w:vMerge/>
            <w:shd w:val="clear" w:color="auto" w:fill="auto"/>
            <w:vAlign w:val="center"/>
          </w:tcPr>
          <w:p w:rsidR="00922DA0" w:rsidRDefault="00922DA0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366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0.75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1.2</w:t>
            </w:r>
          </w:p>
        </w:tc>
        <w:tc>
          <w:tcPr>
            <w:tcW w:w="1265" w:type="dxa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1.7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2.25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2.5</w:t>
            </w:r>
          </w:p>
        </w:tc>
        <w:tc>
          <w:tcPr>
            <w:tcW w:w="931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/</w:t>
            </w:r>
          </w:p>
        </w:tc>
      </w:tr>
      <w:tr w:rsidR="00922DA0">
        <w:trPr>
          <w:trHeight w:val="307"/>
        </w:trPr>
        <w:tc>
          <w:tcPr>
            <w:tcW w:w="1813" w:type="dxa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插电式混合动力乘用车（</w:t>
            </w:r>
            <w:proofErr w:type="gramStart"/>
            <w:r>
              <w:rPr>
                <w:rFonts w:eastAsia="仿宋_GB2312"/>
                <w:bCs/>
              </w:rPr>
              <w:t>含增程式</w:t>
            </w:r>
            <w:proofErr w:type="gramEnd"/>
            <w:r>
              <w:rPr>
                <w:rFonts w:eastAsia="仿宋_GB2312"/>
                <w:bCs/>
              </w:rPr>
              <w:t>）</w:t>
            </w:r>
          </w:p>
        </w:tc>
        <w:tc>
          <w:tcPr>
            <w:tcW w:w="6126" w:type="dxa"/>
            <w:gridSpan w:val="5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/</w:t>
            </w:r>
          </w:p>
        </w:tc>
        <w:tc>
          <w:tcPr>
            <w:tcW w:w="931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bCs/>
              </w:rPr>
              <w:t>1.1</w:t>
            </w:r>
          </w:p>
        </w:tc>
      </w:tr>
      <w:tr w:rsidR="00922DA0">
        <w:trPr>
          <w:trHeight w:val="307"/>
        </w:trPr>
        <w:tc>
          <w:tcPr>
            <w:tcW w:w="8870" w:type="dxa"/>
            <w:gridSpan w:val="7"/>
            <w:shd w:val="clear" w:color="auto" w:fill="auto"/>
            <w:vAlign w:val="center"/>
          </w:tcPr>
          <w:p w:rsidR="00922DA0" w:rsidRDefault="00D45ABB">
            <w:pPr>
              <w:spacing w:line="560" w:lineRule="exact"/>
              <w:rPr>
                <w:rFonts w:eastAsia="仿宋_GB2312"/>
                <w:bCs/>
              </w:rPr>
            </w:pPr>
            <w:r>
              <w:rPr>
                <w:rFonts w:eastAsia="仿宋_GB2312"/>
              </w:rPr>
              <w:t>单车补贴金额</w:t>
            </w:r>
            <w:r>
              <w:rPr>
                <w:rFonts w:eastAsia="仿宋_GB2312"/>
              </w:rPr>
              <w:t>=</w:t>
            </w:r>
            <w:r>
              <w:rPr>
                <w:rFonts w:eastAsia="仿宋_GB2312"/>
              </w:rPr>
              <w:t>里程补贴标准</w:t>
            </w:r>
            <w:r>
              <w:rPr>
                <w:rFonts w:eastAsia="仿宋_GB2312"/>
              </w:rPr>
              <w:t>×</w:t>
            </w:r>
            <w:r>
              <w:rPr>
                <w:rFonts w:eastAsia="仿宋_GB2312"/>
              </w:rPr>
              <w:t>电池系统能量密度调整系数</w:t>
            </w:r>
            <w:r>
              <w:rPr>
                <w:rFonts w:eastAsia="仿宋_GB2312"/>
              </w:rPr>
              <w:t>×</w:t>
            </w:r>
            <w:r>
              <w:rPr>
                <w:rFonts w:eastAsia="仿宋_GB2312"/>
              </w:rPr>
              <w:t>车辆能耗调整系数。单位电池电量补贴上限不超过</w:t>
            </w:r>
            <w:r>
              <w:rPr>
                <w:rFonts w:eastAsia="仿宋_GB2312"/>
              </w:rPr>
              <w:t>1200</w:t>
            </w:r>
            <w:r>
              <w:rPr>
                <w:rFonts w:eastAsia="仿宋_GB2312"/>
              </w:rPr>
              <w:t>元</w:t>
            </w:r>
            <w:r>
              <w:rPr>
                <w:rFonts w:eastAsia="仿宋_GB2312"/>
              </w:rPr>
              <w:t>/kWh</w:t>
            </w:r>
            <w:r>
              <w:rPr>
                <w:rFonts w:eastAsia="仿宋_GB2312"/>
              </w:rPr>
              <w:t>。</w:t>
            </w:r>
          </w:p>
        </w:tc>
      </w:tr>
    </w:tbl>
    <w:p w:rsidR="00922DA0" w:rsidRDefault="00D45ABB">
      <w:pPr>
        <w:widowControl/>
        <w:spacing w:line="560" w:lineRule="exact"/>
        <w:ind w:firstLineChars="200" w:firstLine="640"/>
        <w:rPr>
          <w:rFonts w:ascii="楷体_GB2312" w:eastAsia="楷体_GB2312"/>
          <w:kern w:val="0"/>
          <w:sz w:val="32"/>
          <w:szCs w:val="32"/>
        </w:rPr>
      </w:pPr>
      <w:r>
        <w:rPr>
          <w:rFonts w:ascii="楷体_GB2312" w:eastAsia="楷体_GB2312" w:hint="eastAsia"/>
          <w:kern w:val="0"/>
          <w:sz w:val="32"/>
          <w:szCs w:val="32"/>
        </w:rPr>
        <w:t>（二）新能源乘用车技术要求</w:t>
      </w:r>
    </w:p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纯电动乘用车</w:t>
      </w:r>
      <w:r>
        <w:rPr>
          <w:rFonts w:eastAsia="仿宋_GB2312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分钟最高车速不低于</w:t>
      </w:r>
      <w:r>
        <w:rPr>
          <w:rFonts w:eastAsia="仿宋_GB2312"/>
          <w:sz w:val="32"/>
          <w:szCs w:val="32"/>
        </w:rPr>
        <w:t>100km/h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纯电动乘用车</w:t>
      </w:r>
      <w:proofErr w:type="gramStart"/>
      <w:r>
        <w:rPr>
          <w:rFonts w:eastAsia="仿宋_GB2312"/>
          <w:sz w:val="32"/>
          <w:szCs w:val="32"/>
        </w:rPr>
        <w:t>工况法续驶</w:t>
      </w:r>
      <w:proofErr w:type="gramEnd"/>
      <w:r>
        <w:rPr>
          <w:rFonts w:eastAsia="仿宋_GB2312"/>
          <w:sz w:val="32"/>
          <w:szCs w:val="32"/>
        </w:rPr>
        <w:t>里程不低于</w:t>
      </w:r>
      <w:r>
        <w:rPr>
          <w:rFonts w:eastAsia="仿宋_GB2312"/>
          <w:sz w:val="32"/>
          <w:szCs w:val="32"/>
        </w:rPr>
        <w:t>150 km</w:t>
      </w:r>
      <w:r>
        <w:rPr>
          <w:rFonts w:eastAsia="仿宋_GB2312"/>
          <w:sz w:val="32"/>
          <w:szCs w:val="32"/>
        </w:rPr>
        <w:t>。插电式混合动力（</w:t>
      </w:r>
      <w:proofErr w:type="gramStart"/>
      <w:r>
        <w:rPr>
          <w:rFonts w:eastAsia="仿宋_GB2312"/>
          <w:sz w:val="32"/>
          <w:szCs w:val="32"/>
        </w:rPr>
        <w:t>含增程式</w:t>
      </w:r>
      <w:proofErr w:type="gramEnd"/>
      <w:r>
        <w:rPr>
          <w:rFonts w:eastAsia="仿宋_GB2312"/>
          <w:sz w:val="32"/>
          <w:szCs w:val="32"/>
        </w:rPr>
        <w:t>）乘用车</w:t>
      </w:r>
      <w:proofErr w:type="gramStart"/>
      <w:r>
        <w:rPr>
          <w:rFonts w:eastAsia="仿宋_GB2312"/>
          <w:sz w:val="32"/>
          <w:szCs w:val="32"/>
        </w:rPr>
        <w:t>工况法续驶</w:t>
      </w:r>
      <w:proofErr w:type="gramEnd"/>
      <w:r>
        <w:rPr>
          <w:rFonts w:eastAsia="仿宋_GB2312"/>
          <w:sz w:val="32"/>
          <w:szCs w:val="32"/>
        </w:rPr>
        <w:t>里程不低于</w:t>
      </w:r>
      <w:r>
        <w:rPr>
          <w:rFonts w:eastAsia="仿宋_GB2312"/>
          <w:sz w:val="32"/>
          <w:szCs w:val="32"/>
        </w:rPr>
        <w:t>50 km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纯电动乘用车动力电池系统的质量能量密度不低于</w:t>
      </w:r>
      <w:r>
        <w:rPr>
          <w:rFonts w:eastAsia="仿宋_GB2312"/>
          <w:sz w:val="32"/>
          <w:szCs w:val="32"/>
        </w:rPr>
        <w:t>105Wh/kg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105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-120Wh/kg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0.6</w:t>
      </w:r>
      <w:r>
        <w:rPr>
          <w:rFonts w:eastAsia="仿宋_GB2312"/>
          <w:sz w:val="32"/>
          <w:szCs w:val="32"/>
        </w:rPr>
        <w:t>倍补贴，</w:t>
      </w:r>
      <w:r>
        <w:rPr>
          <w:rFonts w:eastAsia="仿宋_GB2312"/>
          <w:sz w:val="32"/>
          <w:szCs w:val="32"/>
        </w:rPr>
        <w:t>120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-140Wh/kg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倍补贴，</w:t>
      </w:r>
      <w:r>
        <w:rPr>
          <w:rFonts w:eastAsia="仿宋_GB2312"/>
          <w:sz w:val="32"/>
          <w:szCs w:val="32"/>
        </w:rPr>
        <w:t>140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-160Wh/kg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1.1</w:t>
      </w:r>
      <w:r>
        <w:rPr>
          <w:rFonts w:eastAsia="仿宋_GB2312"/>
          <w:sz w:val="32"/>
          <w:szCs w:val="32"/>
        </w:rPr>
        <w:t>倍补贴，</w:t>
      </w:r>
      <w:r>
        <w:rPr>
          <w:rFonts w:eastAsia="仿宋_GB2312"/>
          <w:sz w:val="32"/>
          <w:szCs w:val="32"/>
        </w:rPr>
        <w:t>160Wh/kg</w:t>
      </w:r>
      <w:r>
        <w:rPr>
          <w:rFonts w:eastAsia="仿宋_GB2312"/>
          <w:sz w:val="32"/>
          <w:szCs w:val="32"/>
        </w:rPr>
        <w:t>及以上的车型按</w:t>
      </w:r>
      <w:r>
        <w:rPr>
          <w:rFonts w:eastAsia="仿宋_GB2312"/>
          <w:sz w:val="32"/>
          <w:szCs w:val="32"/>
        </w:rPr>
        <w:t>1.2</w:t>
      </w:r>
      <w:r>
        <w:rPr>
          <w:rFonts w:eastAsia="仿宋_GB2312"/>
          <w:sz w:val="32"/>
          <w:szCs w:val="32"/>
        </w:rPr>
        <w:t>倍补贴。</w:t>
      </w:r>
    </w:p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4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根据纯电动乘用车能耗水平设置调整系数。按整车整备质量（</w:t>
      </w:r>
      <w:r>
        <w:rPr>
          <w:rFonts w:eastAsia="仿宋_GB2312"/>
          <w:sz w:val="32"/>
          <w:szCs w:val="32"/>
        </w:rPr>
        <w:t>m</w:t>
      </w:r>
      <w:r>
        <w:rPr>
          <w:rFonts w:eastAsia="仿宋_GB2312"/>
          <w:sz w:val="32"/>
          <w:szCs w:val="32"/>
        </w:rPr>
        <w:t>）不同，工况条件下</w:t>
      </w:r>
      <w:proofErr w:type="gramStart"/>
      <w:r>
        <w:rPr>
          <w:rFonts w:eastAsia="仿宋_GB2312"/>
          <w:sz w:val="32"/>
          <w:szCs w:val="32"/>
        </w:rPr>
        <w:t>百公里</w:t>
      </w:r>
      <w:proofErr w:type="gramEnd"/>
      <w:r>
        <w:rPr>
          <w:rFonts w:eastAsia="仿宋_GB2312"/>
          <w:sz w:val="32"/>
          <w:szCs w:val="32"/>
        </w:rPr>
        <w:t>耗电量（</w:t>
      </w:r>
      <w:r>
        <w:rPr>
          <w:rFonts w:eastAsia="仿宋_GB2312"/>
          <w:sz w:val="32"/>
          <w:szCs w:val="32"/>
        </w:rPr>
        <w:t>Y</w:t>
      </w:r>
      <w:r>
        <w:rPr>
          <w:rFonts w:eastAsia="仿宋_GB2312"/>
          <w:sz w:val="32"/>
          <w:szCs w:val="32"/>
        </w:rPr>
        <w:t>）应满足以下门槛条件：</w:t>
      </w:r>
      <w:r>
        <w:rPr>
          <w:rFonts w:eastAsia="仿宋_GB2312"/>
          <w:sz w:val="32"/>
          <w:szCs w:val="32"/>
        </w:rPr>
        <w:t>m≤1000kg</w:t>
      </w:r>
      <w:r>
        <w:rPr>
          <w:rFonts w:eastAsia="仿宋_GB2312"/>
          <w:sz w:val="32"/>
          <w:szCs w:val="32"/>
        </w:rPr>
        <w:t>时，</w:t>
      </w:r>
      <w:r>
        <w:rPr>
          <w:rFonts w:eastAsia="仿宋_GB2312"/>
          <w:sz w:val="32"/>
          <w:szCs w:val="32"/>
        </w:rPr>
        <w:t>Y≤0.0126×m+0.45</w:t>
      </w:r>
      <w:r>
        <w:rPr>
          <w:rFonts w:eastAsia="仿宋_GB2312"/>
          <w:sz w:val="32"/>
          <w:szCs w:val="32"/>
        </w:rPr>
        <w:t>；</w:t>
      </w:r>
      <w:r>
        <w:rPr>
          <w:rFonts w:eastAsia="仿宋_GB2312"/>
          <w:sz w:val="32"/>
          <w:szCs w:val="32"/>
        </w:rPr>
        <w:t>1000&lt;m≤1600kg</w:t>
      </w:r>
      <w:r>
        <w:rPr>
          <w:rFonts w:eastAsia="仿宋_GB2312"/>
          <w:sz w:val="32"/>
          <w:szCs w:val="32"/>
        </w:rPr>
        <w:t>时</w:t>
      </w:r>
      <w:r>
        <w:rPr>
          <w:rFonts w:eastAsia="仿宋_GB2312"/>
          <w:sz w:val="32"/>
          <w:szCs w:val="32"/>
        </w:rPr>
        <w:t>, Y≤0.0108×m+2.25</w:t>
      </w:r>
      <w:r>
        <w:rPr>
          <w:rFonts w:eastAsia="仿宋_GB2312"/>
          <w:sz w:val="32"/>
          <w:szCs w:val="32"/>
        </w:rPr>
        <w:t>；</w:t>
      </w:r>
      <w:r>
        <w:rPr>
          <w:rFonts w:eastAsia="仿宋_GB2312"/>
          <w:sz w:val="32"/>
          <w:szCs w:val="32"/>
        </w:rPr>
        <w:t>m&gt;1600kg</w:t>
      </w:r>
      <w:r>
        <w:rPr>
          <w:rFonts w:eastAsia="仿宋_GB2312"/>
          <w:sz w:val="32"/>
          <w:szCs w:val="32"/>
        </w:rPr>
        <w:t>时，</w:t>
      </w:r>
      <w:r>
        <w:rPr>
          <w:rFonts w:eastAsia="仿宋_GB2312"/>
          <w:sz w:val="32"/>
          <w:szCs w:val="32"/>
        </w:rPr>
        <w:t>Y≤0.0045×m+12.33</w:t>
      </w:r>
      <w:r>
        <w:rPr>
          <w:rFonts w:eastAsia="仿宋_GB2312"/>
          <w:sz w:val="32"/>
          <w:szCs w:val="32"/>
        </w:rPr>
        <w:t>。</w:t>
      </w:r>
      <w:proofErr w:type="gramStart"/>
      <w:r>
        <w:rPr>
          <w:rFonts w:eastAsia="仿宋_GB2312"/>
          <w:sz w:val="32"/>
          <w:szCs w:val="32"/>
        </w:rPr>
        <w:t>百公里</w:t>
      </w:r>
      <w:proofErr w:type="gramEnd"/>
      <w:r>
        <w:rPr>
          <w:rFonts w:eastAsia="仿宋_GB2312"/>
          <w:sz w:val="32"/>
          <w:szCs w:val="32"/>
        </w:rPr>
        <w:t>耗电量（</w:t>
      </w:r>
      <w:r>
        <w:rPr>
          <w:rFonts w:eastAsia="仿宋_GB2312"/>
          <w:sz w:val="32"/>
          <w:szCs w:val="32"/>
        </w:rPr>
        <w:t>Y</w:t>
      </w:r>
      <w:r>
        <w:rPr>
          <w:rFonts w:eastAsia="仿宋_GB2312"/>
          <w:sz w:val="32"/>
          <w:szCs w:val="32"/>
        </w:rPr>
        <w:t>）优于门槛</w:t>
      </w:r>
      <w:r>
        <w:rPr>
          <w:rFonts w:eastAsia="仿宋_GB2312"/>
          <w:sz w:val="32"/>
          <w:szCs w:val="32"/>
        </w:rPr>
        <w:t>0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-5%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0.5</w:t>
      </w:r>
      <w:r>
        <w:rPr>
          <w:rFonts w:eastAsia="仿宋_GB2312"/>
          <w:sz w:val="32"/>
          <w:szCs w:val="32"/>
        </w:rPr>
        <w:t>倍补贴，优于门槛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-25%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倍补贴，优于门槛</w:t>
      </w:r>
      <w:r>
        <w:rPr>
          <w:rFonts w:eastAsia="仿宋_GB2312"/>
          <w:sz w:val="32"/>
          <w:szCs w:val="32"/>
        </w:rPr>
        <w:t>25%</w:t>
      </w:r>
      <w:r>
        <w:rPr>
          <w:rFonts w:eastAsia="仿宋_GB2312"/>
          <w:sz w:val="32"/>
          <w:szCs w:val="32"/>
        </w:rPr>
        <w:t>（含）以上的车型按</w:t>
      </w:r>
      <w:r>
        <w:rPr>
          <w:rFonts w:eastAsia="仿宋_GB2312"/>
          <w:sz w:val="32"/>
          <w:szCs w:val="32"/>
        </w:rPr>
        <w:t>1.1</w:t>
      </w:r>
      <w:r>
        <w:rPr>
          <w:rFonts w:eastAsia="仿宋_GB2312"/>
          <w:sz w:val="32"/>
          <w:szCs w:val="32"/>
        </w:rPr>
        <w:t>倍补贴。</w:t>
      </w:r>
    </w:p>
    <w:p w:rsidR="00922DA0" w:rsidRDefault="00D45ABB">
      <w:pPr>
        <w:widowControl/>
        <w:spacing w:line="560" w:lineRule="exact"/>
        <w:ind w:firstLineChars="246" w:firstLine="78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工况</w:t>
      </w:r>
      <w:proofErr w:type="gramStart"/>
      <w:r>
        <w:rPr>
          <w:rFonts w:eastAsia="仿宋_GB2312"/>
          <w:sz w:val="32"/>
          <w:szCs w:val="32"/>
        </w:rPr>
        <w:t>法纯电续</w:t>
      </w:r>
      <w:proofErr w:type="gramEnd"/>
      <w:r>
        <w:rPr>
          <w:rFonts w:eastAsia="仿宋_GB2312"/>
          <w:sz w:val="32"/>
          <w:szCs w:val="32"/>
        </w:rPr>
        <w:t>驶里程低于</w:t>
      </w:r>
      <w:r>
        <w:rPr>
          <w:rFonts w:eastAsia="仿宋_GB2312"/>
          <w:sz w:val="32"/>
          <w:szCs w:val="32"/>
        </w:rPr>
        <w:t>80km</w:t>
      </w:r>
      <w:r>
        <w:rPr>
          <w:rFonts w:eastAsia="仿宋_GB2312"/>
          <w:sz w:val="32"/>
          <w:szCs w:val="32"/>
        </w:rPr>
        <w:t>的插电式混合动力乘用车</w:t>
      </w:r>
      <w:r>
        <w:rPr>
          <w:rFonts w:eastAsia="仿宋_GB2312"/>
          <w:sz w:val="32"/>
          <w:szCs w:val="32"/>
        </w:rPr>
        <w:t>B</w:t>
      </w:r>
      <w:r>
        <w:rPr>
          <w:rFonts w:eastAsia="仿宋_GB2312"/>
          <w:sz w:val="32"/>
          <w:szCs w:val="32"/>
        </w:rPr>
        <w:t>状态燃料消耗量（不含电能转化的燃料消耗量）与现行的常规燃料消耗量国家标准中对应限值相比小于</w:t>
      </w:r>
      <w:r>
        <w:rPr>
          <w:rFonts w:eastAsia="仿宋_GB2312"/>
          <w:sz w:val="32"/>
          <w:szCs w:val="32"/>
        </w:rPr>
        <w:t>65%</w:t>
      </w:r>
      <w:r>
        <w:rPr>
          <w:rFonts w:eastAsia="仿宋_GB2312"/>
          <w:sz w:val="32"/>
          <w:szCs w:val="32"/>
        </w:rPr>
        <w:t>，比值介于</w:t>
      </w:r>
      <w:r>
        <w:rPr>
          <w:rFonts w:eastAsia="仿宋_GB2312"/>
          <w:sz w:val="32"/>
          <w:szCs w:val="32"/>
        </w:rPr>
        <w:t>60%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-65%</w:t>
      </w:r>
      <w:r>
        <w:rPr>
          <w:rFonts w:eastAsia="仿宋_GB2312"/>
          <w:sz w:val="32"/>
          <w:szCs w:val="32"/>
        </w:rPr>
        <w:t>之间的车型按</w:t>
      </w:r>
      <w:r>
        <w:rPr>
          <w:rFonts w:eastAsia="仿宋_GB2312"/>
          <w:sz w:val="32"/>
          <w:szCs w:val="32"/>
        </w:rPr>
        <w:t>0.5</w:t>
      </w:r>
      <w:r>
        <w:rPr>
          <w:rFonts w:eastAsia="仿宋_GB2312"/>
          <w:sz w:val="32"/>
          <w:szCs w:val="32"/>
        </w:rPr>
        <w:t>倍补贴，比值小于</w:t>
      </w:r>
      <w:r>
        <w:rPr>
          <w:rFonts w:eastAsia="仿宋_GB2312"/>
          <w:sz w:val="32"/>
          <w:szCs w:val="32"/>
        </w:rPr>
        <w:t>60%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倍补贴。工况</w:t>
      </w:r>
      <w:proofErr w:type="gramStart"/>
      <w:r>
        <w:rPr>
          <w:rFonts w:eastAsia="仿宋_GB2312"/>
          <w:sz w:val="32"/>
          <w:szCs w:val="32"/>
        </w:rPr>
        <w:t>法纯电续</w:t>
      </w:r>
      <w:proofErr w:type="gramEnd"/>
      <w:r>
        <w:rPr>
          <w:rFonts w:eastAsia="仿宋_GB2312"/>
          <w:sz w:val="32"/>
          <w:szCs w:val="32"/>
        </w:rPr>
        <w:t>驶里程大于等于</w:t>
      </w:r>
      <w:r>
        <w:rPr>
          <w:rFonts w:eastAsia="仿宋_GB2312"/>
          <w:sz w:val="32"/>
          <w:szCs w:val="32"/>
        </w:rPr>
        <w:t>80km</w:t>
      </w:r>
      <w:r>
        <w:rPr>
          <w:rFonts w:eastAsia="仿宋_GB2312"/>
          <w:sz w:val="32"/>
          <w:szCs w:val="32"/>
        </w:rPr>
        <w:t>的插电式混合动力乘用车，其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状态</w:t>
      </w:r>
      <w:proofErr w:type="gramStart"/>
      <w:r>
        <w:rPr>
          <w:rFonts w:eastAsia="仿宋_GB2312"/>
          <w:sz w:val="32"/>
          <w:szCs w:val="32"/>
        </w:rPr>
        <w:t>百公里</w:t>
      </w:r>
      <w:proofErr w:type="gramEnd"/>
      <w:r>
        <w:rPr>
          <w:rFonts w:eastAsia="仿宋_GB2312"/>
          <w:sz w:val="32"/>
          <w:szCs w:val="32"/>
        </w:rPr>
        <w:t>耗电量应满足纯电动乘用车门槛要求。</w:t>
      </w:r>
    </w:p>
    <w:p w:rsidR="00922DA0" w:rsidRDefault="00D45ABB">
      <w:pPr>
        <w:widowControl/>
        <w:spacing w:line="560" w:lineRule="exact"/>
        <w:ind w:firstLineChars="196" w:firstLine="627"/>
        <w:rPr>
          <w:rFonts w:ascii="黑体" w:eastAsia="黑体"/>
          <w:bCs/>
          <w:color w:val="000000"/>
          <w:kern w:val="0"/>
          <w:sz w:val="32"/>
          <w:szCs w:val="32"/>
        </w:rPr>
      </w:pPr>
      <w:r>
        <w:rPr>
          <w:rFonts w:ascii="黑体" w:eastAsia="黑体" w:hint="eastAsia"/>
          <w:bCs/>
          <w:color w:val="000000"/>
          <w:kern w:val="0"/>
          <w:sz w:val="32"/>
          <w:szCs w:val="32"/>
        </w:rPr>
        <w:t>二、新能源客车补贴标准和技术要求</w:t>
      </w:r>
    </w:p>
    <w:p w:rsidR="00922DA0" w:rsidRDefault="00D45ABB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（一）新能源客车补贴标准。具体如下：</w:t>
      </w:r>
    </w:p>
    <w:tbl>
      <w:tblPr>
        <w:tblW w:w="9189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2"/>
        <w:gridCol w:w="1174"/>
        <w:gridCol w:w="1418"/>
        <w:gridCol w:w="1519"/>
        <w:gridCol w:w="992"/>
        <w:gridCol w:w="868"/>
        <w:gridCol w:w="1085"/>
        <w:gridCol w:w="881"/>
      </w:tblGrid>
      <w:tr w:rsidR="00922DA0" w:rsidRPr="00DF369C">
        <w:trPr>
          <w:trHeight w:val="237"/>
          <w:tblHeader/>
          <w:jc w:val="center"/>
        </w:trPr>
        <w:tc>
          <w:tcPr>
            <w:tcW w:w="1252" w:type="dxa"/>
            <w:vMerge w:val="restart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车辆</w:t>
            </w:r>
          </w:p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类型</w:t>
            </w:r>
          </w:p>
        </w:tc>
        <w:tc>
          <w:tcPr>
            <w:tcW w:w="1174" w:type="dxa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财政补贴标准（元</w:t>
            </w: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/kWh</w:t>
            </w: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3929" w:type="dxa"/>
            <w:gridSpan w:val="3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财政补贴调整系数</w:t>
            </w:r>
          </w:p>
        </w:tc>
        <w:tc>
          <w:tcPr>
            <w:tcW w:w="2834" w:type="dxa"/>
            <w:gridSpan w:val="3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财政单车补贴上限（万元）</w:t>
            </w:r>
          </w:p>
        </w:tc>
      </w:tr>
      <w:tr w:rsidR="00922DA0" w:rsidRPr="00DF369C">
        <w:trPr>
          <w:trHeight w:val="483"/>
          <w:tblHeader/>
          <w:jc w:val="center"/>
        </w:trPr>
        <w:tc>
          <w:tcPr>
            <w:tcW w:w="1252" w:type="dxa"/>
            <w:vMerge/>
            <w:shd w:val="clear" w:color="auto" w:fill="auto"/>
            <w:noWrap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shd w:val="clear" w:color="auto" w:fill="auto"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3929" w:type="dxa"/>
            <w:gridSpan w:val="3"/>
            <w:vMerge/>
            <w:shd w:val="clear" w:color="auto" w:fill="auto"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868" w:type="dxa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6&lt;L≤8m</w:t>
            </w:r>
          </w:p>
        </w:tc>
        <w:tc>
          <w:tcPr>
            <w:tcW w:w="1085" w:type="dxa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8</w:t>
            </w: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＜</w:t>
            </w: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L≤10m</w:t>
            </w:r>
          </w:p>
        </w:tc>
        <w:tc>
          <w:tcPr>
            <w:tcW w:w="881" w:type="dxa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L&gt;10m</w:t>
            </w:r>
          </w:p>
        </w:tc>
      </w:tr>
      <w:tr w:rsidR="00922DA0" w:rsidRPr="00DF369C">
        <w:trPr>
          <w:trHeight w:val="190"/>
          <w:jc w:val="center"/>
        </w:trPr>
        <w:tc>
          <w:tcPr>
            <w:tcW w:w="1252" w:type="dxa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非快</w:t>
            </w:r>
            <w:proofErr w:type="gramStart"/>
            <w:r w:rsidRPr="00DF369C">
              <w:rPr>
                <w:rFonts w:eastAsia="仿宋_GB2312"/>
                <w:kern w:val="0"/>
                <w:sz w:val="18"/>
                <w:szCs w:val="18"/>
              </w:rPr>
              <w:t>充类纯</w:t>
            </w:r>
            <w:proofErr w:type="gramEnd"/>
            <w:r w:rsidRPr="00DF369C">
              <w:rPr>
                <w:rFonts w:eastAsia="仿宋_GB2312"/>
                <w:kern w:val="0"/>
                <w:sz w:val="18"/>
                <w:szCs w:val="18"/>
              </w:rPr>
              <w:t>电动客车</w:t>
            </w:r>
          </w:p>
        </w:tc>
        <w:tc>
          <w:tcPr>
            <w:tcW w:w="1174" w:type="dxa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600</w:t>
            </w:r>
          </w:p>
        </w:tc>
        <w:tc>
          <w:tcPr>
            <w:tcW w:w="3929" w:type="dxa"/>
            <w:gridSpan w:val="3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系统能量密度（</w:t>
            </w:r>
            <w:proofErr w:type="spellStart"/>
            <w:r w:rsidRPr="00DF369C">
              <w:rPr>
                <w:kern w:val="0"/>
                <w:sz w:val="18"/>
                <w:szCs w:val="18"/>
              </w:rPr>
              <w:t>Wh</w:t>
            </w:r>
            <w:proofErr w:type="spellEnd"/>
            <w:r w:rsidRPr="00DF369C">
              <w:rPr>
                <w:kern w:val="0"/>
                <w:sz w:val="18"/>
                <w:szCs w:val="18"/>
              </w:rPr>
              <w:t>/kg</w:t>
            </w: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）</w:t>
            </w:r>
          </w:p>
        </w:tc>
        <w:tc>
          <w:tcPr>
            <w:tcW w:w="868" w:type="dxa"/>
            <w:vMerge w:val="restart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2.75</w:t>
            </w:r>
          </w:p>
        </w:tc>
        <w:tc>
          <w:tcPr>
            <w:tcW w:w="1085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6</w:t>
            </w:r>
          </w:p>
        </w:tc>
        <w:tc>
          <w:tcPr>
            <w:tcW w:w="881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9</w:t>
            </w:r>
          </w:p>
        </w:tc>
      </w:tr>
      <w:tr w:rsidR="00922DA0" w:rsidRPr="00DF369C">
        <w:trPr>
          <w:trHeight w:val="269"/>
          <w:jc w:val="center"/>
        </w:trPr>
        <w:tc>
          <w:tcPr>
            <w:tcW w:w="1252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2937" w:type="dxa"/>
            <w:gridSpan w:val="2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kern w:val="0"/>
                <w:sz w:val="18"/>
                <w:szCs w:val="18"/>
              </w:rPr>
            </w:pPr>
            <w:r w:rsidRPr="00DF369C">
              <w:rPr>
                <w:kern w:val="0"/>
                <w:sz w:val="18"/>
                <w:szCs w:val="18"/>
              </w:rPr>
              <w:t>115</w:t>
            </w:r>
            <w:r w:rsidRPr="00DF369C">
              <w:rPr>
                <w:kern w:val="0"/>
                <w:sz w:val="18"/>
                <w:szCs w:val="18"/>
              </w:rPr>
              <w:t>－</w:t>
            </w:r>
            <w:r w:rsidRPr="00DF369C">
              <w:rPr>
                <w:kern w:val="0"/>
                <w:sz w:val="18"/>
                <w:szCs w:val="18"/>
              </w:rPr>
              <w:t>135</w:t>
            </w:r>
            <w:r w:rsidRPr="00DF369C">
              <w:rPr>
                <w:kern w:val="0"/>
                <w:sz w:val="18"/>
                <w:szCs w:val="18"/>
              </w:rPr>
              <w:t>（含）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kern w:val="0"/>
                <w:sz w:val="18"/>
                <w:szCs w:val="18"/>
              </w:rPr>
            </w:pPr>
            <w:r w:rsidRPr="00DF369C">
              <w:rPr>
                <w:kern w:val="0"/>
                <w:sz w:val="18"/>
                <w:szCs w:val="18"/>
              </w:rPr>
              <w:t>135</w:t>
            </w:r>
            <w:r w:rsidRPr="00DF369C">
              <w:rPr>
                <w:kern w:val="0"/>
                <w:sz w:val="18"/>
                <w:szCs w:val="18"/>
              </w:rPr>
              <w:t>以上</w:t>
            </w:r>
          </w:p>
        </w:tc>
        <w:tc>
          <w:tcPr>
            <w:tcW w:w="868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</w:tr>
      <w:tr w:rsidR="00922DA0" w:rsidRPr="00DF369C">
        <w:trPr>
          <w:trHeight w:val="53"/>
          <w:jc w:val="center"/>
        </w:trPr>
        <w:tc>
          <w:tcPr>
            <w:tcW w:w="1252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2937" w:type="dxa"/>
            <w:gridSpan w:val="2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kern w:val="0"/>
                <w:sz w:val="18"/>
                <w:szCs w:val="18"/>
              </w:rPr>
            </w:pPr>
            <w:r w:rsidRPr="00DF369C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kern w:val="0"/>
                <w:sz w:val="18"/>
                <w:szCs w:val="18"/>
              </w:rPr>
            </w:pPr>
            <w:r w:rsidRPr="00DF369C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68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</w:tr>
      <w:tr w:rsidR="00922DA0" w:rsidRPr="00DF369C">
        <w:trPr>
          <w:trHeight w:val="287"/>
          <w:jc w:val="center"/>
        </w:trPr>
        <w:tc>
          <w:tcPr>
            <w:tcW w:w="1252" w:type="dxa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快</w:t>
            </w:r>
            <w:proofErr w:type="gramStart"/>
            <w:r w:rsidRPr="00DF369C">
              <w:rPr>
                <w:rFonts w:eastAsia="仿宋_GB2312"/>
                <w:kern w:val="0"/>
                <w:sz w:val="18"/>
                <w:szCs w:val="18"/>
              </w:rPr>
              <w:t>充类纯</w:t>
            </w:r>
            <w:proofErr w:type="gramEnd"/>
            <w:r w:rsidRPr="00DF369C">
              <w:rPr>
                <w:rFonts w:eastAsia="仿宋_GB2312"/>
                <w:kern w:val="0"/>
                <w:sz w:val="18"/>
                <w:szCs w:val="18"/>
              </w:rPr>
              <w:t>电动客车</w:t>
            </w:r>
          </w:p>
        </w:tc>
        <w:tc>
          <w:tcPr>
            <w:tcW w:w="1174" w:type="dxa"/>
            <w:vMerge w:val="restart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1050</w:t>
            </w:r>
          </w:p>
        </w:tc>
        <w:tc>
          <w:tcPr>
            <w:tcW w:w="3929" w:type="dxa"/>
            <w:gridSpan w:val="3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快充倍率</w:t>
            </w:r>
          </w:p>
        </w:tc>
        <w:tc>
          <w:tcPr>
            <w:tcW w:w="868" w:type="dxa"/>
            <w:vMerge w:val="restart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2</w:t>
            </w:r>
          </w:p>
        </w:tc>
        <w:tc>
          <w:tcPr>
            <w:tcW w:w="1085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4</w:t>
            </w:r>
          </w:p>
        </w:tc>
        <w:tc>
          <w:tcPr>
            <w:tcW w:w="881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6.5</w:t>
            </w:r>
          </w:p>
        </w:tc>
      </w:tr>
      <w:tr w:rsidR="00922DA0" w:rsidRPr="00DF369C">
        <w:trPr>
          <w:trHeight w:val="259"/>
          <w:jc w:val="center"/>
        </w:trPr>
        <w:tc>
          <w:tcPr>
            <w:tcW w:w="1252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3C</w:t>
            </w:r>
            <w:r w:rsidRPr="00DF369C">
              <w:rPr>
                <w:kern w:val="0"/>
                <w:sz w:val="18"/>
                <w:szCs w:val="18"/>
              </w:rPr>
              <w:t>－</w:t>
            </w:r>
            <w:r w:rsidRPr="00DF369C">
              <w:rPr>
                <w:rFonts w:eastAsia="仿宋_GB2312"/>
                <w:kern w:val="0"/>
                <w:sz w:val="18"/>
                <w:szCs w:val="18"/>
              </w:rPr>
              <w:t>5C</w:t>
            </w:r>
            <w:r w:rsidRPr="00DF369C">
              <w:rPr>
                <w:kern w:val="0"/>
                <w:sz w:val="18"/>
                <w:szCs w:val="18"/>
              </w:rPr>
              <w:t>（含）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5C</w:t>
            </w:r>
            <w:r w:rsidRPr="00DF369C">
              <w:rPr>
                <w:kern w:val="0"/>
                <w:sz w:val="18"/>
                <w:szCs w:val="18"/>
              </w:rPr>
              <w:t>－</w:t>
            </w:r>
            <w:r w:rsidRPr="00DF369C">
              <w:rPr>
                <w:rFonts w:eastAsia="仿宋_GB2312"/>
                <w:kern w:val="0"/>
                <w:sz w:val="18"/>
                <w:szCs w:val="18"/>
              </w:rPr>
              <w:t>15C</w:t>
            </w:r>
            <w:r w:rsidRPr="00DF369C">
              <w:rPr>
                <w:kern w:val="0"/>
                <w:sz w:val="18"/>
                <w:szCs w:val="18"/>
              </w:rPr>
              <w:t>（含）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15C</w:t>
            </w:r>
            <w:r w:rsidRPr="00DF369C">
              <w:rPr>
                <w:rFonts w:eastAsia="仿宋_GB2312"/>
                <w:kern w:val="0"/>
                <w:sz w:val="18"/>
                <w:szCs w:val="18"/>
              </w:rPr>
              <w:t>以上</w:t>
            </w:r>
          </w:p>
        </w:tc>
        <w:tc>
          <w:tcPr>
            <w:tcW w:w="868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</w:tr>
      <w:tr w:rsidR="00922DA0" w:rsidRPr="00DF369C">
        <w:trPr>
          <w:trHeight w:val="197"/>
          <w:jc w:val="center"/>
        </w:trPr>
        <w:tc>
          <w:tcPr>
            <w:tcW w:w="1252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0.8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868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  <w:vAlign w:val="center"/>
          </w:tcPr>
          <w:p w:rsidR="00922DA0" w:rsidRPr="00DF369C" w:rsidRDefault="00922DA0">
            <w:pPr>
              <w:widowControl/>
              <w:spacing w:line="260" w:lineRule="exact"/>
              <w:jc w:val="center"/>
              <w:outlineLvl w:val="0"/>
              <w:rPr>
                <w:rFonts w:eastAsia="仿宋_GB2312"/>
                <w:bCs/>
                <w:kern w:val="0"/>
                <w:sz w:val="18"/>
                <w:szCs w:val="18"/>
              </w:rPr>
            </w:pPr>
          </w:p>
        </w:tc>
      </w:tr>
      <w:tr w:rsidR="00922DA0" w:rsidRPr="00DF369C">
        <w:trPr>
          <w:trHeight w:val="159"/>
          <w:jc w:val="center"/>
        </w:trPr>
        <w:tc>
          <w:tcPr>
            <w:tcW w:w="1252" w:type="dxa"/>
            <w:vMerge w:val="restart"/>
            <w:shd w:val="clear" w:color="auto" w:fill="auto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kern w:val="0"/>
                <w:sz w:val="18"/>
                <w:szCs w:val="18"/>
              </w:rPr>
              <w:t>插电式混合动力（</w:t>
            </w:r>
            <w:proofErr w:type="gramStart"/>
            <w:r w:rsidRPr="00DF369C">
              <w:rPr>
                <w:rFonts w:eastAsia="仿宋_GB2312"/>
                <w:kern w:val="0"/>
                <w:sz w:val="18"/>
                <w:szCs w:val="18"/>
              </w:rPr>
              <w:t>含增程式</w:t>
            </w:r>
            <w:proofErr w:type="gramEnd"/>
            <w:r w:rsidRPr="00DF369C">
              <w:rPr>
                <w:rFonts w:eastAsia="仿宋_GB2312"/>
                <w:kern w:val="0"/>
                <w:sz w:val="18"/>
                <w:szCs w:val="18"/>
              </w:rPr>
              <w:t>）客车</w:t>
            </w:r>
          </w:p>
        </w:tc>
        <w:tc>
          <w:tcPr>
            <w:tcW w:w="1174" w:type="dxa"/>
            <w:vMerge w:val="restart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750</w:t>
            </w:r>
          </w:p>
        </w:tc>
        <w:tc>
          <w:tcPr>
            <w:tcW w:w="3929" w:type="dxa"/>
            <w:gridSpan w:val="3"/>
            <w:shd w:val="clear" w:color="auto" w:fill="auto"/>
            <w:noWrap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节油率水平</w:t>
            </w:r>
          </w:p>
        </w:tc>
        <w:tc>
          <w:tcPr>
            <w:tcW w:w="868" w:type="dxa"/>
            <w:vMerge w:val="restart"/>
            <w:vAlign w:val="center"/>
          </w:tcPr>
          <w:p w:rsidR="00922DA0" w:rsidRPr="00DF369C" w:rsidRDefault="00D45ABB">
            <w:pPr>
              <w:widowControl/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1.1</w:t>
            </w:r>
          </w:p>
        </w:tc>
        <w:tc>
          <w:tcPr>
            <w:tcW w:w="1085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2.25</w:t>
            </w:r>
          </w:p>
        </w:tc>
        <w:tc>
          <w:tcPr>
            <w:tcW w:w="881" w:type="dxa"/>
            <w:vMerge w:val="restart"/>
            <w:vAlign w:val="center"/>
          </w:tcPr>
          <w:p w:rsidR="00922DA0" w:rsidRPr="00DF369C" w:rsidRDefault="00D45ABB">
            <w:pPr>
              <w:spacing w:line="260" w:lineRule="exact"/>
              <w:jc w:val="center"/>
              <w:rPr>
                <w:rFonts w:eastAsia="仿宋_GB2312"/>
                <w:bCs/>
                <w:kern w:val="0"/>
                <w:sz w:val="18"/>
                <w:szCs w:val="18"/>
              </w:rPr>
            </w:pPr>
            <w:r w:rsidRPr="00DF369C">
              <w:rPr>
                <w:rFonts w:eastAsia="仿宋_GB2312"/>
                <w:bCs/>
                <w:kern w:val="0"/>
                <w:sz w:val="18"/>
                <w:szCs w:val="18"/>
              </w:rPr>
              <w:t>3.75</w:t>
            </w:r>
          </w:p>
        </w:tc>
      </w:tr>
      <w:tr w:rsidR="00922DA0">
        <w:trPr>
          <w:trHeight w:val="263"/>
          <w:jc w:val="center"/>
        </w:trPr>
        <w:tc>
          <w:tcPr>
            <w:tcW w:w="1252" w:type="dxa"/>
            <w:vMerge/>
            <w:vAlign w:val="center"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60%</w:t>
            </w:r>
            <w:r>
              <w:rPr>
                <w:kern w:val="0"/>
                <w:sz w:val="18"/>
                <w:szCs w:val="18"/>
              </w:rPr>
              <w:t>－</w:t>
            </w:r>
            <w:r>
              <w:rPr>
                <w:rFonts w:eastAsia="仿宋_GB2312"/>
                <w:kern w:val="0"/>
                <w:sz w:val="18"/>
                <w:szCs w:val="18"/>
              </w:rPr>
              <w:t>65%</w:t>
            </w:r>
            <w:r>
              <w:rPr>
                <w:kern w:val="0"/>
                <w:sz w:val="18"/>
                <w:szCs w:val="18"/>
              </w:rPr>
              <w:t>（含）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65%</w:t>
            </w:r>
            <w:r>
              <w:rPr>
                <w:kern w:val="0"/>
                <w:sz w:val="18"/>
                <w:szCs w:val="18"/>
              </w:rPr>
              <w:t>－</w:t>
            </w:r>
            <w:r>
              <w:rPr>
                <w:rFonts w:eastAsia="仿宋_GB2312"/>
                <w:kern w:val="0"/>
                <w:sz w:val="18"/>
                <w:szCs w:val="18"/>
              </w:rPr>
              <w:t>70%</w:t>
            </w:r>
            <w:r>
              <w:rPr>
                <w:kern w:val="0"/>
                <w:sz w:val="18"/>
                <w:szCs w:val="18"/>
              </w:rPr>
              <w:t>（含）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70%</w:t>
            </w:r>
            <w:r>
              <w:rPr>
                <w:rFonts w:eastAsia="仿宋_GB2312"/>
                <w:kern w:val="0"/>
                <w:sz w:val="18"/>
                <w:szCs w:val="18"/>
              </w:rPr>
              <w:t>以上</w:t>
            </w:r>
          </w:p>
        </w:tc>
        <w:tc>
          <w:tcPr>
            <w:tcW w:w="868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 w:rsidR="00922DA0">
        <w:trPr>
          <w:trHeight w:val="243"/>
          <w:jc w:val="center"/>
        </w:trPr>
        <w:tc>
          <w:tcPr>
            <w:tcW w:w="1252" w:type="dxa"/>
            <w:vMerge/>
            <w:vAlign w:val="center"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1174" w:type="dxa"/>
            <w:vMerge/>
            <w:vAlign w:val="center"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0.8</w:t>
            </w:r>
          </w:p>
        </w:tc>
        <w:tc>
          <w:tcPr>
            <w:tcW w:w="1519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22DA0" w:rsidRDefault="00D45ABB"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1.1</w:t>
            </w:r>
          </w:p>
        </w:tc>
        <w:tc>
          <w:tcPr>
            <w:tcW w:w="868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81" w:type="dxa"/>
            <w:vMerge/>
          </w:tcPr>
          <w:p w:rsidR="00922DA0" w:rsidRDefault="00922DA0">
            <w:pPr>
              <w:widowControl/>
              <w:spacing w:line="260" w:lineRule="exact"/>
              <w:jc w:val="center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 w:rsidR="00922DA0">
        <w:trPr>
          <w:trHeight w:val="243"/>
          <w:jc w:val="center"/>
        </w:trPr>
        <w:tc>
          <w:tcPr>
            <w:tcW w:w="9189" w:type="dxa"/>
            <w:gridSpan w:val="8"/>
            <w:vAlign w:val="center"/>
          </w:tcPr>
          <w:p w:rsidR="00922DA0" w:rsidRDefault="00D45ABB">
            <w:pPr>
              <w:widowControl/>
              <w:spacing w:line="260" w:lineRule="exact"/>
              <w:rPr>
                <w:rFonts w:eastAsia="仿宋_GB2312"/>
                <w:b/>
                <w:bCs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单车补贴金额</w:t>
            </w:r>
            <w:r>
              <w:rPr>
                <w:rFonts w:eastAsia="仿宋_GB2312"/>
                <w:kern w:val="0"/>
                <w:sz w:val="18"/>
                <w:szCs w:val="18"/>
              </w:rPr>
              <w:t>=Min{</w:t>
            </w:r>
            <w:r>
              <w:rPr>
                <w:rFonts w:eastAsia="仿宋_GB2312"/>
                <w:kern w:val="0"/>
                <w:sz w:val="18"/>
                <w:szCs w:val="18"/>
              </w:rPr>
              <w:t>车辆带电量</w:t>
            </w:r>
            <w:r>
              <w:rPr>
                <w:rFonts w:eastAsia="仿宋_GB2312"/>
                <w:kern w:val="0"/>
                <w:sz w:val="18"/>
                <w:szCs w:val="18"/>
              </w:rPr>
              <w:t>×</w:t>
            </w:r>
            <w:r>
              <w:rPr>
                <w:rFonts w:eastAsia="仿宋_GB2312"/>
                <w:kern w:val="0"/>
                <w:sz w:val="18"/>
                <w:szCs w:val="18"/>
              </w:rPr>
              <w:t>单位电量补贴标准；单车补贴上限</w:t>
            </w:r>
            <w:r>
              <w:rPr>
                <w:rFonts w:eastAsia="仿宋_GB2312"/>
                <w:kern w:val="0"/>
                <w:sz w:val="18"/>
                <w:szCs w:val="18"/>
              </w:rPr>
              <w:t>}×</w:t>
            </w:r>
            <w:r>
              <w:rPr>
                <w:rFonts w:eastAsia="仿宋_GB2312"/>
                <w:kern w:val="0"/>
                <w:sz w:val="18"/>
                <w:szCs w:val="18"/>
              </w:rPr>
              <w:t>调整系数（包括：电池系统能量密度系数、单位</w:t>
            </w:r>
            <w:proofErr w:type="gramStart"/>
            <w:r>
              <w:rPr>
                <w:rFonts w:eastAsia="仿宋_GB2312"/>
                <w:kern w:val="0"/>
                <w:sz w:val="18"/>
                <w:szCs w:val="18"/>
              </w:rPr>
              <w:t>载质量</w:t>
            </w:r>
            <w:proofErr w:type="gramEnd"/>
            <w:r>
              <w:rPr>
                <w:rFonts w:eastAsia="仿宋_GB2312"/>
                <w:kern w:val="0"/>
                <w:sz w:val="18"/>
                <w:szCs w:val="18"/>
              </w:rPr>
              <w:t>能量消耗量系数、快充倍率系数、节油率系数）</w:t>
            </w:r>
          </w:p>
        </w:tc>
      </w:tr>
    </w:tbl>
    <w:p w:rsidR="00922DA0" w:rsidRDefault="00D45ABB">
      <w:pPr>
        <w:widowControl/>
        <w:spacing w:line="560" w:lineRule="exact"/>
        <w:ind w:firstLineChars="200" w:firstLine="640"/>
        <w:rPr>
          <w:rFonts w:ascii="楷体_GB2312" w:eastAsia="楷体_GB2312"/>
          <w:kern w:val="0"/>
          <w:sz w:val="32"/>
          <w:szCs w:val="32"/>
        </w:rPr>
      </w:pPr>
      <w:r>
        <w:rPr>
          <w:rFonts w:ascii="楷体_GB2312" w:eastAsia="楷体_GB2312" w:hint="eastAsia"/>
          <w:kern w:val="0"/>
          <w:sz w:val="32"/>
          <w:szCs w:val="32"/>
        </w:rPr>
        <w:lastRenderedPageBreak/>
        <w:t>（二）新能源客车技术要求</w:t>
      </w:r>
    </w:p>
    <w:p w:rsidR="00922DA0" w:rsidRDefault="00D45AB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1</w:t>
      </w:r>
      <w:r w:rsidR="00DF369C">
        <w:rPr>
          <w:rFonts w:eastAsia="黑体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单位</w:t>
      </w:r>
      <w:proofErr w:type="gramStart"/>
      <w:r>
        <w:rPr>
          <w:rFonts w:eastAsia="仿宋_GB2312"/>
          <w:sz w:val="32"/>
          <w:szCs w:val="32"/>
        </w:rPr>
        <w:t>载质量</w:t>
      </w:r>
      <w:proofErr w:type="gramEnd"/>
      <w:r>
        <w:rPr>
          <w:rFonts w:eastAsia="仿宋_GB2312"/>
          <w:sz w:val="32"/>
          <w:szCs w:val="32"/>
        </w:rPr>
        <w:t>能量消耗量（</w:t>
      </w:r>
      <w:proofErr w:type="spellStart"/>
      <w:r>
        <w:rPr>
          <w:rFonts w:eastAsia="仿宋_GB2312"/>
          <w:sz w:val="32"/>
          <w:szCs w:val="32"/>
        </w:rPr>
        <w:t>E</w:t>
      </w:r>
      <w:r>
        <w:rPr>
          <w:rFonts w:eastAsia="仿宋_GB2312"/>
          <w:sz w:val="32"/>
          <w:szCs w:val="32"/>
          <w:vertAlign w:val="subscript"/>
        </w:rPr>
        <w:t>kg</w:t>
      </w:r>
      <w:proofErr w:type="spellEnd"/>
      <w:r>
        <w:rPr>
          <w:rFonts w:eastAsia="仿宋_GB2312"/>
          <w:sz w:val="32"/>
          <w:szCs w:val="32"/>
        </w:rPr>
        <w:t>）不高于</w:t>
      </w:r>
      <w:r>
        <w:rPr>
          <w:rFonts w:eastAsia="仿宋_GB2312"/>
          <w:sz w:val="32"/>
          <w:szCs w:val="32"/>
        </w:rPr>
        <w:t>0.21Wh/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0.15-0.21</w:t>
      </w:r>
      <w:r>
        <w:rPr>
          <w:rFonts w:eastAsia="仿宋_GB2312"/>
          <w:sz w:val="32"/>
          <w:szCs w:val="32"/>
        </w:rPr>
        <w:t>（含）</w:t>
      </w:r>
      <w:proofErr w:type="spellStart"/>
      <w:r>
        <w:rPr>
          <w:rFonts w:eastAsia="仿宋_GB2312"/>
          <w:sz w:val="32"/>
          <w:szCs w:val="32"/>
        </w:rPr>
        <w:t>Wh</w:t>
      </w:r>
      <w:proofErr w:type="spellEnd"/>
      <w:r>
        <w:rPr>
          <w:rFonts w:eastAsia="仿宋_GB2312"/>
          <w:sz w:val="32"/>
          <w:szCs w:val="32"/>
        </w:rPr>
        <w:t>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倍补贴，</w:t>
      </w:r>
      <w:r>
        <w:rPr>
          <w:rFonts w:eastAsia="仿宋_GB2312"/>
          <w:sz w:val="32"/>
          <w:szCs w:val="32"/>
        </w:rPr>
        <w:t>0.15Wh/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及以下的车型按</w:t>
      </w:r>
      <w:r>
        <w:rPr>
          <w:rFonts w:eastAsia="仿宋_GB2312"/>
          <w:sz w:val="32"/>
          <w:szCs w:val="32"/>
        </w:rPr>
        <w:t>1.1</w:t>
      </w:r>
      <w:r>
        <w:rPr>
          <w:rFonts w:eastAsia="仿宋_GB2312"/>
          <w:sz w:val="32"/>
          <w:szCs w:val="32"/>
        </w:rPr>
        <w:t>倍补贴。计算</w:t>
      </w:r>
      <w:proofErr w:type="spellStart"/>
      <w:r>
        <w:rPr>
          <w:rFonts w:eastAsia="仿宋_GB2312"/>
          <w:sz w:val="32"/>
          <w:szCs w:val="32"/>
        </w:rPr>
        <w:t>E</w:t>
      </w:r>
      <w:r>
        <w:rPr>
          <w:rFonts w:eastAsia="仿宋_GB2312"/>
          <w:sz w:val="32"/>
          <w:szCs w:val="32"/>
          <w:vertAlign w:val="subscript"/>
        </w:rPr>
        <w:t>kg</w:t>
      </w:r>
      <w:proofErr w:type="spellEnd"/>
      <w:r>
        <w:rPr>
          <w:rFonts w:eastAsia="仿宋_GB2312"/>
          <w:sz w:val="32"/>
          <w:szCs w:val="32"/>
        </w:rPr>
        <w:t>值所需的附加质量按照</w:t>
      </w:r>
      <w:r>
        <w:rPr>
          <w:rFonts w:eastAsia="仿宋_GB2312"/>
          <w:kern w:val="0"/>
          <w:sz w:val="32"/>
          <w:szCs w:val="32"/>
        </w:rPr>
        <w:t>《关于</w:t>
      </w:r>
      <w:r>
        <w:rPr>
          <w:rFonts w:eastAsia="仿宋_GB2312"/>
          <w:kern w:val="0"/>
          <w:sz w:val="32"/>
          <w:szCs w:val="32"/>
        </w:rPr>
        <w:t>2016-2020</w:t>
      </w:r>
      <w:r>
        <w:rPr>
          <w:rFonts w:eastAsia="仿宋_GB2312"/>
          <w:kern w:val="0"/>
          <w:sz w:val="32"/>
          <w:szCs w:val="32"/>
        </w:rPr>
        <w:t>年新能源汽车推广应用财政支持政策的通知》（</w:t>
      </w:r>
      <w:proofErr w:type="gramStart"/>
      <w:r>
        <w:rPr>
          <w:rFonts w:eastAsia="仿宋_GB2312"/>
          <w:kern w:val="0"/>
          <w:sz w:val="32"/>
          <w:szCs w:val="32"/>
        </w:rPr>
        <w:t>财建〔</w:t>
      </w:r>
      <w:r>
        <w:rPr>
          <w:rFonts w:eastAsia="仿宋_GB2312"/>
          <w:kern w:val="0"/>
          <w:sz w:val="32"/>
          <w:szCs w:val="32"/>
        </w:rPr>
        <w:t>2015</w:t>
      </w:r>
      <w:r>
        <w:rPr>
          <w:rFonts w:eastAsia="仿宋_GB2312"/>
          <w:kern w:val="0"/>
          <w:sz w:val="32"/>
          <w:szCs w:val="32"/>
        </w:rPr>
        <w:t>〕</w:t>
      </w:r>
      <w:proofErr w:type="gramEnd"/>
      <w:r>
        <w:rPr>
          <w:rFonts w:eastAsia="仿宋_GB2312"/>
          <w:kern w:val="0"/>
          <w:sz w:val="32"/>
          <w:szCs w:val="32"/>
        </w:rPr>
        <w:t>134</w:t>
      </w:r>
      <w:r>
        <w:rPr>
          <w:rFonts w:eastAsia="仿宋_GB2312"/>
          <w:kern w:val="0"/>
          <w:sz w:val="32"/>
          <w:szCs w:val="32"/>
        </w:rPr>
        <w:t>号）执行，</w:t>
      </w:r>
      <w:r>
        <w:rPr>
          <w:rFonts w:eastAsia="仿宋_GB2312"/>
          <w:sz w:val="32"/>
          <w:szCs w:val="32"/>
        </w:rPr>
        <w:t>能量消耗率按《电动汽车能量消耗率和续驶里程试验方法》（</w:t>
      </w:r>
      <w:r>
        <w:rPr>
          <w:rFonts w:eastAsia="仿宋_GB2312"/>
          <w:sz w:val="32"/>
          <w:szCs w:val="32"/>
        </w:rPr>
        <w:t>GB/T 18386-2017</w:t>
      </w:r>
      <w:r>
        <w:rPr>
          <w:rFonts w:eastAsia="仿宋_GB2312"/>
          <w:sz w:val="32"/>
          <w:szCs w:val="32"/>
        </w:rPr>
        <w:t>）测试（新能源货车和专用车也按此计算）。</w:t>
      </w:r>
    </w:p>
    <w:p w:rsidR="00922DA0" w:rsidRDefault="00D45AB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纯电动客车（不含快</w:t>
      </w:r>
      <w:proofErr w:type="gramStart"/>
      <w:r>
        <w:rPr>
          <w:rFonts w:eastAsia="仿宋_GB2312"/>
          <w:sz w:val="32"/>
          <w:szCs w:val="32"/>
        </w:rPr>
        <w:t>充类纯</w:t>
      </w:r>
      <w:proofErr w:type="gramEnd"/>
      <w:r>
        <w:rPr>
          <w:rFonts w:eastAsia="仿宋_GB2312"/>
          <w:sz w:val="32"/>
          <w:szCs w:val="32"/>
        </w:rPr>
        <w:t>电动客车）续驶里程不低于</w:t>
      </w:r>
      <w:r>
        <w:rPr>
          <w:rFonts w:eastAsia="仿宋_GB2312"/>
          <w:sz w:val="32"/>
          <w:szCs w:val="32"/>
        </w:rPr>
        <w:t>200</w:t>
      </w:r>
      <w:r>
        <w:rPr>
          <w:rFonts w:eastAsia="仿宋_GB2312"/>
          <w:sz w:val="32"/>
          <w:szCs w:val="32"/>
        </w:rPr>
        <w:t>公里（等速法）。插电式混合动力（</w:t>
      </w:r>
      <w:proofErr w:type="gramStart"/>
      <w:r>
        <w:rPr>
          <w:rFonts w:eastAsia="仿宋_GB2312"/>
          <w:sz w:val="32"/>
          <w:szCs w:val="32"/>
        </w:rPr>
        <w:t>含增程式</w:t>
      </w:r>
      <w:proofErr w:type="gramEnd"/>
      <w:r>
        <w:rPr>
          <w:rFonts w:eastAsia="仿宋_GB2312"/>
          <w:sz w:val="32"/>
          <w:szCs w:val="32"/>
        </w:rPr>
        <w:t>）客车</w:t>
      </w:r>
      <w:proofErr w:type="gramStart"/>
      <w:r>
        <w:rPr>
          <w:rFonts w:eastAsia="仿宋_GB2312"/>
          <w:sz w:val="32"/>
          <w:szCs w:val="32"/>
        </w:rPr>
        <w:t>纯电续</w:t>
      </w:r>
      <w:proofErr w:type="gramEnd"/>
      <w:r>
        <w:rPr>
          <w:rFonts w:eastAsia="仿宋_GB2312"/>
          <w:sz w:val="32"/>
          <w:szCs w:val="32"/>
        </w:rPr>
        <w:t>驶里程不低于</w:t>
      </w:r>
      <w:r>
        <w:rPr>
          <w:rFonts w:eastAsia="仿宋_GB2312"/>
          <w:sz w:val="32"/>
          <w:szCs w:val="32"/>
        </w:rPr>
        <w:t>50</w:t>
      </w:r>
      <w:r>
        <w:rPr>
          <w:rFonts w:eastAsia="仿宋_GB2312"/>
          <w:sz w:val="32"/>
          <w:szCs w:val="32"/>
        </w:rPr>
        <w:t>公里（等速法）。</w:t>
      </w:r>
    </w:p>
    <w:p w:rsidR="00922DA0" w:rsidRDefault="00D45ABB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非快</w:t>
      </w:r>
      <w:proofErr w:type="gramStart"/>
      <w:r>
        <w:rPr>
          <w:rFonts w:eastAsia="仿宋_GB2312"/>
          <w:sz w:val="32"/>
          <w:szCs w:val="32"/>
        </w:rPr>
        <w:t>充类纯</w:t>
      </w:r>
      <w:proofErr w:type="gramEnd"/>
      <w:r>
        <w:rPr>
          <w:rFonts w:eastAsia="仿宋_GB2312"/>
          <w:sz w:val="32"/>
          <w:szCs w:val="32"/>
        </w:rPr>
        <w:t>电动客车电池系统能量密度要高于</w:t>
      </w:r>
      <w:r>
        <w:rPr>
          <w:rFonts w:eastAsia="仿宋_GB2312"/>
          <w:sz w:val="32"/>
          <w:szCs w:val="32"/>
        </w:rPr>
        <w:t>115Wh/kg</w:t>
      </w:r>
      <w:r>
        <w:rPr>
          <w:rFonts w:eastAsia="仿宋_GB2312"/>
          <w:sz w:val="32"/>
          <w:szCs w:val="32"/>
        </w:rPr>
        <w:t>，快</w:t>
      </w:r>
      <w:proofErr w:type="gramStart"/>
      <w:r>
        <w:rPr>
          <w:rFonts w:eastAsia="仿宋_GB2312"/>
          <w:sz w:val="32"/>
          <w:szCs w:val="32"/>
        </w:rPr>
        <w:t>充类纯</w:t>
      </w:r>
      <w:proofErr w:type="gramEnd"/>
      <w:r>
        <w:rPr>
          <w:rFonts w:eastAsia="仿宋_GB2312"/>
          <w:sz w:val="32"/>
          <w:szCs w:val="32"/>
        </w:rPr>
        <w:t>电动客车快充倍率要高于</w:t>
      </w:r>
      <w:r>
        <w:rPr>
          <w:rFonts w:eastAsia="仿宋_GB2312"/>
          <w:sz w:val="32"/>
          <w:szCs w:val="32"/>
        </w:rPr>
        <w:t>3C</w:t>
      </w:r>
      <w:r>
        <w:rPr>
          <w:rFonts w:eastAsia="仿宋_GB2312"/>
          <w:sz w:val="32"/>
          <w:szCs w:val="32"/>
        </w:rPr>
        <w:t>，插电式混合动力（</w:t>
      </w:r>
      <w:proofErr w:type="gramStart"/>
      <w:r>
        <w:rPr>
          <w:rFonts w:eastAsia="仿宋_GB2312"/>
          <w:sz w:val="32"/>
          <w:szCs w:val="32"/>
        </w:rPr>
        <w:t>含增程式</w:t>
      </w:r>
      <w:proofErr w:type="gramEnd"/>
      <w:r>
        <w:rPr>
          <w:rFonts w:eastAsia="仿宋_GB2312"/>
          <w:sz w:val="32"/>
          <w:szCs w:val="32"/>
        </w:rPr>
        <w:t>）客车节油率水平要高于</w:t>
      </w:r>
      <w:r>
        <w:rPr>
          <w:rFonts w:eastAsia="仿宋_GB2312"/>
          <w:sz w:val="32"/>
          <w:szCs w:val="32"/>
        </w:rPr>
        <w:t>60%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60" w:lineRule="exact"/>
        <w:ind w:firstLineChars="246" w:firstLine="787"/>
        <w:rPr>
          <w:rFonts w:ascii="黑体" w:eastAsia="黑体"/>
          <w:bCs/>
          <w:kern w:val="0"/>
          <w:sz w:val="32"/>
          <w:szCs w:val="32"/>
        </w:rPr>
      </w:pPr>
      <w:r>
        <w:rPr>
          <w:rFonts w:ascii="黑体" w:eastAsia="黑体" w:hint="eastAsia"/>
          <w:bCs/>
          <w:kern w:val="0"/>
          <w:sz w:val="32"/>
          <w:szCs w:val="32"/>
        </w:rPr>
        <w:t>三、新能源货车和专用车补贴标准和技术要求</w:t>
      </w:r>
    </w:p>
    <w:p w:rsidR="00DF369C" w:rsidRDefault="00D45ABB">
      <w:pPr>
        <w:widowControl/>
        <w:spacing w:line="560" w:lineRule="exact"/>
        <w:ind w:firstLineChars="200" w:firstLine="640"/>
        <w:outlineLvl w:val="0"/>
        <w:rPr>
          <w:rFonts w:ascii="楷体_GB2312" w:eastAsia="楷体_GB2312" w:hAnsi="楷体" w:hint="eastAsia"/>
          <w:sz w:val="32"/>
          <w:szCs w:val="32"/>
        </w:rPr>
      </w:pPr>
      <w:r>
        <w:rPr>
          <w:rFonts w:ascii="楷体_GB2312" w:eastAsia="楷体_GB2312" w:hAnsi="楷体" w:hint="eastAsia"/>
          <w:sz w:val="32"/>
          <w:szCs w:val="32"/>
        </w:rPr>
        <w:t>（一）新能源货车和专用车补贴标准</w:t>
      </w:r>
    </w:p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新能源货车和专用车以提供驱动动力的动力电池总储电量为依据，采取分段超额累</w:t>
      </w:r>
      <w:proofErr w:type="gramStart"/>
      <w:r>
        <w:rPr>
          <w:rFonts w:eastAsia="仿宋_GB2312"/>
          <w:sz w:val="32"/>
          <w:szCs w:val="32"/>
        </w:rPr>
        <w:t>退方式</w:t>
      </w:r>
      <w:proofErr w:type="gramEnd"/>
      <w:r>
        <w:rPr>
          <w:rFonts w:eastAsia="仿宋_GB2312"/>
          <w:sz w:val="32"/>
          <w:szCs w:val="32"/>
        </w:rPr>
        <w:t>给予补贴，具体如下：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2096"/>
        <w:gridCol w:w="1836"/>
        <w:gridCol w:w="2718"/>
      </w:tblGrid>
      <w:tr w:rsidR="00922DA0" w:rsidRPr="00DF369C">
        <w:tc>
          <w:tcPr>
            <w:tcW w:w="6342" w:type="dxa"/>
            <w:gridSpan w:val="3"/>
          </w:tcPr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补贴标准（元</w:t>
            </w:r>
            <w:r w:rsidRPr="00DF369C">
              <w:rPr>
                <w:rFonts w:eastAsia="仿宋_GB2312"/>
                <w:kern w:val="0"/>
                <w:sz w:val="24"/>
              </w:rPr>
              <w:t>/kWh</w:t>
            </w:r>
            <w:r w:rsidRPr="00DF369C"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2718" w:type="dxa"/>
            <w:vMerge w:val="restart"/>
            <w:vAlign w:val="center"/>
          </w:tcPr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财政单车补贴上限</w:t>
            </w:r>
          </w:p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（万元）</w:t>
            </w:r>
          </w:p>
        </w:tc>
      </w:tr>
      <w:tr w:rsidR="00922DA0" w:rsidRPr="00DF369C">
        <w:tc>
          <w:tcPr>
            <w:tcW w:w="2410" w:type="dxa"/>
          </w:tcPr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30</w:t>
            </w:r>
            <w:r w:rsidRPr="00DF369C">
              <w:rPr>
                <w:rFonts w:eastAsia="仿宋_GB2312"/>
                <w:kern w:val="0"/>
                <w:sz w:val="24"/>
              </w:rPr>
              <w:t>（含）</w:t>
            </w:r>
            <w:r w:rsidRPr="00DF369C">
              <w:rPr>
                <w:rFonts w:eastAsia="仿宋_GB2312"/>
                <w:kern w:val="0"/>
                <w:sz w:val="24"/>
              </w:rPr>
              <w:t>kWh</w:t>
            </w:r>
            <w:r w:rsidRPr="00DF369C">
              <w:rPr>
                <w:rFonts w:eastAsia="仿宋_GB2312"/>
                <w:kern w:val="0"/>
                <w:sz w:val="24"/>
              </w:rPr>
              <w:t>以下</w:t>
            </w:r>
          </w:p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部分</w:t>
            </w:r>
          </w:p>
        </w:tc>
        <w:tc>
          <w:tcPr>
            <w:tcW w:w="2096" w:type="dxa"/>
            <w:vAlign w:val="center"/>
          </w:tcPr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30</w:t>
            </w:r>
            <w:r w:rsidRPr="00DF369C">
              <w:rPr>
                <w:rFonts w:eastAsia="仿宋_GB2312"/>
                <w:kern w:val="0"/>
                <w:sz w:val="24"/>
              </w:rPr>
              <w:t>～</w:t>
            </w:r>
            <w:r w:rsidRPr="00DF369C">
              <w:rPr>
                <w:rFonts w:eastAsia="仿宋_GB2312"/>
                <w:kern w:val="0"/>
                <w:sz w:val="24"/>
              </w:rPr>
              <w:t>50</w:t>
            </w:r>
            <w:r w:rsidRPr="00DF369C">
              <w:rPr>
                <w:rFonts w:eastAsia="仿宋_GB2312"/>
                <w:kern w:val="0"/>
                <w:sz w:val="24"/>
              </w:rPr>
              <w:t>（含）</w:t>
            </w:r>
            <w:r w:rsidRPr="00DF369C">
              <w:rPr>
                <w:rFonts w:eastAsia="仿宋_GB2312"/>
                <w:kern w:val="0"/>
                <w:sz w:val="24"/>
              </w:rPr>
              <w:t>kWh</w:t>
            </w:r>
            <w:r w:rsidRPr="00DF369C">
              <w:rPr>
                <w:rFonts w:eastAsia="仿宋_GB2312"/>
                <w:kern w:val="0"/>
                <w:sz w:val="24"/>
              </w:rPr>
              <w:t>部分</w:t>
            </w:r>
          </w:p>
        </w:tc>
        <w:tc>
          <w:tcPr>
            <w:tcW w:w="1836" w:type="dxa"/>
            <w:vAlign w:val="center"/>
          </w:tcPr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50kWh</w:t>
            </w:r>
          </w:p>
          <w:p w:rsidR="00922DA0" w:rsidRPr="00DF369C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以上部分</w:t>
            </w:r>
          </w:p>
        </w:tc>
        <w:tc>
          <w:tcPr>
            <w:tcW w:w="2718" w:type="dxa"/>
            <w:vMerge/>
            <w:vAlign w:val="center"/>
          </w:tcPr>
          <w:p w:rsidR="00922DA0" w:rsidRPr="00DF369C" w:rsidRDefault="00922DA0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922DA0">
        <w:trPr>
          <w:trHeight w:val="457"/>
        </w:trPr>
        <w:tc>
          <w:tcPr>
            <w:tcW w:w="2410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425</w:t>
            </w:r>
          </w:p>
        </w:tc>
        <w:tc>
          <w:tcPr>
            <w:tcW w:w="2096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375</w:t>
            </w:r>
          </w:p>
        </w:tc>
        <w:tc>
          <w:tcPr>
            <w:tcW w:w="1836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325</w:t>
            </w:r>
          </w:p>
        </w:tc>
        <w:tc>
          <w:tcPr>
            <w:tcW w:w="2718" w:type="dxa"/>
            <w:vAlign w:val="center"/>
          </w:tcPr>
          <w:p w:rsidR="00922DA0" w:rsidRDefault="00D45ABB">
            <w:pPr>
              <w:spacing w:line="56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</w:tr>
    </w:tbl>
    <w:p w:rsidR="00922DA0" w:rsidRDefault="00D45ABB">
      <w:pPr>
        <w:widowControl/>
        <w:spacing w:line="560" w:lineRule="exact"/>
        <w:ind w:firstLineChars="200" w:firstLine="640"/>
        <w:outlineLvl w:val="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楷体" w:hint="eastAsia"/>
          <w:sz w:val="32"/>
          <w:szCs w:val="32"/>
        </w:rPr>
        <w:t>（二）新能源货车和专用车技术要求</w:t>
      </w:r>
    </w:p>
    <w:p w:rsidR="00922DA0" w:rsidRDefault="00D45ABB">
      <w:pPr>
        <w:widowControl/>
        <w:spacing w:line="54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1</w:t>
      </w:r>
      <w:r>
        <w:rPr>
          <w:rFonts w:eastAsia="仿宋_GB2312" w:hint="eastAsia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装载动力电池系统能量密度不低于</w:t>
      </w:r>
      <w:r>
        <w:rPr>
          <w:rFonts w:eastAsia="仿宋_GB2312"/>
          <w:sz w:val="32"/>
          <w:szCs w:val="32"/>
        </w:rPr>
        <w:t>115Wh/kg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4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纯电动货车、运输类专用车单位</w:t>
      </w:r>
      <w:proofErr w:type="gramStart"/>
      <w:r>
        <w:rPr>
          <w:rFonts w:eastAsia="仿宋_GB2312"/>
          <w:sz w:val="32"/>
          <w:szCs w:val="32"/>
        </w:rPr>
        <w:t>载质量</w:t>
      </w:r>
      <w:proofErr w:type="gramEnd"/>
      <w:r>
        <w:rPr>
          <w:rFonts w:eastAsia="仿宋_GB2312"/>
          <w:sz w:val="32"/>
          <w:szCs w:val="32"/>
        </w:rPr>
        <w:t>能量消耗量（</w:t>
      </w:r>
      <w:proofErr w:type="spellStart"/>
      <w:r>
        <w:rPr>
          <w:rFonts w:eastAsia="仿宋_GB2312"/>
          <w:sz w:val="32"/>
          <w:szCs w:val="32"/>
        </w:rPr>
        <w:t>E</w:t>
      </w:r>
      <w:r>
        <w:rPr>
          <w:rFonts w:eastAsia="仿宋_GB2312"/>
          <w:sz w:val="32"/>
          <w:szCs w:val="32"/>
          <w:vertAlign w:val="subscript"/>
        </w:rPr>
        <w:t>kg</w:t>
      </w:r>
      <w:proofErr w:type="spellEnd"/>
      <w:r>
        <w:rPr>
          <w:rFonts w:eastAsia="仿宋_GB2312"/>
          <w:sz w:val="32"/>
          <w:szCs w:val="32"/>
        </w:rPr>
        <w:t>）不高于</w:t>
      </w:r>
      <w:r>
        <w:rPr>
          <w:rFonts w:eastAsia="仿宋_GB2312"/>
          <w:sz w:val="32"/>
          <w:szCs w:val="32"/>
        </w:rPr>
        <w:t>0.4Wh/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，对</w:t>
      </w:r>
      <w:r>
        <w:rPr>
          <w:rFonts w:eastAsia="仿宋_GB2312"/>
          <w:sz w:val="32"/>
          <w:szCs w:val="32"/>
        </w:rPr>
        <w:t xml:space="preserve">0.35-0.4 </w:t>
      </w:r>
      <w:proofErr w:type="spellStart"/>
      <w:r>
        <w:rPr>
          <w:rFonts w:eastAsia="仿宋_GB2312"/>
          <w:sz w:val="32"/>
          <w:szCs w:val="32"/>
        </w:rPr>
        <w:t>Wh</w:t>
      </w:r>
      <w:proofErr w:type="spellEnd"/>
      <w:r>
        <w:rPr>
          <w:rFonts w:eastAsia="仿宋_GB2312"/>
          <w:sz w:val="32"/>
          <w:szCs w:val="32"/>
        </w:rPr>
        <w:t>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（含）的按</w:t>
      </w:r>
      <w:r>
        <w:rPr>
          <w:rFonts w:eastAsia="仿宋_GB2312"/>
          <w:sz w:val="32"/>
          <w:szCs w:val="32"/>
        </w:rPr>
        <w:t>0.2</w:t>
      </w:r>
      <w:r>
        <w:rPr>
          <w:rFonts w:eastAsia="仿宋_GB2312"/>
          <w:sz w:val="32"/>
          <w:szCs w:val="32"/>
        </w:rPr>
        <w:t>倍补贴，对</w:t>
      </w:r>
      <w:r>
        <w:rPr>
          <w:rFonts w:eastAsia="仿宋_GB2312"/>
          <w:sz w:val="32"/>
          <w:szCs w:val="32"/>
        </w:rPr>
        <w:t>0.35Wh/</w:t>
      </w:r>
      <w:proofErr w:type="spellStart"/>
      <w:r>
        <w:rPr>
          <w:rFonts w:eastAsia="仿宋_GB2312"/>
          <w:sz w:val="32"/>
          <w:szCs w:val="32"/>
        </w:rPr>
        <w:t>km·kg</w:t>
      </w:r>
      <w:proofErr w:type="spellEnd"/>
      <w:r>
        <w:rPr>
          <w:rFonts w:eastAsia="仿宋_GB2312"/>
          <w:sz w:val="32"/>
          <w:szCs w:val="32"/>
        </w:rPr>
        <w:t>及以下的按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倍补贴。</w:t>
      </w:r>
    </w:p>
    <w:p w:rsidR="00922DA0" w:rsidRDefault="00D45ABB">
      <w:pPr>
        <w:widowControl/>
        <w:spacing w:line="54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．</w:t>
      </w:r>
      <w:proofErr w:type="gramStart"/>
      <w:r>
        <w:rPr>
          <w:rFonts w:eastAsia="仿宋_GB2312"/>
          <w:sz w:val="32"/>
          <w:szCs w:val="32"/>
        </w:rPr>
        <w:t>作业类纯电动</w:t>
      </w:r>
      <w:proofErr w:type="gramEnd"/>
      <w:r>
        <w:rPr>
          <w:rFonts w:eastAsia="仿宋_GB2312"/>
          <w:sz w:val="32"/>
          <w:szCs w:val="32"/>
        </w:rPr>
        <w:t>专用车吨</w:t>
      </w:r>
      <w:proofErr w:type="gramStart"/>
      <w:r>
        <w:rPr>
          <w:rFonts w:eastAsia="仿宋_GB2312"/>
          <w:sz w:val="32"/>
          <w:szCs w:val="32"/>
        </w:rPr>
        <w:t>百公里</w:t>
      </w:r>
      <w:proofErr w:type="gramEnd"/>
      <w:r>
        <w:rPr>
          <w:rFonts w:eastAsia="仿宋_GB2312"/>
          <w:sz w:val="32"/>
          <w:szCs w:val="32"/>
        </w:rPr>
        <w:t>电耗（按试验质量）不超过</w:t>
      </w:r>
      <w:r>
        <w:rPr>
          <w:rFonts w:eastAsia="仿宋_GB2312"/>
          <w:sz w:val="32"/>
          <w:szCs w:val="32"/>
        </w:rPr>
        <w:t>8kWh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40" w:lineRule="exact"/>
        <w:ind w:firstLineChars="196" w:firstLine="627"/>
        <w:rPr>
          <w:rFonts w:ascii="黑体" w:eastAsia="黑体"/>
          <w:bCs/>
          <w:kern w:val="0"/>
          <w:sz w:val="32"/>
          <w:szCs w:val="32"/>
        </w:rPr>
      </w:pPr>
      <w:r>
        <w:rPr>
          <w:rFonts w:ascii="黑体" w:eastAsia="黑体" w:hint="eastAsia"/>
          <w:bCs/>
          <w:kern w:val="0"/>
          <w:sz w:val="32"/>
          <w:szCs w:val="32"/>
        </w:rPr>
        <w:t>四、燃料电池汽车补贴标准和技术要求</w:t>
      </w:r>
    </w:p>
    <w:p w:rsidR="00DF369C" w:rsidRDefault="00D45ABB">
      <w:pPr>
        <w:spacing w:line="540" w:lineRule="exact"/>
        <w:ind w:firstLineChars="200" w:firstLine="640"/>
        <w:rPr>
          <w:rFonts w:ascii="楷体_GB2312" w:eastAsia="楷体_GB2312" w:hAnsi="楷体" w:hint="eastAsia"/>
          <w:sz w:val="32"/>
          <w:szCs w:val="32"/>
        </w:rPr>
      </w:pPr>
      <w:r>
        <w:rPr>
          <w:rFonts w:ascii="楷体_GB2312" w:eastAsia="楷体_GB2312" w:hAnsi="楷体" w:hint="eastAsia"/>
          <w:sz w:val="32"/>
          <w:szCs w:val="32"/>
        </w:rPr>
        <w:t>（一）燃料电池汽车补贴标准</w:t>
      </w:r>
    </w:p>
    <w:p w:rsidR="00922DA0" w:rsidRDefault="00D45ABB">
      <w:pPr>
        <w:spacing w:line="54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燃料电池乘用车按照搭载燃料电池系统的额定功率进行补贴，燃料电池客车、货车采取定额补贴，具体如下：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2"/>
        <w:gridCol w:w="2925"/>
        <w:gridCol w:w="3193"/>
      </w:tblGrid>
      <w:tr w:rsidR="00922DA0" w:rsidRPr="00DF369C">
        <w:trPr>
          <w:trHeight w:val="33"/>
        </w:trPr>
        <w:tc>
          <w:tcPr>
            <w:tcW w:w="2942" w:type="dxa"/>
            <w:shd w:val="clear" w:color="auto" w:fill="FFFFFF"/>
            <w:vAlign w:val="center"/>
          </w:tcPr>
          <w:p w:rsidR="00922DA0" w:rsidRPr="00DF369C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车辆类型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922DA0" w:rsidRPr="00DF369C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补贴标准（元</w:t>
            </w:r>
            <w:r w:rsidRPr="00DF369C">
              <w:rPr>
                <w:rFonts w:eastAsia="仿宋_GB2312"/>
                <w:kern w:val="0"/>
                <w:sz w:val="24"/>
              </w:rPr>
              <w:t>/kW</w:t>
            </w:r>
            <w:r w:rsidRPr="00DF369C"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922DA0" w:rsidRPr="00DF369C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 w:rsidRPr="00DF369C">
              <w:rPr>
                <w:rFonts w:eastAsia="仿宋_GB2312"/>
                <w:kern w:val="0"/>
                <w:sz w:val="24"/>
              </w:rPr>
              <w:t>补贴上限（万元</w:t>
            </w:r>
            <w:r w:rsidRPr="00DF369C">
              <w:rPr>
                <w:rFonts w:eastAsia="仿宋_GB2312"/>
                <w:kern w:val="0"/>
                <w:sz w:val="24"/>
              </w:rPr>
              <w:t>/</w:t>
            </w:r>
            <w:r w:rsidRPr="00DF369C">
              <w:rPr>
                <w:rFonts w:eastAsia="仿宋_GB2312"/>
                <w:kern w:val="0"/>
                <w:sz w:val="24"/>
              </w:rPr>
              <w:t>辆）</w:t>
            </w:r>
          </w:p>
        </w:tc>
      </w:tr>
      <w:tr w:rsidR="00922DA0">
        <w:trPr>
          <w:trHeight w:val="33"/>
        </w:trPr>
        <w:tc>
          <w:tcPr>
            <w:tcW w:w="2942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乘用车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3000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</w:tr>
      <w:tr w:rsidR="00922DA0">
        <w:trPr>
          <w:trHeight w:val="33"/>
        </w:trPr>
        <w:tc>
          <w:tcPr>
            <w:tcW w:w="2942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轻型客车、货车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-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</w:tc>
      </w:tr>
      <w:tr w:rsidR="00922DA0">
        <w:trPr>
          <w:trHeight w:val="33"/>
        </w:trPr>
        <w:tc>
          <w:tcPr>
            <w:tcW w:w="2942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大中型客车、中重型货车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-</w:t>
            </w:r>
          </w:p>
        </w:tc>
        <w:tc>
          <w:tcPr>
            <w:tcW w:w="3193" w:type="dxa"/>
            <w:shd w:val="clear" w:color="auto" w:fill="FFFFFF"/>
            <w:vAlign w:val="center"/>
          </w:tcPr>
          <w:p w:rsidR="00922DA0" w:rsidRDefault="00D45AB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25</w:t>
            </w:r>
          </w:p>
        </w:tc>
      </w:tr>
    </w:tbl>
    <w:p w:rsidR="00922DA0" w:rsidRDefault="00D45ABB">
      <w:pPr>
        <w:spacing w:line="52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Ansi="华文楷体" w:hint="eastAsia"/>
          <w:sz w:val="32"/>
          <w:szCs w:val="32"/>
        </w:rPr>
        <w:t>（二）燃料电池汽车技术要求</w:t>
      </w:r>
    </w:p>
    <w:p w:rsidR="00922DA0" w:rsidRDefault="00D45ABB">
      <w:pPr>
        <w:widowControl/>
        <w:spacing w:line="52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燃料电池系统的额定功率与驱动电机的额定功率比值不低于</w:t>
      </w:r>
      <w:r>
        <w:rPr>
          <w:rFonts w:eastAsia="仿宋_GB2312"/>
          <w:sz w:val="32"/>
          <w:szCs w:val="32"/>
        </w:rPr>
        <w:t>30%</w:t>
      </w:r>
      <w:r>
        <w:rPr>
          <w:rFonts w:eastAsia="仿宋_GB2312"/>
          <w:sz w:val="32"/>
          <w:szCs w:val="32"/>
        </w:rPr>
        <w:t>，比值介于</w:t>
      </w:r>
      <w:r>
        <w:rPr>
          <w:rFonts w:eastAsia="仿宋_GB2312"/>
          <w:sz w:val="32"/>
          <w:szCs w:val="32"/>
        </w:rPr>
        <w:t>0.3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-0.4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0.8</w:t>
      </w:r>
      <w:r>
        <w:rPr>
          <w:rFonts w:eastAsia="仿宋_GB2312"/>
          <w:sz w:val="32"/>
          <w:szCs w:val="32"/>
        </w:rPr>
        <w:t>倍补贴，比值介于</w:t>
      </w:r>
      <w:r>
        <w:rPr>
          <w:rFonts w:eastAsia="仿宋_GB2312"/>
          <w:sz w:val="32"/>
          <w:szCs w:val="32"/>
        </w:rPr>
        <w:t>0.4</w:t>
      </w:r>
      <w:r>
        <w:rPr>
          <w:rFonts w:eastAsia="仿宋_GB2312"/>
          <w:sz w:val="32"/>
          <w:szCs w:val="32"/>
        </w:rPr>
        <w:t>（含）</w:t>
      </w:r>
      <w:r>
        <w:rPr>
          <w:rFonts w:eastAsia="仿宋_GB2312"/>
          <w:sz w:val="32"/>
          <w:szCs w:val="32"/>
        </w:rPr>
        <w:t>-0.5</w:t>
      </w:r>
      <w:r>
        <w:rPr>
          <w:rFonts w:eastAsia="仿宋_GB2312"/>
          <w:sz w:val="32"/>
          <w:szCs w:val="32"/>
        </w:rPr>
        <w:t>的车型按</w:t>
      </w:r>
      <w:r>
        <w:rPr>
          <w:rFonts w:eastAsia="仿宋_GB2312"/>
          <w:sz w:val="32"/>
          <w:szCs w:val="32"/>
        </w:rPr>
        <w:t>0.9</w:t>
      </w:r>
      <w:r>
        <w:rPr>
          <w:rFonts w:eastAsia="仿宋_GB2312"/>
          <w:sz w:val="32"/>
          <w:szCs w:val="32"/>
        </w:rPr>
        <w:t>倍补贴，比值在</w:t>
      </w:r>
      <w:r>
        <w:rPr>
          <w:rFonts w:eastAsia="仿宋_GB2312"/>
          <w:sz w:val="32"/>
          <w:szCs w:val="32"/>
        </w:rPr>
        <w:t>0.5</w:t>
      </w:r>
      <w:r>
        <w:rPr>
          <w:rFonts w:eastAsia="仿宋_GB2312"/>
          <w:sz w:val="32"/>
          <w:szCs w:val="32"/>
        </w:rPr>
        <w:t>（含）以上的车型按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倍补贴。</w:t>
      </w:r>
    </w:p>
    <w:p w:rsidR="00922DA0" w:rsidRDefault="00D45ABB">
      <w:pPr>
        <w:widowControl/>
        <w:spacing w:line="52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乘用车燃料电池系统的额定功率不小于</w:t>
      </w:r>
      <w:r>
        <w:rPr>
          <w:rFonts w:eastAsia="仿宋_GB2312"/>
          <w:sz w:val="32"/>
          <w:szCs w:val="32"/>
        </w:rPr>
        <w:t>10kW</w:t>
      </w:r>
      <w:r>
        <w:rPr>
          <w:rFonts w:eastAsia="仿宋_GB2312"/>
          <w:sz w:val="32"/>
          <w:szCs w:val="32"/>
        </w:rPr>
        <w:t>，商用车燃料电池系统的额定功率不小于</w:t>
      </w:r>
      <w:r>
        <w:rPr>
          <w:rFonts w:eastAsia="仿宋_GB2312"/>
          <w:sz w:val="32"/>
          <w:szCs w:val="32"/>
        </w:rPr>
        <w:t>30kW</w:t>
      </w:r>
      <w:r>
        <w:rPr>
          <w:rFonts w:eastAsia="仿宋_GB2312"/>
          <w:sz w:val="32"/>
          <w:szCs w:val="32"/>
        </w:rPr>
        <w:t>。</w:t>
      </w:r>
    </w:p>
    <w:p w:rsidR="00922DA0" w:rsidRDefault="00D45ABB">
      <w:pPr>
        <w:widowControl/>
        <w:spacing w:line="520" w:lineRule="exact"/>
        <w:ind w:firstLineChars="200" w:firstLine="640"/>
        <w:outlineLvl w:val="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燃料电池汽车</w:t>
      </w:r>
      <w:proofErr w:type="gramStart"/>
      <w:r>
        <w:rPr>
          <w:rFonts w:eastAsia="仿宋_GB2312"/>
          <w:sz w:val="32"/>
          <w:szCs w:val="32"/>
        </w:rPr>
        <w:t>纯电续</w:t>
      </w:r>
      <w:proofErr w:type="gramEnd"/>
      <w:r>
        <w:rPr>
          <w:rFonts w:eastAsia="仿宋_GB2312"/>
          <w:sz w:val="32"/>
          <w:szCs w:val="32"/>
        </w:rPr>
        <w:t>驶里程不低于</w:t>
      </w:r>
      <w:r>
        <w:rPr>
          <w:rFonts w:eastAsia="仿宋_GB2312"/>
          <w:sz w:val="32"/>
          <w:szCs w:val="32"/>
        </w:rPr>
        <w:t>300</w:t>
      </w:r>
      <w:r>
        <w:rPr>
          <w:rFonts w:eastAsia="仿宋_GB2312"/>
          <w:sz w:val="32"/>
          <w:szCs w:val="32"/>
        </w:rPr>
        <w:t>公里。</w:t>
      </w:r>
    </w:p>
    <w:p w:rsidR="00922DA0" w:rsidRDefault="00D45ABB">
      <w:pPr>
        <w:spacing w:line="52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 w:rsidR="00DF369C">
        <w:rPr>
          <w:rFonts w:eastAsia="仿宋_GB2312" w:hint="eastAsia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燃料电池汽车所采用的燃料电池应满足《道路车辆用质子交换膜燃料电池模块》（标准号</w:t>
      </w:r>
      <w:r>
        <w:rPr>
          <w:rFonts w:eastAsia="仿宋_GB2312"/>
          <w:sz w:val="32"/>
          <w:szCs w:val="32"/>
        </w:rPr>
        <w:t>GB/T33978-2017</w:t>
      </w:r>
      <w:r>
        <w:rPr>
          <w:rFonts w:eastAsia="仿宋_GB2312"/>
          <w:sz w:val="32"/>
          <w:szCs w:val="32"/>
        </w:rPr>
        <w:t>）标准中的储存温度要求。</w:t>
      </w:r>
    </w:p>
    <w:sectPr w:rsidR="00922DA0" w:rsidSect="006971F8">
      <w:headerReference w:type="default" r:id="rId8"/>
      <w:pgSz w:w="11906" w:h="16838"/>
      <w:pgMar w:top="1814" w:right="1531" w:bottom="1985" w:left="1531" w:header="851" w:footer="147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1F" w:rsidRDefault="005D201F" w:rsidP="00922DA0">
      <w:r>
        <w:separator/>
      </w:r>
    </w:p>
  </w:endnote>
  <w:endnote w:type="continuationSeparator" w:id="0">
    <w:p w:rsidR="005D201F" w:rsidRDefault="005D201F" w:rsidP="00922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1F" w:rsidRDefault="005D201F" w:rsidP="00922DA0">
      <w:r>
        <w:separator/>
      </w:r>
    </w:p>
  </w:footnote>
  <w:footnote w:type="continuationSeparator" w:id="0">
    <w:p w:rsidR="005D201F" w:rsidRDefault="005D201F" w:rsidP="00922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DA0" w:rsidRDefault="00922DA0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B30C69"/>
    <w:rsid w:val="000169F3"/>
    <w:rsid w:val="00023B95"/>
    <w:rsid w:val="0002776F"/>
    <w:rsid w:val="00053795"/>
    <w:rsid w:val="00055052"/>
    <w:rsid w:val="00055D27"/>
    <w:rsid w:val="000571AA"/>
    <w:rsid w:val="00075A82"/>
    <w:rsid w:val="00094571"/>
    <w:rsid w:val="00096704"/>
    <w:rsid w:val="000B0790"/>
    <w:rsid w:val="000C4CBA"/>
    <w:rsid w:val="000E1141"/>
    <w:rsid w:val="00104D6D"/>
    <w:rsid w:val="00120845"/>
    <w:rsid w:val="001441F0"/>
    <w:rsid w:val="0017462B"/>
    <w:rsid w:val="00186C09"/>
    <w:rsid w:val="001873DD"/>
    <w:rsid w:val="00191309"/>
    <w:rsid w:val="00197399"/>
    <w:rsid w:val="001B0999"/>
    <w:rsid w:val="001B63A2"/>
    <w:rsid w:val="001C5AE9"/>
    <w:rsid w:val="001D6663"/>
    <w:rsid w:val="0020105C"/>
    <w:rsid w:val="00203445"/>
    <w:rsid w:val="002324C7"/>
    <w:rsid w:val="0025342F"/>
    <w:rsid w:val="00276EDC"/>
    <w:rsid w:val="002824DE"/>
    <w:rsid w:val="00286C17"/>
    <w:rsid w:val="002D7352"/>
    <w:rsid w:val="002E0AE0"/>
    <w:rsid w:val="002E7CB8"/>
    <w:rsid w:val="002F0458"/>
    <w:rsid w:val="002F3E01"/>
    <w:rsid w:val="00335386"/>
    <w:rsid w:val="003455C2"/>
    <w:rsid w:val="00374A0B"/>
    <w:rsid w:val="00381080"/>
    <w:rsid w:val="00385CA1"/>
    <w:rsid w:val="00387687"/>
    <w:rsid w:val="003B2562"/>
    <w:rsid w:val="003B46BE"/>
    <w:rsid w:val="003B693F"/>
    <w:rsid w:val="003D1B70"/>
    <w:rsid w:val="003D4E39"/>
    <w:rsid w:val="003D5B33"/>
    <w:rsid w:val="003E4B4C"/>
    <w:rsid w:val="00406C92"/>
    <w:rsid w:val="00420C5A"/>
    <w:rsid w:val="0043344B"/>
    <w:rsid w:val="004349F0"/>
    <w:rsid w:val="00447786"/>
    <w:rsid w:val="00450729"/>
    <w:rsid w:val="00463747"/>
    <w:rsid w:val="00465D55"/>
    <w:rsid w:val="00472E68"/>
    <w:rsid w:val="0047333E"/>
    <w:rsid w:val="00474DF4"/>
    <w:rsid w:val="00487489"/>
    <w:rsid w:val="00487A90"/>
    <w:rsid w:val="004A3255"/>
    <w:rsid w:val="004C30EC"/>
    <w:rsid w:val="004D7593"/>
    <w:rsid w:val="004E3D3D"/>
    <w:rsid w:val="004F35F5"/>
    <w:rsid w:val="005056BD"/>
    <w:rsid w:val="00532D0F"/>
    <w:rsid w:val="00541695"/>
    <w:rsid w:val="00552CE8"/>
    <w:rsid w:val="00575B00"/>
    <w:rsid w:val="00577D3B"/>
    <w:rsid w:val="00583A13"/>
    <w:rsid w:val="005B19C5"/>
    <w:rsid w:val="005B7124"/>
    <w:rsid w:val="005D201F"/>
    <w:rsid w:val="006103CC"/>
    <w:rsid w:val="0061074B"/>
    <w:rsid w:val="00632E51"/>
    <w:rsid w:val="006365E0"/>
    <w:rsid w:val="00643171"/>
    <w:rsid w:val="0065714D"/>
    <w:rsid w:val="006741A8"/>
    <w:rsid w:val="00675D99"/>
    <w:rsid w:val="0068551C"/>
    <w:rsid w:val="006971F8"/>
    <w:rsid w:val="006A7189"/>
    <w:rsid w:val="006C2207"/>
    <w:rsid w:val="006E481D"/>
    <w:rsid w:val="00700CD1"/>
    <w:rsid w:val="00700CFB"/>
    <w:rsid w:val="00723FBE"/>
    <w:rsid w:val="00732685"/>
    <w:rsid w:val="00733EC7"/>
    <w:rsid w:val="007472BB"/>
    <w:rsid w:val="007611ED"/>
    <w:rsid w:val="007C638D"/>
    <w:rsid w:val="007D3890"/>
    <w:rsid w:val="007F5BAF"/>
    <w:rsid w:val="0080339B"/>
    <w:rsid w:val="008129E3"/>
    <w:rsid w:val="008130E2"/>
    <w:rsid w:val="00850061"/>
    <w:rsid w:val="00877507"/>
    <w:rsid w:val="008B0963"/>
    <w:rsid w:val="008D0A11"/>
    <w:rsid w:val="008D33B2"/>
    <w:rsid w:val="00901E60"/>
    <w:rsid w:val="00904986"/>
    <w:rsid w:val="0091004F"/>
    <w:rsid w:val="009129CE"/>
    <w:rsid w:val="00922DA0"/>
    <w:rsid w:val="00942AFF"/>
    <w:rsid w:val="00955347"/>
    <w:rsid w:val="00985FF5"/>
    <w:rsid w:val="009913C5"/>
    <w:rsid w:val="009B368B"/>
    <w:rsid w:val="009B7B02"/>
    <w:rsid w:val="009C36CA"/>
    <w:rsid w:val="009D1B9D"/>
    <w:rsid w:val="009D2B91"/>
    <w:rsid w:val="009E5291"/>
    <w:rsid w:val="009F2065"/>
    <w:rsid w:val="00A040B7"/>
    <w:rsid w:val="00A138AB"/>
    <w:rsid w:val="00A17E62"/>
    <w:rsid w:val="00A21440"/>
    <w:rsid w:val="00A43C0D"/>
    <w:rsid w:val="00A56C42"/>
    <w:rsid w:val="00B07055"/>
    <w:rsid w:val="00B225AA"/>
    <w:rsid w:val="00B30C69"/>
    <w:rsid w:val="00B45111"/>
    <w:rsid w:val="00B45F82"/>
    <w:rsid w:val="00B52338"/>
    <w:rsid w:val="00B7390C"/>
    <w:rsid w:val="00B823E6"/>
    <w:rsid w:val="00B874CD"/>
    <w:rsid w:val="00B9678C"/>
    <w:rsid w:val="00BA5F4A"/>
    <w:rsid w:val="00BB0D94"/>
    <w:rsid w:val="00BB3B52"/>
    <w:rsid w:val="00BB3ED1"/>
    <w:rsid w:val="00BE67FE"/>
    <w:rsid w:val="00BE6DCA"/>
    <w:rsid w:val="00C15D26"/>
    <w:rsid w:val="00C331CC"/>
    <w:rsid w:val="00C36B96"/>
    <w:rsid w:val="00C42AFA"/>
    <w:rsid w:val="00C44C22"/>
    <w:rsid w:val="00C85913"/>
    <w:rsid w:val="00C90BE0"/>
    <w:rsid w:val="00CC39CA"/>
    <w:rsid w:val="00CC7AEF"/>
    <w:rsid w:val="00CD6CED"/>
    <w:rsid w:val="00CF1164"/>
    <w:rsid w:val="00D11431"/>
    <w:rsid w:val="00D4168D"/>
    <w:rsid w:val="00D45ABB"/>
    <w:rsid w:val="00D55445"/>
    <w:rsid w:val="00D618D7"/>
    <w:rsid w:val="00D93003"/>
    <w:rsid w:val="00DA194F"/>
    <w:rsid w:val="00DA2C96"/>
    <w:rsid w:val="00DF369C"/>
    <w:rsid w:val="00E11E43"/>
    <w:rsid w:val="00E214EB"/>
    <w:rsid w:val="00E2171E"/>
    <w:rsid w:val="00E35D0A"/>
    <w:rsid w:val="00E471C0"/>
    <w:rsid w:val="00E55A24"/>
    <w:rsid w:val="00E67433"/>
    <w:rsid w:val="00E77EA7"/>
    <w:rsid w:val="00EE7EFB"/>
    <w:rsid w:val="00F50A40"/>
    <w:rsid w:val="00F55BEE"/>
    <w:rsid w:val="00F56ADD"/>
    <w:rsid w:val="00F67F56"/>
    <w:rsid w:val="00F93B12"/>
    <w:rsid w:val="00F96088"/>
    <w:rsid w:val="00FB03DF"/>
    <w:rsid w:val="00FB1346"/>
    <w:rsid w:val="00FE1A63"/>
    <w:rsid w:val="00FF2371"/>
    <w:rsid w:val="14300A1F"/>
    <w:rsid w:val="1BF42003"/>
    <w:rsid w:val="248B7457"/>
    <w:rsid w:val="33C205FE"/>
    <w:rsid w:val="36245AC8"/>
    <w:rsid w:val="37BE7DE8"/>
    <w:rsid w:val="38244BE6"/>
    <w:rsid w:val="3C5E61D4"/>
    <w:rsid w:val="3DFE3791"/>
    <w:rsid w:val="3E1F2060"/>
    <w:rsid w:val="45B70BF4"/>
    <w:rsid w:val="460C069B"/>
    <w:rsid w:val="522973B7"/>
    <w:rsid w:val="568D75EB"/>
    <w:rsid w:val="65D35322"/>
    <w:rsid w:val="66B16DED"/>
    <w:rsid w:val="66F166B5"/>
    <w:rsid w:val="6D890FB5"/>
    <w:rsid w:val="7200768F"/>
    <w:rsid w:val="7927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DA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922DA0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rsid w:val="00922DA0"/>
    <w:rPr>
      <w:rFonts w:ascii="Calibri" w:hAnsi="Calibri" w:cs="Calibri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922D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22D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Char3"/>
    <w:uiPriority w:val="10"/>
    <w:qFormat/>
    <w:rsid w:val="00922DA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8">
    <w:name w:val="page number"/>
    <w:basedOn w:val="a0"/>
    <w:rsid w:val="00922DA0"/>
  </w:style>
  <w:style w:type="character" w:styleId="a9">
    <w:name w:val="Hyperlink"/>
    <w:basedOn w:val="a0"/>
    <w:uiPriority w:val="99"/>
    <w:unhideWhenUsed/>
    <w:rsid w:val="00922DA0"/>
    <w:rPr>
      <w:color w:val="0000FF"/>
      <w:u w:val="single"/>
    </w:rPr>
  </w:style>
  <w:style w:type="character" w:customStyle="1" w:styleId="Char1">
    <w:name w:val="页脚 Char"/>
    <w:basedOn w:val="a0"/>
    <w:link w:val="a5"/>
    <w:uiPriority w:val="99"/>
    <w:qFormat/>
    <w:rsid w:val="00922DA0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922DA0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922DA0"/>
    <w:rPr>
      <w:kern w:val="2"/>
      <w:sz w:val="21"/>
      <w:szCs w:val="24"/>
    </w:rPr>
  </w:style>
  <w:style w:type="character" w:customStyle="1" w:styleId="Char3">
    <w:name w:val="标题 Char"/>
    <w:basedOn w:val="a0"/>
    <w:link w:val="a7"/>
    <w:uiPriority w:val="10"/>
    <w:rsid w:val="00922DA0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批注框文本 Char"/>
    <w:basedOn w:val="a0"/>
    <w:link w:val="a4"/>
    <w:uiPriority w:val="99"/>
    <w:semiHidden/>
    <w:rsid w:val="00922DA0"/>
    <w:rPr>
      <w:rFonts w:ascii="Calibri" w:hAnsi="Calibri" w:cs="Calibri"/>
      <w:kern w:val="2"/>
      <w:sz w:val="18"/>
      <w:szCs w:val="18"/>
    </w:rPr>
  </w:style>
  <w:style w:type="paragraph" w:customStyle="1" w:styleId="aa">
    <w:name w:val="密级"/>
    <w:basedOn w:val="a"/>
    <w:rsid w:val="00922DA0"/>
    <w:pPr>
      <w:autoSpaceDE w:val="0"/>
      <w:autoSpaceDN w:val="0"/>
      <w:adjustRightInd w:val="0"/>
      <w:spacing w:line="425" w:lineRule="atLeast"/>
      <w:jc w:val="right"/>
    </w:pPr>
    <w:rPr>
      <w:rFonts w:ascii="黑体" w:eastAsia="黑体"/>
      <w:snapToGrid w:val="0"/>
      <w:kern w:val="0"/>
      <w:sz w:val="30"/>
      <w:szCs w:val="20"/>
    </w:rPr>
  </w:style>
  <w:style w:type="paragraph" w:customStyle="1" w:styleId="ab">
    <w:name w:val="文头"/>
    <w:basedOn w:val="a"/>
    <w:rsid w:val="00922DA0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snapToGrid w:val="0"/>
      <w:color w:val="FF0000"/>
      <w:w w:val="62"/>
      <w:kern w:val="0"/>
      <w:sz w:val="140"/>
      <w:szCs w:val="20"/>
    </w:rPr>
  </w:style>
  <w:style w:type="paragraph" w:customStyle="1" w:styleId="ac">
    <w:name w:val="紧急程度"/>
    <w:basedOn w:val="aa"/>
    <w:rsid w:val="00922DA0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ad">
    <w:name w:val="主题词"/>
    <w:basedOn w:val="a"/>
    <w:rsid w:val="00922DA0"/>
    <w:pPr>
      <w:autoSpaceDE w:val="0"/>
      <w:autoSpaceDN w:val="0"/>
      <w:adjustRightInd w:val="0"/>
      <w:spacing w:line="240" w:lineRule="atLeast"/>
      <w:jc w:val="left"/>
    </w:pPr>
    <w:rPr>
      <w:rFonts w:ascii="宋体"/>
      <w:b/>
      <w:snapToGrid w:val="0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7E5E7C-AF9E-483B-B72D-480650D9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2078</Characters>
  <Application>Microsoft Office Word</Application>
  <DocSecurity>0</DocSecurity>
  <Lines>17</Lines>
  <Paragraphs>4</Paragraphs>
  <ScaleCrop>false</ScaleCrop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洪良纯</cp:lastModifiedBy>
  <cp:revision>3</cp:revision>
  <cp:lastPrinted>2019-10-11T01:24:00Z</cp:lastPrinted>
  <dcterms:created xsi:type="dcterms:W3CDTF">2020-05-26T02:07:00Z</dcterms:created>
  <dcterms:modified xsi:type="dcterms:W3CDTF">2020-06-15T04:01:00Z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