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E93" w:rsidRPr="00CC469E" w:rsidRDefault="00AA6FA0">
      <w:pPr>
        <w:pStyle w:val="ad"/>
        <w:snapToGrid w:val="0"/>
        <w:spacing w:line="580" w:lineRule="exact"/>
        <w:rPr>
          <w:rFonts w:ascii="Times New Roman" w:eastAsia="汉鼎简黑体"/>
          <w:sz w:val="32"/>
        </w:rPr>
      </w:pPr>
      <w:r w:rsidRPr="00AA6FA0">
        <w:rPr>
          <w:rFonts w:ascii="Times New Roman" w:eastAsia="方正大标宋简体"/>
          <w:color w:val="FF0000"/>
          <w:sz w:val="140"/>
          <w:szCs w:val="1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alt="未标题-2" style="position:absolute;left:0;text-align:left;margin-left:.75pt;margin-top:25.75pt;width:445.4pt;height:173.2pt;z-index:-251658240;mso-width-relative:page;mso-height-relative:page">
            <v:imagedata r:id="rId7" o:title="未标题-2"/>
          </v:shape>
        </w:pict>
      </w:r>
    </w:p>
    <w:p w:rsidR="009C3E93" w:rsidRPr="00CC469E" w:rsidRDefault="009C3E93">
      <w:pPr>
        <w:pStyle w:val="af3"/>
        <w:snapToGrid w:val="0"/>
        <w:spacing w:line="580" w:lineRule="exact"/>
        <w:rPr>
          <w:rFonts w:ascii="Times New Roman" w:hAnsi="Times New Roman"/>
        </w:rPr>
      </w:pPr>
    </w:p>
    <w:p w:rsidR="009C3E93" w:rsidRPr="00CC469E" w:rsidRDefault="009C3E93">
      <w:pPr>
        <w:pStyle w:val="ab"/>
        <w:spacing w:after="0" w:line="580" w:lineRule="exact"/>
        <w:ind w:left="0" w:right="0" w:firstLine="0"/>
        <w:rPr>
          <w:rFonts w:ascii="Times New Roman" w:eastAsia="方正大标宋简体"/>
          <w:b w:val="0"/>
          <w:w w:val="66"/>
          <w:szCs w:val="140"/>
        </w:rPr>
      </w:pPr>
    </w:p>
    <w:p w:rsidR="009C3E93" w:rsidRPr="00CC469E" w:rsidRDefault="009C3E93">
      <w:pPr>
        <w:pStyle w:val="ab"/>
        <w:spacing w:after="0" w:line="580" w:lineRule="exact"/>
        <w:ind w:left="0" w:right="0" w:firstLine="0"/>
        <w:rPr>
          <w:rFonts w:ascii="Times New Roman" w:eastAsia="方正大标宋简体"/>
          <w:b w:val="0"/>
          <w:w w:val="66"/>
          <w:szCs w:val="140"/>
        </w:rPr>
      </w:pPr>
    </w:p>
    <w:p w:rsidR="009C3E93" w:rsidRPr="00CC469E" w:rsidRDefault="009C3E93">
      <w:pPr>
        <w:pStyle w:val="ab"/>
        <w:spacing w:after="0" w:line="580" w:lineRule="exact"/>
        <w:ind w:left="0" w:right="0" w:firstLine="0"/>
        <w:rPr>
          <w:rFonts w:ascii="Times New Roman" w:eastAsia="方正大标宋简体"/>
          <w:b w:val="0"/>
          <w:w w:val="66"/>
          <w:szCs w:val="140"/>
        </w:rPr>
      </w:pPr>
    </w:p>
    <w:p w:rsidR="009C3E93" w:rsidRPr="00CC469E" w:rsidRDefault="00AA6FA0">
      <w:pPr>
        <w:tabs>
          <w:tab w:val="left" w:pos="8364"/>
        </w:tabs>
        <w:spacing w:line="580" w:lineRule="exact"/>
        <w:ind w:firstLine="0"/>
        <w:jc w:val="center"/>
        <w:rPr>
          <w:rFonts w:ascii="Times New Roman" w:eastAsia="仿宋_GB2312"/>
        </w:rPr>
      </w:pPr>
      <w:r>
        <w:rPr>
          <w:rFonts w:ascii="Times New Roman" w:eastAsia="仿宋_GB2312" w:hint="eastAsia"/>
        </w:rPr>
        <w:t>太政办〔</w:t>
      </w:r>
      <w:r>
        <w:rPr>
          <w:rFonts w:ascii="Times New Roman" w:eastAsia="仿宋_GB2312"/>
        </w:rPr>
        <w:t>2021</w:t>
      </w:r>
      <w:r>
        <w:rPr>
          <w:rFonts w:ascii="Times New Roman" w:eastAsia="仿宋_GB2312" w:hint="eastAsia"/>
        </w:rPr>
        <w:t>〕</w:t>
      </w:r>
      <w:r>
        <w:rPr>
          <w:rFonts w:ascii="Times New Roman" w:eastAsia="仿宋_GB2312"/>
        </w:rPr>
        <w:t>50</w:t>
      </w:r>
      <w:r>
        <w:rPr>
          <w:rFonts w:ascii="Times New Roman" w:eastAsia="仿宋_GB2312" w:hint="eastAsia"/>
        </w:rPr>
        <w:t>号</w:t>
      </w:r>
    </w:p>
    <w:p w:rsidR="009C3E93" w:rsidRPr="00CC469E" w:rsidRDefault="009C3E93">
      <w:pPr>
        <w:pStyle w:val="ac"/>
        <w:snapToGrid w:val="0"/>
        <w:spacing w:after="0" w:line="580" w:lineRule="exact"/>
        <w:ind w:right="0"/>
        <w:jc w:val="both"/>
        <w:rPr>
          <w:rFonts w:ascii="Times New Roman"/>
        </w:rPr>
      </w:pPr>
    </w:p>
    <w:p w:rsidR="00000000" w:rsidRDefault="00AA6FA0">
      <w:pPr>
        <w:pStyle w:val="ac"/>
        <w:snapToGrid w:val="0"/>
        <w:spacing w:after="0" w:line="580" w:lineRule="exact"/>
        <w:ind w:right="0"/>
        <w:jc w:val="both"/>
        <w:rPr>
          <w:rFonts w:ascii="Times New Roman"/>
        </w:rPr>
      </w:pPr>
      <w:r>
        <w:rPr>
          <w:rFonts w:ascii="Times New Roman"/>
          <w:snapToGrid/>
        </w:rPr>
        <w:pict>
          <v:line id="_x0000_s1026" style="position:absolute;left:0;text-align:left;z-index:251657216;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p>
    <w:p w:rsidR="00000000" w:rsidRDefault="00AA6FA0">
      <w:pPr>
        <w:spacing w:line="580" w:lineRule="exact"/>
        <w:ind w:firstLine="0"/>
        <w:jc w:val="center"/>
        <w:rPr>
          <w:rFonts w:ascii="Times New Roman" w:eastAsia="方正小标宋简体"/>
          <w:color w:val="000000"/>
          <w:sz w:val="44"/>
          <w:szCs w:val="40"/>
        </w:rPr>
      </w:pPr>
      <w:r w:rsidRPr="00AA6FA0">
        <w:rPr>
          <w:rFonts w:ascii="Times New Roman" w:eastAsia="方正小标宋简体" w:hint="eastAsia"/>
          <w:color w:val="000000"/>
          <w:sz w:val="44"/>
          <w:szCs w:val="40"/>
        </w:rPr>
        <w:t>市政府办公室关于印发《太仓市全面深化</w:t>
      </w:r>
    </w:p>
    <w:p w:rsidR="00000000" w:rsidRDefault="00AA6FA0">
      <w:pPr>
        <w:spacing w:line="580" w:lineRule="exact"/>
        <w:ind w:firstLine="0"/>
        <w:jc w:val="center"/>
        <w:rPr>
          <w:rFonts w:ascii="Times New Roman" w:eastAsia="方正小标宋简体"/>
          <w:color w:val="000000"/>
          <w:sz w:val="44"/>
          <w:szCs w:val="40"/>
        </w:rPr>
      </w:pPr>
      <w:r w:rsidRPr="00AA6FA0">
        <w:rPr>
          <w:rFonts w:ascii="Times New Roman" w:eastAsia="方正小标宋简体" w:hint="eastAsia"/>
          <w:color w:val="000000"/>
          <w:sz w:val="44"/>
          <w:szCs w:val="40"/>
        </w:rPr>
        <w:t>服务贸易创新发展试点实施方案》的通知</w:t>
      </w:r>
    </w:p>
    <w:p w:rsidR="00000000" w:rsidRDefault="00B163E0">
      <w:pPr>
        <w:spacing w:line="580" w:lineRule="exact"/>
        <w:ind w:firstLine="0"/>
        <w:jc w:val="left"/>
        <w:rPr>
          <w:rFonts w:ascii="Times New Roman" w:eastAsia="仿宋_GB2312"/>
          <w:color w:val="000000"/>
          <w:szCs w:val="32"/>
        </w:rPr>
      </w:pPr>
    </w:p>
    <w:p w:rsidR="00000000" w:rsidRDefault="00AA6FA0">
      <w:pPr>
        <w:spacing w:line="580" w:lineRule="exact"/>
        <w:ind w:firstLine="0"/>
        <w:rPr>
          <w:rFonts w:ascii="Times New Roman" w:eastAsia="仿宋_GB2312"/>
          <w:szCs w:val="32"/>
        </w:rPr>
      </w:pPr>
      <w:r w:rsidRPr="00AA6FA0">
        <w:rPr>
          <w:rFonts w:ascii="Times New Roman" w:eastAsia="仿宋_GB2312" w:hint="eastAsia"/>
          <w:szCs w:val="32"/>
        </w:rPr>
        <w:t>各镇人民政府，太仓港经济技术开发区、太仓高新区、旅游度假区管委会，科教新城管委会，娄东街道、陆渡街道办事处，市各委办局，各直属单位，健雄学院：</w:t>
      </w:r>
    </w:p>
    <w:p w:rsidR="00000000" w:rsidRDefault="00AA6FA0">
      <w:pPr>
        <w:pStyle w:val="a8"/>
        <w:spacing w:before="0" w:beforeAutospacing="0" w:after="0" w:afterAutospacing="0" w:line="580" w:lineRule="exact"/>
        <w:ind w:firstLine="0"/>
        <w:rPr>
          <w:rFonts w:ascii="Times New Roman" w:eastAsia="仿宋_GB2312"/>
          <w:kern w:val="2"/>
          <w:sz w:val="32"/>
          <w:szCs w:val="32"/>
        </w:rPr>
      </w:pPr>
      <w:r w:rsidRPr="00AA6FA0">
        <w:rPr>
          <w:rFonts w:ascii="Times New Roman" w:eastAsia="仿宋_GB2312"/>
          <w:kern w:val="2"/>
          <w:sz w:val="32"/>
          <w:szCs w:val="32"/>
        </w:rPr>
        <w:t xml:space="preserve">    </w:t>
      </w:r>
      <w:bookmarkStart w:id="0" w:name="_GoBack"/>
      <w:bookmarkStart w:id="1" w:name="zhengwen"/>
      <w:bookmarkEnd w:id="0"/>
      <w:bookmarkEnd w:id="1"/>
      <w:r w:rsidRPr="00AA6FA0">
        <w:rPr>
          <w:rFonts w:ascii="Times New Roman" w:eastAsia="仿宋_GB2312" w:hint="eastAsia"/>
          <w:kern w:val="2"/>
          <w:sz w:val="32"/>
          <w:szCs w:val="32"/>
        </w:rPr>
        <w:t>经市政府同意，现将《太仓市全面深化服务贸易创新发展试点实施方案》印发给你们，请认真组织实施。</w:t>
      </w:r>
    </w:p>
    <w:p w:rsidR="00000000" w:rsidRDefault="00B163E0">
      <w:pPr>
        <w:pStyle w:val="a8"/>
        <w:spacing w:before="0" w:beforeAutospacing="0" w:after="0" w:afterAutospacing="0" w:line="580" w:lineRule="exact"/>
        <w:ind w:firstLine="0"/>
        <w:rPr>
          <w:rFonts w:ascii="Times New Roman" w:eastAsia="仿宋_GB2312"/>
          <w:kern w:val="2"/>
          <w:sz w:val="32"/>
          <w:szCs w:val="32"/>
        </w:rPr>
      </w:pPr>
    </w:p>
    <w:p w:rsidR="00000000" w:rsidRDefault="00B163E0">
      <w:pPr>
        <w:pStyle w:val="a8"/>
        <w:spacing w:before="0" w:beforeAutospacing="0" w:after="0" w:afterAutospacing="0" w:line="580" w:lineRule="exact"/>
        <w:ind w:firstLine="0"/>
        <w:rPr>
          <w:rFonts w:ascii="Times New Roman" w:eastAsia="仿宋_GB2312"/>
          <w:kern w:val="2"/>
          <w:sz w:val="32"/>
          <w:szCs w:val="32"/>
        </w:rPr>
      </w:pPr>
    </w:p>
    <w:p w:rsidR="00000000" w:rsidRDefault="00AA6FA0">
      <w:pPr>
        <w:pStyle w:val="a8"/>
        <w:spacing w:before="0" w:beforeAutospacing="0" w:after="0" w:afterAutospacing="0" w:line="580" w:lineRule="exact"/>
        <w:ind w:firstLineChars="1372" w:firstLine="4322"/>
        <w:rPr>
          <w:rFonts w:ascii="Times New Roman" w:eastAsia="仿宋_GB2312"/>
          <w:kern w:val="2"/>
          <w:sz w:val="32"/>
          <w:szCs w:val="32"/>
        </w:rPr>
      </w:pPr>
      <w:r w:rsidRPr="00AA6FA0">
        <w:rPr>
          <w:rFonts w:ascii="Times New Roman" w:eastAsia="仿宋_GB2312" w:hint="eastAsia"/>
          <w:kern w:val="2"/>
          <w:sz w:val="32"/>
          <w:szCs w:val="32"/>
        </w:rPr>
        <w:t>太仓市人民政府办公室</w:t>
      </w:r>
      <w:r w:rsidRPr="00AA6FA0">
        <w:rPr>
          <w:rFonts w:ascii="Times New Roman" w:eastAsia="仿宋_GB2312"/>
          <w:kern w:val="2"/>
          <w:sz w:val="32"/>
          <w:szCs w:val="32"/>
        </w:rPr>
        <w:t xml:space="preserve"> </w:t>
      </w:r>
    </w:p>
    <w:p w:rsidR="00000000" w:rsidRDefault="00AA6FA0">
      <w:pPr>
        <w:pStyle w:val="a8"/>
        <w:spacing w:before="0" w:beforeAutospacing="0" w:after="0" w:afterAutospacing="0" w:line="580" w:lineRule="exact"/>
        <w:ind w:firstLineChars="1568" w:firstLine="4939"/>
        <w:rPr>
          <w:rFonts w:ascii="Times New Roman" w:eastAsia="仿宋_GB2312"/>
          <w:kern w:val="2"/>
          <w:sz w:val="32"/>
          <w:szCs w:val="32"/>
        </w:rPr>
      </w:pPr>
      <w:r>
        <w:rPr>
          <w:rFonts w:ascii="Times New Roman" w:eastAsia="仿宋_GB2312"/>
          <w:kern w:val="2"/>
          <w:sz w:val="32"/>
          <w:szCs w:val="32"/>
        </w:rPr>
        <w:t>2021</w:t>
      </w:r>
      <w:r w:rsidRPr="00AA6FA0">
        <w:rPr>
          <w:rFonts w:ascii="Times New Roman" w:eastAsia="仿宋_GB2312" w:hint="eastAsia"/>
          <w:kern w:val="2"/>
          <w:sz w:val="32"/>
          <w:szCs w:val="32"/>
        </w:rPr>
        <w:t>年</w:t>
      </w:r>
      <w:r w:rsidRPr="00AA6FA0">
        <w:rPr>
          <w:rFonts w:ascii="Times New Roman" w:eastAsia="仿宋_GB2312"/>
          <w:kern w:val="2"/>
          <w:sz w:val="32"/>
          <w:szCs w:val="32"/>
        </w:rPr>
        <w:t>4</w:t>
      </w:r>
      <w:r w:rsidRPr="00AA6FA0">
        <w:rPr>
          <w:rFonts w:ascii="Times New Roman" w:eastAsia="仿宋_GB2312" w:hint="eastAsia"/>
          <w:kern w:val="2"/>
          <w:sz w:val="32"/>
          <w:szCs w:val="32"/>
        </w:rPr>
        <w:t>月</w:t>
      </w:r>
      <w:r w:rsidRPr="00AA6FA0">
        <w:rPr>
          <w:rFonts w:ascii="Times New Roman" w:eastAsia="仿宋_GB2312"/>
          <w:kern w:val="2"/>
          <w:sz w:val="32"/>
          <w:szCs w:val="32"/>
        </w:rPr>
        <w:t>26</w:t>
      </w:r>
      <w:r w:rsidRPr="00AA6FA0">
        <w:rPr>
          <w:rFonts w:ascii="Times New Roman" w:eastAsia="仿宋_GB2312" w:hint="eastAsia"/>
          <w:kern w:val="2"/>
          <w:sz w:val="32"/>
          <w:szCs w:val="32"/>
        </w:rPr>
        <w:t>日</w:t>
      </w:r>
    </w:p>
    <w:p w:rsidR="00000000" w:rsidRDefault="00AA6FA0">
      <w:pPr>
        <w:spacing w:line="580" w:lineRule="exact"/>
        <w:ind w:firstLineChars="196" w:firstLine="617"/>
        <w:rPr>
          <w:rFonts w:ascii="Times New Roman" w:eastAsia="仿宋_GB2312"/>
        </w:rPr>
      </w:pPr>
      <w:r w:rsidRPr="00AA6FA0">
        <w:rPr>
          <w:rFonts w:ascii="Times New Roman" w:eastAsia="仿宋_GB2312" w:hint="eastAsia"/>
        </w:rPr>
        <w:t>（此件公开发布）</w:t>
      </w:r>
    </w:p>
    <w:p w:rsidR="00000000" w:rsidRDefault="00B163E0">
      <w:pPr>
        <w:pStyle w:val="a0"/>
      </w:pPr>
    </w:p>
    <w:p w:rsidR="00000000" w:rsidRDefault="00B163E0">
      <w:pPr>
        <w:pStyle w:val="a0"/>
      </w:pPr>
    </w:p>
    <w:p w:rsidR="00000000" w:rsidRDefault="00AA6FA0">
      <w:pPr>
        <w:widowControl/>
        <w:shd w:val="clear" w:color="auto" w:fill="FFFFFF"/>
        <w:autoSpaceDE/>
        <w:autoSpaceDN/>
        <w:snapToGrid/>
        <w:spacing w:line="580" w:lineRule="exact"/>
        <w:ind w:firstLine="0"/>
        <w:jc w:val="center"/>
        <w:rPr>
          <w:rFonts w:ascii="Times New Roman" w:eastAsia="方正小标宋简体"/>
          <w:snapToGrid/>
          <w:color w:val="191919"/>
          <w:sz w:val="44"/>
          <w:szCs w:val="44"/>
        </w:rPr>
      </w:pPr>
      <w:r>
        <w:rPr>
          <w:rFonts w:ascii="Times New Roman" w:eastAsia="方正小标宋简体" w:hint="eastAsia"/>
          <w:snapToGrid/>
          <w:color w:val="191919"/>
          <w:sz w:val="44"/>
          <w:szCs w:val="44"/>
        </w:rPr>
        <w:t>太仓市全面深化服务贸易创新发展</w:t>
      </w:r>
    </w:p>
    <w:p w:rsidR="00000000" w:rsidRDefault="00AA6FA0">
      <w:pPr>
        <w:widowControl/>
        <w:shd w:val="clear" w:color="auto" w:fill="FFFFFF"/>
        <w:autoSpaceDE/>
        <w:autoSpaceDN/>
        <w:snapToGrid/>
        <w:spacing w:line="580" w:lineRule="exact"/>
        <w:ind w:firstLine="0"/>
        <w:jc w:val="center"/>
        <w:rPr>
          <w:rFonts w:ascii="Times New Roman" w:eastAsia="方正小标宋简体"/>
          <w:snapToGrid/>
          <w:color w:val="191919"/>
          <w:sz w:val="44"/>
          <w:szCs w:val="44"/>
        </w:rPr>
      </w:pPr>
      <w:r>
        <w:rPr>
          <w:rFonts w:ascii="Times New Roman" w:eastAsia="方正小标宋简体" w:hint="eastAsia"/>
          <w:snapToGrid/>
          <w:color w:val="191919"/>
          <w:sz w:val="44"/>
          <w:szCs w:val="44"/>
        </w:rPr>
        <w:t>试点实施方案</w:t>
      </w:r>
    </w:p>
    <w:p w:rsidR="00000000" w:rsidRDefault="00B163E0">
      <w:pPr>
        <w:widowControl/>
        <w:shd w:val="clear" w:color="auto" w:fill="FFFFFF"/>
        <w:autoSpaceDE/>
        <w:autoSpaceDN/>
        <w:snapToGrid/>
        <w:spacing w:line="580" w:lineRule="exact"/>
        <w:ind w:firstLineChars="200" w:firstLine="630"/>
        <w:jc w:val="left"/>
        <w:rPr>
          <w:rFonts w:ascii="Times New Roman" w:eastAsia="仿宋_GB2312"/>
          <w:snapToGrid/>
          <w:color w:val="191919"/>
          <w:szCs w:val="32"/>
        </w:rPr>
      </w:pPr>
    </w:p>
    <w:p w:rsidR="00000000" w:rsidRDefault="00AA6FA0">
      <w:pPr>
        <w:widowControl/>
        <w:shd w:val="clear" w:color="auto" w:fill="FFFFFF"/>
        <w:autoSpaceDE/>
        <w:autoSpaceDN/>
        <w:snapToGrid/>
        <w:spacing w:line="580" w:lineRule="exact"/>
        <w:ind w:firstLineChars="200" w:firstLine="630"/>
        <w:rPr>
          <w:rFonts w:ascii="Times New Roman" w:eastAsia="仿宋_GB2312"/>
          <w:snapToGrid/>
          <w:color w:val="191919"/>
          <w:szCs w:val="32"/>
        </w:rPr>
      </w:pPr>
      <w:r>
        <w:rPr>
          <w:rFonts w:ascii="Times New Roman" w:eastAsia="仿宋_GB2312" w:hint="eastAsia"/>
          <w:snapToGrid/>
          <w:color w:val="191919"/>
          <w:szCs w:val="32"/>
        </w:rPr>
        <w:t>为深入贯彻《国务院关于同意全面深化服务贸易创新发展试点的批复》（国函〔</w:t>
      </w:r>
      <w:r>
        <w:rPr>
          <w:rFonts w:ascii="Times New Roman" w:eastAsia="仿宋_GB2312"/>
          <w:snapToGrid/>
          <w:color w:val="191919"/>
          <w:szCs w:val="32"/>
        </w:rPr>
        <w:t>2020</w:t>
      </w:r>
      <w:r>
        <w:rPr>
          <w:rFonts w:ascii="Times New Roman" w:eastAsia="仿宋_GB2312" w:hint="eastAsia"/>
          <w:snapToGrid/>
          <w:color w:val="191919"/>
          <w:szCs w:val="32"/>
        </w:rPr>
        <w:t>〕</w:t>
      </w:r>
      <w:r>
        <w:rPr>
          <w:rFonts w:ascii="Times New Roman" w:eastAsia="仿宋_GB2312"/>
          <w:snapToGrid/>
          <w:color w:val="191919"/>
          <w:szCs w:val="32"/>
        </w:rPr>
        <w:t>111</w:t>
      </w:r>
      <w:r>
        <w:rPr>
          <w:rFonts w:ascii="Times New Roman" w:eastAsia="仿宋_GB2312" w:hint="eastAsia"/>
          <w:snapToGrid/>
          <w:color w:val="191919"/>
          <w:szCs w:val="32"/>
        </w:rPr>
        <w:t>号）和《商务部关于印发全面深化服务贸易创新发展试点总体方案的通知》（商服贸发〔</w:t>
      </w:r>
      <w:r>
        <w:rPr>
          <w:rFonts w:ascii="Times New Roman" w:eastAsia="仿宋_GB2312"/>
          <w:snapToGrid/>
          <w:color w:val="191919"/>
          <w:szCs w:val="32"/>
        </w:rPr>
        <w:t>2020</w:t>
      </w:r>
      <w:r>
        <w:rPr>
          <w:rFonts w:ascii="Times New Roman" w:eastAsia="仿宋_GB2312" w:hint="eastAsia"/>
          <w:snapToGrid/>
          <w:color w:val="191919"/>
          <w:szCs w:val="32"/>
        </w:rPr>
        <w:t>〕</w:t>
      </w:r>
      <w:r>
        <w:rPr>
          <w:rFonts w:ascii="Times New Roman" w:eastAsia="仿宋_GB2312"/>
          <w:snapToGrid/>
          <w:color w:val="191919"/>
          <w:szCs w:val="32"/>
        </w:rPr>
        <w:t>165</w:t>
      </w:r>
      <w:r>
        <w:rPr>
          <w:rFonts w:ascii="Times New Roman" w:eastAsia="仿宋_GB2312" w:hint="eastAsia"/>
          <w:snapToGrid/>
          <w:color w:val="191919"/>
          <w:szCs w:val="32"/>
        </w:rPr>
        <w:t>号）等文件精神，推进太仓服务贸易改革创新、加快发展，加快形成全面、高水平开放新格局，制定本实施方案。</w:t>
      </w:r>
    </w:p>
    <w:p w:rsidR="00000000" w:rsidRDefault="00AA6FA0">
      <w:pPr>
        <w:widowControl/>
        <w:shd w:val="clear" w:color="auto" w:fill="FFFFFF"/>
        <w:autoSpaceDE/>
        <w:autoSpaceDN/>
        <w:snapToGrid/>
        <w:spacing w:line="580" w:lineRule="exact"/>
        <w:ind w:firstLineChars="200" w:firstLine="630"/>
        <w:outlineLvl w:val="0"/>
        <w:rPr>
          <w:rFonts w:ascii="Times New Roman" w:eastAsia="黑体"/>
          <w:snapToGrid/>
          <w:color w:val="191919"/>
          <w:szCs w:val="32"/>
        </w:rPr>
      </w:pPr>
      <w:r>
        <w:rPr>
          <w:rFonts w:ascii="Times New Roman" w:eastAsia="黑体" w:hint="eastAsia"/>
          <w:snapToGrid/>
          <w:color w:val="191919"/>
          <w:szCs w:val="32"/>
        </w:rPr>
        <w:t>一、总体要求</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（一）总体思路</w:t>
      </w:r>
    </w:p>
    <w:p w:rsidR="00000000" w:rsidRDefault="00AA6FA0">
      <w:pPr>
        <w:widowControl/>
        <w:shd w:val="clear" w:color="auto" w:fill="FFFFFF"/>
        <w:autoSpaceDE/>
        <w:autoSpaceDN/>
        <w:snapToGrid/>
        <w:spacing w:line="580" w:lineRule="exact"/>
        <w:ind w:firstLineChars="200" w:firstLine="630"/>
        <w:rPr>
          <w:rFonts w:ascii="Times New Roman" w:eastAsia="仿宋_GB2312"/>
          <w:snapToGrid/>
          <w:color w:val="191919"/>
          <w:szCs w:val="32"/>
        </w:rPr>
      </w:pPr>
      <w:r>
        <w:rPr>
          <w:rFonts w:ascii="Times New Roman" w:eastAsia="仿宋_GB2312" w:hint="eastAsia"/>
          <w:snapToGrid/>
          <w:color w:val="191919"/>
          <w:szCs w:val="32"/>
        </w:rPr>
        <w:t>以习近平新时代中国特色社会主义思想为指导，全面贯彻党的十九大和十九届二中、三中、四中、五中全会精神，服务</w:t>
      </w:r>
      <w:r>
        <w:rPr>
          <w:rFonts w:ascii="Times New Roman" w:eastAsia="仿宋_GB2312"/>
          <w:snapToGrid/>
          <w:color w:val="191919"/>
          <w:szCs w:val="32"/>
        </w:rPr>
        <w:t>“</w:t>
      </w:r>
      <w:r>
        <w:rPr>
          <w:rFonts w:ascii="Times New Roman" w:eastAsia="仿宋_GB2312" w:hint="eastAsia"/>
          <w:snapToGrid/>
          <w:color w:val="191919"/>
          <w:szCs w:val="32"/>
        </w:rPr>
        <w:t>五位一体</w:t>
      </w:r>
      <w:r>
        <w:rPr>
          <w:rFonts w:ascii="Times New Roman" w:eastAsia="仿宋_GB2312"/>
          <w:snapToGrid/>
          <w:color w:val="191919"/>
          <w:szCs w:val="32"/>
        </w:rPr>
        <w:t>”</w:t>
      </w:r>
      <w:r>
        <w:rPr>
          <w:rFonts w:ascii="Times New Roman" w:eastAsia="仿宋_GB2312" w:hint="eastAsia"/>
          <w:snapToGrid/>
          <w:color w:val="191919"/>
          <w:szCs w:val="32"/>
        </w:rPr>
        <w:t>总体布局和</w:t>
      </w:r>
      <w:r>
        <w:rPr>
          <w:rFonts w:ascii="Times New Roman" w:eastAsia="仿宋_GB2312"/>
          <w:snapToGrid/>
          <w:color w:val="191919"/>
          <w:szCs w:val="32"/>
        </w:rPr>
        <w:t>“</w:t>
      </w:r>
      <w:r>
        <w:rPr>
          <w:rFonts w:ascii="Times New Roman" w:eastAsia="仿宋_GB2312" w:hint="eastAsia"/>
          <w:snapToGrid/>
          <w:color w:val="191919"/>
          <w:szCs w:val="32"/>
        </w:rPr>
        <w:t>四个全面</w:t>
      </w:r>
      <w:r>
        <w:rPr>
          <w:rFonts w:ascii="Times New Roman" w:eastAsia="仿宋_GB2312"/>
          <w:snapToGrid/>
          <w:color w:val="191919"/>
          <w:szCs w:val="32"/>
        </w:rPr>
        <w:t>”</w:t>
      </w:r>
      <w:r>
        <w:rPr>
          <w:rFonts w:ascii="Times New Roman" w:eastAsia="仿宋_GB2312" w:hint="eastAsia"/>
          <w:snapToGrid/>
          <w:color w:val="191919"/>
          <w:szCs w:val="32"/>
        </w:rPr>
        <w:t>战略布局，贯彻长三角区域一体化发展战略，依托我市沿江沿沪拥有港口的区位优势，在制造业、开放型经济以及中德合作等方面的产业优势，以供给侧结构性改革为主线，以数字贸易为引领，充分发挥各部门、各区镇的积极性和创造性，加快优化营商环境，强烈激发市场活力，持续打造服务贸易创新发展高地，大力培育我市服务贸易核心竞争力，全力促进服务贸易增量、提质、创效，为我市高质量建设</w:t>
      </w:r>
      <w:r>
        <w:rPr>
          <w:rFonts w:ascii="Times New Roman" w:eastAsia="仿宋_GB2312"/>
          <w:snapToGrid/>
          <w:color w:val="191919"/>
          <w:szCs w:val="32"/>
        </w:rPr>
        <w:t>“</w:t>
      </w:r>
      <w:r>
        <w:rPr>
          <w:rFonts w:ascii="Times New Roman" w:eastAsia="仿宋_GB2312" w:hint="eastAsia"/>
          <w:snapToGrid/>
          <w:color w:val="191919"/>
          <w:szCs w:val="32"/>
        </w:rPr>
        <w:t>两地两城</w:t>
      </w:r>
      <w:r>
        <w:rPr>
          <w:rFonts w:ascii="Times New Roman" w:eastAsia="仿宋_GB2312"/>
          <w:snapToGrid/>
          <w:color w:val="191919"/>
          <w:szCs w:val="32"/>
        </w:rPr>
        <w:t>”</w:t>
      </w:r>
      <w:r>
        <w:rPr>
          <w:rFonts w:ascii="Times New Roman" w:eastAsia="仿宋_GB2312" w:hint="eastAsia"/>
          <w:snapToGrid/>
          <w:color w:val="191919"/>
          <w:szCs w:val="32"/>
        </w:rPr>
        <w:t>做出新贡献。</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lastRenderedPageBreak/>
        <w:t>（二）发展目标</w:t>
      </w:r>
    </w:p>
    <w:p w:rsidR="00000000" w:rsidRDefault="00AA6FA0">
      <w:pPr>
        <w:autoSpaceDE/>
        <w:autoSpaceDN/>
        <w:snapToGrid/>
        <w:spacing w:line="580" w:lineRule="exact"/>
        <w:ind w:firstLineChars="200" w:firstLine="630"/>
        <w:rPr>
          <w:rFonts w:ascii="Times New Roman" w:eastAsia="仿宋_GB2312"/>
          <w:snapToGrid/>
          <w:kern w:val="2"/>
          <w:sz w:val="21"/>
          <w:szCs w:val="32"/>
        </w:rPr>
      </w:pPr>
      <w:r>
        <w:rPr>
          <w:rFonts w:ascii="Times New Roman" w:eastAsia="仿宋_GB2312" w:hint="eastAsia"/>
          <w:snapToGrid/>
          <w:color w:val="191919"/>
          <w:kern w:val="2"/>
          <w:szCs w:val="32"/>
        </w:rPr>
        <w:t>通过全面深化服务贸易创新发展试点，继续推进我市服务贸易扩大规模、改善结构，进一步提升服务贸易在对外贸易中的比重，进一步优化服务贸易创新发展的营商环境，使服务贸易成为我市经济转型升级、拓展发展空间、建设沿沪交通枢纽型节点城市和推动我市建设</w:t>
      </w:r>
      <w:r>
        <w:rPr>
          <w:rFonts w:ascii="Times New Roman" w:eastAsia="仿宋_GB2312"/>
          <w:snapToGrid/>
          <w:color w:val="191919"/>
          <w:kern w:val="2"/>
          <w:szCs w:val="32"/>
        </w:rPr>
        <w:t>“</w:t>
      </w:r>
      <w:r>
        <w:rPr>
          <w:rFonts w:ascii="Times New Roman" w:eastAsia="仿宋_GB2312" w:hint="eastAsia"/>
          <w:snapToGrid/>
          <w:color w:val="191919"/>
          <w:kern w:val="2"/>
          <w:szCs w:val="32"/>
        </w:rPr>
        <w:t>两地两城</w:t>
      </w:r>
      <w:r>
        <w:rPr>
          <w:rFonts w:ascii="Times New Roman" w:eastAsia="仿宋_GB2312"/>
          <w:snapToGrid/>
          <w:color w:val="191919"/>
          <w:kern w:val="2"/>
          <w:szCs w:val="32"/>
        </w:rPr>
        <w:t>”</w:t>
      </w:r>
      <w:r>
        <w:rPr>
          <w:rFonts w:ascii="Times New Roman" w:eastAsia="仿宋_GB2312" w:hint="eastAsia"/>
          <w:snapToGrid/>
          <w:color w:val="191919"/>
          <w:kern w:val="2"/>
          <w:szCs w:val="32"/>
        </w:rPr>
        <w:t>的重要抓手。</w:t>
      </w:r>
    </w:p>
    <w:p w:rsidR="00000000" w:rsidRDefault="00AA6FA0">
      <w:pPr>
        <w:autoSpaceDE/>
        <w:autoSpaceDN/>
        <w:snapToGrid/>
        <w:spacing w:line="580" w:lineRule="exact"/>
        <w:ind w:firstLine="0"/>
        <w:rPr>
          <w:rFonts w:ascii="Times New Roman" w:eastAsia="等线"/>
          <w:snapToGrid/>
          <w:kern w:val="2"/>
          <w:sz w:val="21"/>
          <w:szCs w:val="22"/>
        </w:rPr>
      </w:pPr>
      <w:r>
        <w:rPr>
          <w:rFonts w:ascii="Times New Roman" w:eastAsia="仿宋_GB2312"/>
          <w:b/>
          <w:snapToGrid/>
          <w:color w:val="191919"/>
          <w:kern w:val="2"/>
          <w:szCs w:val="32"/>
        </w:rPr>
        <w:t xml:space="preserve">    1.</w:t>
      </w:r>
      <w:r>
        <w:rPr>
          <w:rFonts w:ascii="Times New Roman" w:eastAsia="仿宋_GB2312" w:hint="eastAsia"/>
          <w:b/>
          <w:snapToGrid/>
          <w:color w:val="191919"/>
          <w:kern w:val="2"/>
          <w:szCs w:val="32"/>
        </w:rPr>
        <w:t>服务贸易规模进一步扩大，</w:t>
      </w:r>
      <w:r>
        <w:rPr>
          <w:rFonts w:ascii="Times New Roman" w:eastAsia="仿宋_GB2312" w:hint="eastAsia"/>
          <w:snapToGrid/>
          <w:color w:val="191919"/>
          <w:kern w:val="2"/>
          <w:szCs w:val="32"/>
        </w:rPr>
        <w:t>服务贸易进出口额年均增速</w:t>
      </w:r>
      <w:r>
        <w:rPr>
          <w:rFonts w:ascii="Times New Roman" w:eastAsia="仿宋_GB2312"/>
          <w:snapToGrid/>
          <w:color w:val="191919"/>
          <w:kern w:val="2"/>
          <w:szCs w:val="32"/>
        </w:rPr>
        <w:t>10%</w:t>
      </w:r>
      <w:r>
        <w:rPr>
          <w:rFonts w:ascii="Times New Roman" w:eastAsia="仿宋_GB2312" w:hint="eastAsia"/>
          <w:snapToGrid/>
          <w:color w:val="191919"/>
          <w:kern w:val="2"/>
          <w:szCs w:val="32"/>
        </w:rPr>
        <w:t>以上。服务贸易在全市对外贸易中的地位明显提升，到</w:t>
      </w:r>
      <w:r>
        <w:rPr>
          <w:rFonts w:ascii="Times New Roman" w:eastAsia="仿宋_GB2312"/>
          <w:snapToGrid/>
          <w:color w:val="191919"/>
          <w:kern w:val="2"/>
          <w:szCs w:val="32"/>
        </w:rPr>
        <w:t>2023</w:t>
      </w:r>
      <w:r>
        <w:rPr>
          <w:rFonts w:ascii="Times New Roman" w:eastAsia="仿宋_GB2312" w:hint="eastAsia"/>
          <w:snapToGrid/>
          <w:color w:val="191919"/>
          <w:kern w:val="2"/>
          <w:szCs w:val="32"/>
        </w:rPr>
        <w:t>年，占全市对外贸易的比重超过</w:t>
      </w:r>
      <w:r>
        <w:rPr>
          <w:rFonts w:ascii="Times New Roman" w:eastAsia="仿宋_GB2312"/>
          <w:snapToGrid/>
          <w:color w:val="191919"/>
          <w:kern w:val="2"/>
          <w:szCs w:val="32"/>
        </w:rPr>
        <w:t>12%</w:t>
      </w:r>
      <w:r>
        <w:rPr>
          <w:rFonts w:ascii="Times New Roman" w:eastAsia="仿宋_GB2312" w:hint="eastAsia"/>
          <w:snapToGrid/>
          <w:color w:val="191919"/>
          <w:kern w:val="2"/>
          <w:szCs w:val="32"/>
        </w:rPr>
        <w:t>。服务贸易结构不断优化，到</w:t>
      </w:r>
      <w:r>
        <w:rPr>
          <w:rFonts w:ascii="Times New Roman" w:eastAsia="仿宋_GB2312"/>
          <w:snapToGrid/>
          <w:color w:val="191919"/>
          <w:kern w:val="2"/>
          <w:szCs w:val="32"/>
        </w:rPr>
        <w:t>2023</w:t>
      </w:r>
      <w:r>
        <w:rPr>
          <w:rFonts w:ascii="Times New Roman" w:eastAsia="仿宋_GB2312" w:hint="eastAsia"/>
          <w:snapToGrid/>
          <w:color w:val="191919"/>
          <w:kern w:val="2"/>
          <w:szCs w:val="32"/>
        </w:rPr>
        <w:t>年，新兴服务进出口额占服务贸易进出口额的比重达到</w:t>
      </w:r>
      <w:r>
        <w:rPr>
          <w:rFonts w:ascii="Times New Roman" w:eastAsia="仿宋_GB2312"/>
          <w:snapToGrid/>
          <w:color w:val="191919"/>
          <w:kern w:val="2"/>
          <w:szCs w:val="32"/>
        </w:rPr>
        <w:t>65%</w:t>
      </w:r>
      <w:r>
        <w:rPr>
          <w:rFonts w:ascii="Times New Roman" w:eastAsia="仿宋_GB2312" w:hint="eastAsia"/>
          <w:snapToGrid/>
          <w:color w:val="191919"/>
          <w:kern w:val="2"/>
          <w:szCs w:val="32"/>
        </w:rPr>
        <w:t>。</w:t>
      </w:r>
    </w:p>
    <w:p w:rsidR="00000000" w:rsidRDefault="00AA6FA0">
      <w:pPr>
        <w:widowControl/>
        <w:shd w:val="clear" w:color="auto" w:fill="FFFFFF"/>
        <w:autoSpaceDE/>
        <w:autoSpaceDN/>
        <w:snapToGrid/>
        <w:spacing w:line="580" w:lineRule="exact"/>
        <w:ind w:firstLineChars="200" w:firstLine="633"/>
        <w:rPr>
          <w:rFonts w:ascii="Times New Roman" w:eastAsia="仿宋_GB2312"/>
          <w:snapToGrid/>
          <w:color w:val="191919"/>
          <w:szCs w:val="32"/>
        </w:rPr>
      </w:pPr>
      <w:r>
        <w:rPr>
          <w:rFonts w:ascii="Times New Roman" w:eastAsia="仿宋_GB2312"/>
          <w:b/>
          <w:snapToGrid/>
          <w:color w:val="191919"/>
          <w:szCs w:val="32"/>
        </w:rPr>
        <w:t>2.</w:t>
      </w:r>
      <w:r>
        <w:rPr>
          <w:rFonts w:ascii="Times New Roman" w:eastAsia="仿宋_GB2312" w:hint="eastAsia"/>
          <w:b/>
          <w:snapToGrid/>
          <w:color w:val="191919"/>
          <w:szCs w:val="32"/>
        </w:rPr>
        <w:t>市场主体竞争力进一步提升，</w:t>
      </w:r>
      <w:r>
        <w:rPr>
          <w:rFonts w:ascii="Times New Roman" w:eastAsia="仿宋_GB2312" w:hint="eastAsia"/>
          <w:snapToGrid/>
          <w:color w:val="191919"/>
          <w:szCs w:val="32"/>
        </w:rPr>
        <w:t>争取形成一批具有较强影响力的服务贸易品牌，到</w:t>
      </w:r>
      <w:r>
        <w:rPr>
          <w:rFonts w:ascii="Times New Roman" w:eastAsia="仿宋_GB2312"/>
          <w:snapToGrid/>
          <w:color w:val="191919"/>
          <w:szCs w:val="32"/>
        </w:rPr>
        <w:t>2023</w:t>
      </w:r>
      <w:r>
        <w:rPr>
          <w:rFonts w:ascii="Times New Roman" w:eastAsia="仿宋_GB2312" w:hint="eastAsia"/>
          <w:snapToGrid/>
          <w:color w:val="191919"/>
          <w:szCs w:val="32"/>
        </w:rPr>
        <w:t>年，服务贸易进出口额超</w:t>
      </w:r>
      <w:r>
        <w:rPr>
          <w:rFonts w:ascii="Times New Roman" w:eastAsia="仿宋_GB2312"/>
          <w:snapToGrid/>
          <w:color w:val="191919"/>
          <w:szCs w:val="32"/>
        </w:rPr>
        <w:t>1</w:t>
      </w:r>
      <w:r>
        <w:rPr>
          <w:rFonts w:ascii="Times New Roman" w:eastAsia="仿宋_GB2312" w:hint="eastAsia"/>
          <w:snapToGrid/>
          <w:color w:val="191919"/>
          <w:szCs w:val="32"/>
        </w:rPr>
        <w:t>亿美元的企业</w:t>
      </w:r>
      <w:r>
        <w:rPr>
          <w:rFonts w:ascii="Times New Roman" w:eastAsia="仿宋_GB2312"/>
          <w:snapToGrid/>
          <w:color w:val="191919"/>
          <w:szCs w:val="32"/>
        </w:rPr>
        <w:t>1</w:t>
      </w:r>
      <w:r>
        <w:rPr>
          <w:rFonts w:ascii="Times New Roman" w:eastAsia="仿宋_GB2312" w:hint="eastAsia"/>
          <w:snapToGrid/>
          <w:color w:val="191919"/>
          <w:szCs w:val="32"/>
        </w:rPr>
        <w:t>家以上，服贸进出口额超千万美元的企业</w:t>
      </w:r>
      <w:r>
        <w:rPr>
          <w:rFonts w:ascii="Times New Roman" w:eastAsia="仿宋_GB2312"/>
          <w:snapToGrid/>
          <w:color w:val="191919"/>
          <w:szCs w:val="32"/>
        </w:rPr>
        <w:t>10</w:t>
      </w:r>
      <w:r>
        <w:rPr>
          <w:rFonts w:ascii="Times New Roman" w:eastAsia="仿宋_GB2312" w:hint="eastAsia"/>
          <w:snapToGrid/>
          <w:color w:val="191919"/>
          <w:szCs w:val="32"/>
        </w:rPr>
        <w:t>家以上。</w:t>
      </w:r>
    </w:p>
    <w:p w:rsidR="00000000" w:rsidRDefault="00AA6FA0">
      <w:pPr>
        <w:widowControl/>
        <w:shd w:val="clear" w:color="auto" w:fill="FFFFFF"/>
        <w:autoSpaceDE/>
        <w:autoSpaceDN/>
        <w:snapToGrid/>
        <w:spacing w:line="580" w:lineRule="exact"/>
        <w:ind w:firstLineChars="200" w:firstLine="633"/>
        <w:rPr>
          <w:rFonts w:ascii="Times New Roman" w:eastAsia="仿宋_GB2312"/>
          <w:strike/>
          <w:snapToGrid/>
          <w:color w:val="191919"/>
          <w:szCs w:val="32"/>
        </w:rPr>
      </w:pPr>
      <w:r>
        <w:rPr>
          <w:rFonts w:ascii="Times New Roman" w:eastAsia="仿宋_GB2312"/>
          <w:b/>
          <w:snapToGrid/>
          <w:color w:val="191919"/>
          <w:szCs w:val="32"/>
        </w:rPr>
        <w:t>3.</w:t>
      </w:r>
      <w:r>
        <w:rPr>
          <w:rFonts w:ascii="Times New Roman" w:eastAsia="仿宋_GB2312" w:hint="eastAsia"/>
          <w:b/>
          <w:snapToGrid/>
          <w:color w:val="191919"/>
          <w:szCs w:val="32"/>
        </w:rPr>
        <w:t>国际市场开拓力度进一步加强，</w:t>
      </w:r>
      <w:r>
        <w:rPr>
          <w:rFonts w:ascii="Times New Roman" w:eastAsia="仿宋_GB2312" w:hint="eastAsia"/>
          <w:snapToGrid/>
          <w:color w:val="191919"/>
          <w:szCs w:val="32"/>
        </w:rPr>
        <w:t>巩固提升与欧美、日韩传统市场服贸数水平，拓展</w:t>
      </w:r>
      <w:r>
        <w:rPr>
          <w:rFonts w:ascii="Times New Roman" w:eastAsia="仿宋_GB2312"/>
          <w:snapToGrid/>
          <w:color w:val="191919"/>
          <w:szCs w:val="32"/>
        </w:rPr>
        <w:t xml:space="preserve"> “</w:t>
      </w:r>
      <w:r>
        <w:rPr>
          <w:rFonts w:ascii="Times New Roman" w:eastAsia="仿宋_GB2312" w:hint="eastAsia"/>
          <w:snapToGrid/>
          <w:color w:val="191919"/>
          <w:szCs w:val="32"/>
        </w:rPr>
        <w:t>一带一路</w:t>
      </w:r>
      <w:r>
        <w:rPr>
          <w:rFonts w:ascii="Times New Roman" w:eastAsia="仿宋_GB2312"/>
          <w:snapToGrid/>
          <w:color w:val="191919"/>
          <w:szCs w:val="32"/>
        </w:rPr>
        <w:t>”</w:t>
      </w:r>
      <w:r>
        <w:rPr>
          <w:rFonts w:ascii="Times New Roman" w:eastAsia="仿宋_GB2312" w:hint="eastAsia"/>
          <w:snapToGrid/>
          <w:color w:val="191919"/>
          <w:szCs w:val="32"/>
        </w:rPr>
        <w:t>新兴市场国家的服务贸易合作领域和规模。</w:t>
      </w:r>
    </w:p>
    <w:p w:rsidR="00000000" w:rsidRDefault="00AA6FA0">
      <w:pPr>
        <w:widowControl/>
        <w:shd w:val="clear" w:color="auto" w:fill="FFFFFF"/>
        <w:autoSpaceDE/>
        <w:autoSpaceDN/>
        <w:snapToGrid/>
        <w:spacing w:line="580" w:lineRule="exact"/>
        <w:ind w:firstLineChars="200" w:firstLine="630"/>
        <w:outlineLvl w:val="0"/>
        <w:rPr>
          <w:rFonts w:ascii="Times New Roman" w:eastAsia="黑体"/>
          <w:snapToGrid/>
          <w:color w:val="191919"/>
          <w:szCs w:val="32"/>
        </w:rPr>
      </w:pPr>
      <w:r>
        <w:rPr>
          <w:rFonts w:ascii="Times New Roman" w:eastAsia="黑体" w:hint="eastAsia"/>
          <w:snapToGrid/>
          <w:color w:val="191919"/>
          <w:szCs w:val="32"/>
        </w:rPr>
        <w:t>二、试点任务</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（一）进一步强化组织领导，全面探索完善管理体制</w:t>
      </w:r>
    </w:p>
    <w:p w:rsidR="00000000" w:rsidRDefault="00AA6FA0">
      <w:pPr>
        <w:widowControl/>
        <w:shd w:val="clear" w:color="auto" w:fill="FFFFFF"/>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1.</w:t>
      </w:r>
      <w:r>
        <w:rPr>
          <w:rFonts w:ascii="Times New Roman" w:eastAsia="仿宋_GB2312" w:hint="eastAsia"/>
          <w:b/>
          <w:snapToGrid/>
          <w:color w:val="191919"/>
          <w:szCs w:val="32"/>
        </w:rPr>
        <w:t>健全服务贸易创新发展统筹协调机制。</w:t>
      </w:r>
      <w:r>
        <w:rPr>
          <w:rFonts w:ascii="Times New Roman" w:eastAsia="仿宋_GB2312" w:hint="eastAsia"/>
          <w:snapToGrid/>
          <w:color w:val="191919"/>
          <w:szCs w:val="32"/>
        </w:rPr>
        <w:t>完善太仓市服务贸易创新发展试点工作领导小组（以下简称领导小组），</w:t>
      </w:r>
      <w:r>
        <w:rPr>
          <w:rFonts w:ascii="Times New Roman" w:eastAsia="仿宋_GB2312" w:hint="eastAsia"/>
          <w:snapToGrid/>
          <w:szCs w:val="32"/>
        </w:rPr>
        <w:t>形成职能更加优化、权责更加一致、统筹更加有力的管理体制。</w:t>
      </w:r>
      <w:r>
        <w:rPr>
          <w:rFonts w:ascii="Times New Roman" w:eastAsia="仿宋_GB2312" w:hint="eastAsia"/>
          <w:snapToGrid/>
          <w:color w:val="191919"/>
          <w:szCs w:val="32"/>
        </w:rPr>
        <w:t>强化服务贸易创新发展常态化工作联系制度，每年至少召开一次全体会议、两次联络工作会议。健全横向协调促进机制，强化整体合力。加强试点信息报送，完善信息报送机制，按时按质总结报送信息。</w:t>
      </w:r>
      <w:r>
        <w:rPr>
          <w:rFonts w:ascii="Times New Roman" w:eastAsia="楷体_GB2312" w:hint="eastAsia"/>
          <w:snapToGrid/>
          <w:color w:val="191919"/>
          <w:szCs w:val="32"/>
        </w:rPr>
        <w:t>（领导小组各成员单位）</w:t>
      </w:r>
    </w:p>
    <w:p w:rsidR="00000000" w:rsidRDefault="00AA6FA0">
      <w:pPr>
        <w:widowControl/>
        <w:shd w:val="clear" w:color="auto" w:fill="FFFFFF"/>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2.</w:t>
      </w:r>
      <w:r>
        <w:rPr>
          <w:rFonts w:ascii="Times New Roman" w:eastAsia="仿宋_GB2312" w:hint="eastAsia"/>
          <w:b/>
          <w:snapToGrid/>
          <w:color w:val="191919"/>
          <w:szCs w:val="32"/>
        </w:rPr>
        <w:t>优化考核评价体系。</w:t>
      </w:r>
      <w:r>
        <w:rPr>
          <w:rFonts w:ascii="Times New Roman" w:eastAsia="仿宋_GB2312" w:hint="eastAsia"/>
          <w:snapToGrid/>
          <w:color w:val="191919"/>
          <w:szCs w:val="32"/>
        </w:rPr>
        <w:t>探索建立服务贸易高质量发展指标体系。对各行业主管部门、各区镇落实试点任务、开展创新探索的工作成效进行考核，落实目标责任制，增强考核工作实效。</w:t>
      </w:r>
      <w:bookmarkStart w:id="2" w:name="_Hlk50136292"/>
      <w:r>
        <w:rPr>
          <w:rFonts w:ascii="Times New Roman" w:eastAsia="仿宋_GB2312" w:hint="eastAsia"/>
          <w:snapToGrid/>
          <w:color w:val="191919"/>
          <w:szCs w:val="32"/>
        </w:rPr>
        <w:t>鼓励政府各部门和企业积极开展创新探索，对创新经验和实践案例获得国家推广的单位进行表彰奖励，形成示范效应。</w:t>
      </w:r>
      <w:r>
        <w:rPr>
          <w:rFonts w:ascii="Times New Roman" w:eastAsia="楷体_GB2312" w:hint="eastAsia"/>
          <w:snapToGrid/>
          <w:color w:val="191919"/>
          <w:szCs w:val="32"/>
        </w:rPr>
        <w:t>（领导小组各成员单位）</w:t>
      </w:r>
    </w:p>
    <w:bookmarkEnd w:id="2"/>
    <w:p w:rsidR="00000000" w:rsidRDefault="00AA6FA0">
      <w:pPr>
        <w:widowControl/>
        <w:shd w:val="clear" w:color="auto" w:fill="FFFFFF"/>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3.</w:t>
      </w:r>
      <w:r>
        <w:rPr>
          <w:rFonts w:ascii="Times New Roman" w:eastAsia="仿宋_GB2312" w:hint="eastAsia"/>
          <w:b/>
          <w:snapToGrid/>
          <w:color w:val="191919"/>
          <w:szCs w:val="32"/>
        </w:rPr>
        <w:t>完善重点企业联系制度。</w:t>
      </w:r>
      <w:r>
        <w:rPr>
          <w:rFonts w:ascii="Times New Roman" w:eastAsia="仿宋_GB2312" w:hint="eastAsia"/>
          <w:snapToGrid/>
          <w:color w:val="191919"/>
          <w:szCs w:val="32"/>
        </w:rPr>
        <w:t>以服务贸易重点企业库为基础，建立健全服务贸易重点企业联系制度，完善政策宣传、参展、金融、知识产权、培训等服务配套，准确把握企业发展动态，及时向上反馈企业发展诉求。引导鼓励企业建立规范的联系制度。对各区镇重点企业开展联合走访，为企业送政策、送信息、送服务。</w:t>
      </w:r>
      <w:r>
        <w:rPr>
          <w:rFonts w:ascii="Times New Roman" w:eastAsia="楷体_GB2312" w:hint="eastAsia"/>
          <w:snapToGrid/>
          <w:color w:val="191919"/>
          <w:szCs w:val="32"/>
        </w:rPr>
        <w:t>（领导小组各成员单位）</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（二）进一步深化投资合作，全面探索扩大对外开放</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1.</w:t>
      </w:r>
      <w:r>
        <w:rPr>
          <w:rFonts w:ascii="Times New Roman" w:eastAsia="仿宋_GB2312" w:hint="eastAsia"/>
          <w:b/>
          <w:snapToGrid/>
          <w:color w:val="191919"/>
          <w:szCs w:val="32"/>
        </w:rPr>
        <w:t>深化服务贸易中德合作。</w:t>
      </w:r>
      <w:r>
        <w:rPr>
          <w:rFonts w:ascii="Times New Roman" w:eastAsia="仿宋_GB2312" w:hint="eastAsia"/>
          <w:snapToGrid/>
          <w:kern w:val="2"/>
          <w:szCs w:val="32"/>
        </w:rPr>
        <w:t>依托太仓德国中心、中德创新园、“双元制”职业教育等载体平台，</w:t>
      </w:r>
      <w:r>
        <w:rPr>
          <w:rFonts w:ascii="Times New Roman" w:eastAsia="仿宋_GB2312" w:hint="eastAsia"/>
          <w:snapToGrid/>
          <w:color w:val="191919"/>
          <w:szCs w:val="32"/>
        </w:rPr>
        <w:t>重点聚焦中德服务贸易合作，积极探索合作新机制、新路径，</w:t>
      </w:r>
      <w:r>
        <w:rPr>
          <w:rFonts w:ascii="Times New Roman" w:eastAsia="仿宋_GB2312" w:hint="eastAsia"/>
          <w:snapToGrid/>
          <w:kern w:val="2"/>
          <w:szCs w:val="32"/>
        </w:rPr>
        <w:t>引导德国区域总部企业落户，鼓励在太德企将研发设计、采购营销、品牌结算等环节转移整合到太仓，</w:t>
      </w:r>
      <w:r>
        <w:rPr>
          <w:rFonts w:ascii="Times New Roman" w:eastAsia="仿宋_GB2312" w:hint="eastAsia"/>
          <w:snapToGrid/>
          <w:color w:val="191919"/>
          <w:szCs w:val="32"/>
        </w:rPr>
        <w:t>不断拓展服务贸易对外合作新空间。加强对德服务贸易发展状况的研究，探索与德国服务贸易合作新机制。</w:t>
      </w:r>
      <w:r>
        <w:rPr>
          <w:rFonts w:ascii="Times New Roman" w:eastAsia="仿宋_GB2312" w:hint="eastAsia"/>
          <w:snapToGrid/>
          <w:kern w:val="2"/>
          <w:szCs w:val="32"/>
        </w:rPr>
        <w:t>加快建设运营中德智能制造联合创新中心、增材制造创新园等科创平台，进一步推动法兰克福太仓创新中心、太仓</w:t>
      </w:r>
      <w:r>
        <w:rPr>
          <w:rFonts w:ascii="Times New Roman" w:eastAsia="仿宋_GB2312"/>
          <w:snapToGrid/>
          <w:kern w:val="2"/>
          <w:szCs w:val="32"/>
        </w:rPr>
        <w:t>—</w:t>
      </w:r>
      <w:r>
        <w:rPr>
          <w:rFonts w:ascii="Times New Roman" w:eastAsia="仿宋_GB2312" w:hint="eastAsia"/>
          <w:snapToGrid/>
          <w:kern w:val="2"/>
          <w:szCs w:val="32"/>
        </w:rPr>
        <w:t>德累斯顿航空新材料创新中心运作，</w:t>
      </w:r>
      <w:r>
        <w:rPr>
          <w:rFonts w:ascii="Times New Roman" w:eastAsia="仿宋_GB2312" w:hint="eastAsia"/>
          <w:snapToGrid/>
          <w:color w:val="191919"/>
          <w:szCs w:val="32"/>
        </w:rPr>
        <w:t>引进德国知名服务机构，加强科技创新、数字贸易等领域的合作，提升中德服贸领域双向交流层次。</w:t>
      </w:r>
      <w:r>
        <w:rPr>
          <w:rFonts w:ascii="Times New Roman" w:eastAsia="楷体_GB2312" w:hint="eastAsia"/>
          <w:snapToGrid/>
          <w:color w:val="191919"/>
          <w:szCs w:val="32"/>
        </w:rPr>
        <w:t>（市商务局、高新区、领导小组各成员单位）</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2.</w:t>
      </w:r>
      <w:r>
        <w:rPr>
          <w:rFonts w:ascii="Times New Roman" w:eastAsia="仿宋_GB2312" w:hint="eastAsia"/>
          <w:b/>
          <w:snapToGrid/>
          <w:color w:val="191919"/>
          <w:szCs w:val="32"/>
        </w:rPr>
        <w:t>拓宽服务业开放领域。</w:t>
      </w:r>
      <w:r>
        <w:rPr>
          <w:rFonts w:ascii="Times New Roman" w:eastAsia="仿宋_GB2312" w:hint="eastAsia"/>
          <w:snapToGrid/>
          <w:kern w:val="2"/>
          <w:szCs w:val="32"/>
        </w:rPr>
        <w:t>结合我市实际，在巩固提升港口运输、服务外包等行业领域的基础上，拓展创新总部研发、知识产权服务等行业领域对外开放新举措，着力打造服务业开放高地。</w:t>
      </w:r>
      <w:r>
        <w:rPr>
          <w:rFonts w:ascii="Times New Roman" w:eastAsia="仿宋_GB2312" w:hint="eastAsia"/>
          <w:snapToGrid/>
          <w:color w:val="191919"/>
          <w:szCs w:val="32"/>
        </w:rPr>
        <w:t>贯彻落实上级部门在运输服务业、金融保险业、教育服务业等领域的相关开放政策。</w:t>
      </w:r>
      <w:r>
        <w:rPr>
          <w:rFonts w:ascii="Times New Roman" w:eastAsia="楷体_GB2312" w:hint="eastAsia"/>
          <w:snapToGrid/>
          <w:color w:val="191919"/>
          <w:szCs w:val="32"/>
        </w:rPr>
        <w:t>（港口委、市交运局、金融监管局、市场监管局、教育局、商务局、发改委、领导小组各成员单位）</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（三）进一步深化</w:t>
      </w:r>
      <w:r>
        <w:rPr>
          <w:rFonts w:ascii="Times New Roman" w:eastAsia="楷体_GB2312"/>
          <w:snapToGrid/>
          <w:color w:val="191919"/>
          <w:szCs w:val="32"/>
        </w:rPr>
        <w:t>“</w:t>
      </w:r>
      <w:r>
        <w:rPr>
          <w:rFonts w:ascii="Times New Roman" w:eastAsia="楷体_GB2312" w:hint="eastAsia"/>
          <w:snapToGrid/>
          <w:color w:val="191919"/>
          <w:szCs w:val="32"/>
        </w:rPr>
        <w:t>放管服</w:t>
      </w:r>
      <w:r>
        <w:rPr>
          <w:rFonts w:ascii="Times New Roman" w:eastAsia="楷体_GB2312"/>
          <w:snapToGrid/>
          <w:color w:val="191919"/>
          <w:szCs w:val="32"/>
        </w:rPr>
        <w:t>”</w:t>
      </w:r>
      <w:r>
        <w:rPr>
          <w:rFonts w:ascii="Times New Roman" w:eastAsia="楷体_GB2312" w:hint="eastAsia"/>
          <w:snapToGrid/>
          <w:color w:val="191919"/>
          <w:szCs w:val="32"/>
        </w:rPr>
        <w:t>改革，全面探索提升便利水平</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hint="eastAsia"/>
          <w:b/>
          <w:snapToGrid/>
          <w:color w:val="191919"/>
          <w:szCs w:val="32"/>
        </w:rPr>
        <w:t>推进资金、人员流动便利化。</w:t>
      </w:r>
      <w:r>
        <w:rPr>
          <w:rFonts w:ascii="Times New Roman" w:eastAsia="仿宋_GB2312" w:hint="eastAsia"/>
          <w:snapToGrid/>
          <w:color w:val="191919"/>
          <w:szCs w:val="32"/>
        </w:rPr>
        <w:t>依照</w:t>
      </w:r>
      <w:r>
        <w:rPr>
          <w:rFonts w:ascii="Times New Roman" w:eastAsia="仿宋_GB2312"/>
          <w:snapToGrid/>
          <w:color w:val="191919"/>
          <w:szCs w:val="32"/>
        </w:rPr>
        <w:t>“</w:t>
      </w:r>
      <w:r>
        <w:rPr>
          <w:rFonts w:ascii="Times New Roman" w:eastAsia="仿宋_GB2312" w:hint="eastAsia"/>
          <w:snapToGrid/>
          <w:color w:val="191919"/>
          <w:szCs w:val="32"/>
        </w:rPr>
        <w:t>本币优先</w:t>
      </w:r>
      <w:r>
        <w:rPr>
          <w:rFonts w:ascii="Times New Roman" w:eastAsia="仿宋_GB2312"/>
          <w:snapToGrid/>
          <w:color w:val="191919"/>
          <w:szCs w:val="32"/>
        </w:rPr>
        <w:t>”</w:t>
      </w:r>
      <w:r>
        <w:rPr>
          <w:rFonts w:ascii="Times New Roman" w:eastAsia="仿宋_GB2312" w:hint="eastAsia"/>
          <w:snapToGrid/>
          <w:color w:val="191919"/>
          <w:szCs w:val="32"/>
        </w:rPr>
        <w:t>原则，探索人民币在服务贸易领域的跨境使用以及外汇收支便利化举措。推进人员流动便利化工作，提升涉外民生事项办理的便捷性，继续深入推进实施</w:t>
      </w:r>
      <w:r>
        <w:rPr>
          <w:rFonts w:ascii="Times New Roman" w:eastAsia="仿宋_GB2312"/>
          <w:snapToGrid/>
          <w:color w:val="191919"/>
          <w:szCs w:val="32"/>
        </w:rPr>
        <w:t>“</w:t>
      </w:r>
      <w:r>
        <w:rPr>
          <w:rFonts w:ascii="Times New Roman" w:eastAsia="仿宋_GB2312" w:hint="eastAsia"/>
          <w:snapToGrid/>
          <w:color w:val="191919"/>
          <w:szCs w:val="32"/>
        </w:rPr>
        <w:t>人才乐居</w:t>
      </w:r>
      <w:r>
        <w:rPr>
          <w:rFonts w:ascii="Times New Roman" w:eastAsia="仿宋_GB2312"/>
          <w:snapToGrid/>
          <w:color w:val="191919"/>
          <w:szCs w:val="32"/>
        </w:rPr>
        <w:t>”</w:t>
      </w:r>
      <w:r>
        <w:rPr>
          <w:rFonts w:ascii="Times New Roman" w:eastAsia="仿宋_GB2312" w:hint="eastAsia"/>
          <w:snapToGrid/>
          <w:color w:val="191919"/>
          <w:szCs w:val="32"/>
        </w:rPr>
        <w:t>工程，落实高层次人才集聚</w:t>
      </w:r>
      <w:r>
        <w:rPr>
          <w:rFonts w:ascii="Times New Roman" w:eastAsia="仿宋_GB2312"/>
          <w:snapToGrid/>
          <w:color w:val="191919"/>
          <w:szCs w:val="32"/>
        </w:rPr>
        <w:t>“</w:t>
      </w:r>
      <w:r>
        <w:rPr>
          <w:rFonts w:ascii="Times New Roman" w:eastAsia="仿宋_GB2312" w:hint="eastAsia"/>
          <w:snapToGrid/>
          <w:color w:val="191919"/>
          <w:szCs w:val="32"/>
        </w:rPr>
        <w:t>免评直落</w:t>
      </w:r>
      <w:r>
        <w:rPr>
          <w:rFonts w:ascii="Times New Roman" w:eastAsia="仿宋_GB2312"/>
          <w:snapToGrid/>
          <w:color w:val="191919"/>
          <w:szCs w:val="32"/>
        </w:rPr>
        <w:t>”</w:t>
      </w:r>
      <w:r>
        <w:rPr>
          <w:rFonts w:ascii="Times New Roman" w:eastAsia="仿宋_GB2312" w:hint="eastAsia"/>
          <w:snapToGrid/>
          <w:color w:val="191919"/>
          <w:szCs w:val="32"/>
        </w:rPr>
        <w:t>政策，进一步完善签证便利政策，为外籍中高端管理和技术人员居留、工作、学习以及出入境提供更多便利。</w:t>
      </w:r>
      <w:r>
        <w:rPr>
          <w:rFonts w:ascii="Times New Roman" w:eastAsia="楷体_GB2312" w:hint="eastAsia"/>
          <w:snapToGrid/>
          <w:color w:val="191919"/>
          <w:szCs w:val="32"/>
        </w:rPr>
        <w:t>（人民银行太仓支行、金融监管局、科技局、人社局、公安局、外事办）</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（四）进一步培植发展优势，全面探索创新发展模式</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1.</w:t>
      </w:r>
      <w:r>
        <w:rPr>
          <w:rFonts w:ascii="Times New Roman" w:eastAsia="仿宋_GB2312" w:hint="eastAsia"/>
          <w:b/>
          <w:snapToGrid/>
          <w:color w:val="191919"/>
          <w:szCs w:val="32"/>
        </w:rPr>
        <w:t>建设总部经济发展高地。</w:t>
      </w:r>
      <w:r>
        <w:rPr>
          <w:rFonts w:ascii="Times New Roman" w:eastAsia="仿宋_GB2312" w:hint="eastAsia"/>
          <w:snapToGrid/>
          <w:kern w:val="2"/>
          <w:szCs w:val="32"/>
        </w:rPr>
        <w:t>坚持招大引强与本土培育相结合，打造供应链管理、研发设计、商务服务特色总部。依托我市跨国公司生产制造子公司和物流</w:t>
      </w:r>
      <w:r>
        <w:rPr>
          <w:rFonts w:ascii="Times New Roman" w:eastAsia="仿宋_GB2312" w:hint="eastAsia"/>
          <w:snapToGrid/>
          <w:color w:val="191919"/>
          <w:szCs w:val="32"/>
        </w:rPr>
        <w:t>分拨中心的优势以及经济发展转型升级的需求，积极创造条件，改善营商环境，强化政策引导，加大服务贸易招商引资力度，吸引更多跨国公司设立研发、销售中心、物流分拨等功能性总部，加快大型企业总部机构的集聚。</w:t>
      </w:r>
      <w:r>
        <w:rPr>
          <w:rFonts w:ascii="Times New Roman" w:eastAsia="楷体_GB2312" w:hint="eastAsia"/>
          <w:snapToGrid/>
          <w:color w:val="191919"/>
          <w:szCs w:val="32"/>
        </w:rPr>
        <w:t>（市发改委、商务局、招商局）</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2.</w:t>
      </w:r>
      <w:r>
        <w:rPr>
          <w:rFonts w:ascii="Times New Roman" w:eastAsia="仿宋_GB2312" w:hint="eastAsia"/>
          <w:b/>
          <w:snapToGrid/>
          <w:color w:val="191919"/>
          <w:szCs w:val="32"/>
        </w:rPr>
        <w:t>拓展新业态新模式。</w:t>
      </w:r>
      <w:r>
        <w:rPr>
          <w:rFonts w:ascii="Times New Roman" w:eastAsia="仿宋_GB2312" w:hint="eastAsia"/>
          <w:snapToGrid/>
          <w:color w:val="191919"/>
          <w:szCs w:val="32"/>
        </w:rPr>
        <w:t>鼓励发展服务贸易新业态、新模式，对在国内具有重大创新性和引领性的新业态和新模式的承载项目单位给予支持。培育发展数字贸易，扩大数字内容服务贸易，促进企业以数字交付的形式开展产品和服务的国际交易，促进数字技术在服务贸易各领域的广泛应用。积极开展研发设计、检验检测等</w:t>
      </w:r>
      <w:r>
        <w:rPr>
          <w:rFonts w:ascii="Times New Roman" w:eastAsia="仿宋_GB2312"/>
          <w:snapToGrid/>
          <w:color w:val="191919"/>
          <w:szCs w:val="32"/>
        </w:rPr>
        <w:t>“</w:t>
      </w:r>
      <w:r>
        <w:rPr>
          <w:rFonts w:ascii="Times New Roman" w:eastAsia="仿宋_GB2312" w:hint="eastAsia"/>
          <w:snapToGrid/>
          <w:color w:val="191919"/>
          <w:szCs w:val="32"/>
        </w:rPr>
        <w:t>两头在外</w:t>
      </w:r>
      <w:r>
        <w:rPr>
          <w:rFonts w:ascii="Times New Roman" w:eastAsia="仿宋_GB2312"/>
          <w:snapToGrid/>
          <w:color w:val="191919"/>
          <w:szCs w:val="32"/>
        </w:rPr>
        <w:t>”</w:t>
      </w:r>
      <w:r>
        <w:rPr>
          <w:rFonts w:ascii="Times New Roman" w:eastAsia="仿宋_GB2312" w:hint="eastAsia"/>
          <w:snapToGrid/>
          <w:color w:val="191919"/>
          <w:szCs w:val="32"/>
        </w:rPr>
        <w:t>新业态的培育工作。鼓励支持</w:t>
      </w:r>
      <w:r>
        <w:rPr>
          <w:rFonts w:ascii="Times New Roman" w:eastAsia="仿宋_GB2312"/>
          <w:snapToGrid/>
          <w:color w:val="191919"/>
          <w:szCs w:val="32"/>
        </w:rPr>
        <w:t>“</w:t>
      </w:r>
      <w:r>
        <w:rPr>
          <w:rFonts w:ascii="Times New Roman" w:eastAsia="仿宋_GB2312" w:hint="eastAsia"/>
          <w:snapToGrid/>
          <w:color w:val="191919"/>
          <w:szCs w:val="32"/>
        </w:rPr>
        <w:t>两头在内</w:t>
      </w:r>
      <w:r>
        <w:rPr>
          <w:rFonts w:ascii="Times New Roman" w:eastAsia="仿宋_GB2312"/>
          <w:snapToGrid/>
          <w:color w:val="191919"/>
          <w:szCs w:val="32"/>
        </w:rPr>
        <w:t>”</w:t>
      </w:r>
      <w:r>
        <w:rPr>
          <w:rFonts w:ascii="Times New Roman" w:eastAsia="仿宋_GB2312" w:hint="eastAsia"/>
          <w:snapToGrid/>
          <w:color w:val="191919"/>
          <w:szCs w:val="32"/>
        </w:rPr>
        <w:t>（研发设计、订单销售在内，制造在外）新型服务贸易模式。</w:t>
      </w:r>
      <w:r>
        <w:rPr>
          <w:rFonts w:ascii="Times New Roman" w:eastAsia="楷体_GB2312" w:hint="eastAsia"/>
          <w:snapToGrid/>
          <w:color w:val="191919"/>
          <w:szCs w:val="32"/>
        </w:rPr>
        <w:t>（市商务局、领导小组各成员单位）</w:t>
      </w:r>
    </w:p>
    <w:p w:rsidR="00000000" w:rsidRDefault="00AA6FA0">
      <w:pPr>
        <w:autoSpaceDE/>
        <w:autoSpaceDN/>
        <w:snapToGrid/>
        <w:spacing w:line="580" w:lineRule="exact"/>
        <w:ind w:firstLineChars="200" w:firstLine="633"/>
        <w:outlineLvl w:val="2"/>
        <w:rPr>
          <w:rFonts w:ascii="Times New Roman" w:eastAsia="仿宋_GB2312"/>
          <w:snapToGrid/>
          <w:color w:val="191919"/>
          <w:szCs w:val="32"/>
        </w:rPr>
      </w:pPr>
      <w:r>
        <w:rPr>
          <w:rFonts w:ascii="Times New Roman" w:eastAsia="仿宋_GB2312"/>
          <w:b/>
          <w:snapToGrid/>
          <w:color w:val="191919"/>
          <w:szCs w:val="32"/>
        </w:rPr>
        <w:t>3.</w:t>
      </w:r>
      <w:r>
        <w:rPr>
          <w:rFonts w:ascii="Times New Roman" w:eastAsia="仿宋_GB2312" w:hint="eastAsia"/>
          <w:b/>
          <w:snapToGrid/>
          <w:color w:val="191919"/>
          <w:szCs w:val="32"/>
        </w:rPr>
        <w:t>优化提升新兴服务外包。</w:t>
      </w:r>
      <w:r>
        <w:rPr>
          <w:rFonts w:ascii="Times New Roman" w:eastAsia="仿宋_GB2312" w:hint="eastAsia"/>
          <w:snapToGrid/>
          <w:kern w:val="2"/>
          <w:szCs w:val="32"/>
        </w:rPr>
        <w:t>发挥服务外包在实施创新驱动和培育贸易新业态新模式中的促进作用，加快服务外包向高技术、高附加值、高品质、高效益转型升级。</w:t>
      </w:r>
      <w:r>
        <w:rPr>
          <w:rFonts w:ascii="Times New Roman" w:eastAsia="仿宋_GB2312" w:hint="eastAsia"/>
          <w:snapToGrid/>
          <w:color w:val="191919"/>
          <w:szCs w:val="32"/>
        </w:rPr>
        <w:t>大力发展基于云计算和大数据的高端业务流程外包，不断拓展生物医药、研发设计、检验检测等知识流程外包业务。加大开拓海外市场的力度，推动离岸外包和在岸外包协调发展，形成更加合理的市场格局。</w:t>
      </w:r>
      <w:r>
        <w:rPr>
          <w:rFonts w:ascii="Times New Roman" w:eastAsia="楷体_GB2312" w:hint="eastAsia"/>
          <w:snapToGrid/>
          <w:color w:val="191919"/>
          <w:szCs w:val="32"/>
        </w:rPr>
        <w:t>（市商务局、领导小组各成员单位）</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（五）进一步激发市场活力，全面探索培育市场主体</w:t>
      </w:r>
    </w:p>
    <w:p w:rsidR="00000000" w:rsidRDefault="00AA6FA0">
      <w:pPr>
        <w:widowControl/>
        <w:shd w:val="clear" w:color="auto" w:fill="FFFFFF"/>
        <w:autoSpaceDE/>
        <w:autoSpaceDN/>
        <w:snapToGrid/>
        <w:spacing w:line="580" w:lineRule="exact"/>
        <w:ind w:firstLineChars="200" w:firstLine="633"/>
        <w:outlineLvl w:val="1"/>
        <w:rPr>
          <w:rFonts w:ascii="Times New Roman" w:eastAsia="楷体_GB2312"/>
          <w:snapToGrid/>
          <w:color w:val="191919"/>
          <w:szCs w:val="32"/>
        </w:rPr>
      </w:pPr>
      <w:r>
        <w:rPr>
          <w:rFonts w:ascii="Times New Roman" w:eastAsia="仿宋_GB2312"/>
          <w:b/>
          <w:snapToGrid/>
          <w:color w:val="191919"/>
          <w:szCs w:val="32"/>
        </w:rPr>
        <w:t>1.</w:t>
      </w:r>
      <w:r>
        <w:rPr>
          <w:rFonts w:ascii="Times New Roman" w:eastAsia="仿宋_GB2312" w:hint="eastAsia"/>
          <w:b/>
          <w:snapToGrid/>
          <w:color w:val="191919"/>
          <w:szCs w:val="32"/>
        </w:rPr>
        <w:t>聚焦重点领域培育企业。</w:t>
      </w:r>
      <w:r>
        <w:rPr>
          <w:rFonts w:ascii="Times New Roman" w:eastAsia="仿宋_GB2312" w:hint="eastAsia"/>
          <w:snapToGrid/>
          <w:color w:val="191919"/>
          <w:szCs w:val="32"/>
        </w:rPr>
        <w:t>加大对知识产权服务、研发设计、检验检测、国际物流等重点发展领域的支持力度，培育若干具有较强行业影响力的领军企业和一批具有独特竞争优势的中小型服务贸易企业。</w:t>
      </w:r>
      <w:r>
        <w:rPr>
          <w:rFonts w:ascii="Times New Roman" w:eastAsia="仿宋_GB2312" w:hint="eastAsia"/>
          <w:snapToGrid/>
          <w:szCs w:val="32"/>
        </w:rPr>
        <w:t>加强对服务贸易龙头企业和独角兽企业的跟踪和服务。</w:t>
      </w:r>
      <w:r>
        <w:rPr>
          <w:rFonts w:ascii="Times New Roman" w:eastAsia="仿宋_GB2312" w:hint="eastAsia"/>
          <w:snapToGrid/>
          <w:color w:val="191919"/>
          <w:szCs w:val="32"/>
        </w:rPr>
        <w:t>鼓励符合条件的企业申报技术先进型服务企业，落实技术先进型服务企业所得税优惠政策。</w:t>
      </w:r>
      <w:r>
        <w:rPr>
          <w:rFonts w:ascii="Times New Roman" w:eastAsia="楷体_GB2312" w:hint="eastAsia"/>
          <w:snapToGrid/>
          <w:color w:val="191919"/>
          <w:szCs w:val="32"/>
        </w:rPr>
        <w:t>（市商务局、发改委、科技局、工信局、税务局、市场监管局、财政局、领导小组相关成员单位）</w:t>
      </w:r>
    </w:p>
    <w:p w:rsidR="00000000" w:rsidRDefault="00AA6FA0">
      <w:pPr>
        <w:autoSpaceDE/>
        <w:autoSpaceDN/>
        <w:snapToGrid/>
        <w:spacing w:line="580" w:lineRule="exact"/>
        <w:ind w:firstLineChars="200" w:firstLine="633"/>
        <w:outlineLvl w:val="2"/>
        <w:rPr>
          <w:rFonts w:ascii="Times New Roman" w:eastAsia="楷体_GB2312"/>
          <w:snapToGrid/>
          <w:color w:val="191919"/>
          <w:kern w:val="2"/>
          <w:szCs w:val="32"/>
        </w:rPr>
      </w:pPr>
      <w:r>
        <w:rPr>
          <w:rFonts w:ascii="Times New Roman" w:eastAsia="仿宋_GB2312"/>
          <w:b/>
          <w:snapToGrid/>
          <w:color w:val="191919"/>
          <w:kern w:val="2"/>
          <w:szCs w:val="32"/>
        </w:rPr>
        <w:t>2.</w:t>
      </w:r>
      <w:r>
        <w:rPr>
          <w:rFonts w:ascii="Times New Roman" w:eastAsia="仿宋_GB2312" w:hint="eastAsia"/>
          <w:b/>
          <w:snapToGrid/>
          <w:color w:val="191919"/>
          <w:kern w:val="2"/>
          <w:szCs w:val="32"/>
        </w:rPr>
        <w:t>加快服务贸易集聚发展。</w:t>
      </w:r>
      <w:r>
        <w:rPr>
          <w:rFonts w:ascii="Times New Roman" w:eastAsia="仿宋_GB2312" w:hint="eastAsia"/>
          <w:snapToGrid/>
          <w:color w:val="191919"/>
          <w:kern w:val="2"/>
          <w:szCs w:val="32"/>
        </w:rPr>
        <w:t>加强服务贸易集聚发展的引导，按照</w:t>
      </w:r>
      <w:r>
        <w:rPr>
          <w:rFonts w:ascii="Times New Roman" w:eastAsia="仿宋_GB2312"/>
          <w:snapToGrid/>
          <w:color w:val="191919"/>
          <w:kern w:val="2"/>
          <w:szCs w:val="32"/>
        </w:rPr>
        <w:t>“</w:t>
      </w:r>
      <w:r>
        <w:rPr>
          <w:rFonts w:ascii="Times New Roman" w:eastAsia="仿宋_GB2312" w:hint="eastAsia"/>
          <w:snapToGrid/>
          <w:color w:val="191919"/>
          <w:kern w:val="2"/>
          <w:szCs w:val="32"/>
        </w:rPr>
        <w:t>信息集聚、要素集聚和资源集聚</w:t>
      </w:r>
      <w:r>
        <w:rPr>
          <w:rFonts w:ascii="Times New Roman" w:eastAsia="仿宋_GB2312"/>
          <w:snapToGrid/>
          <w:color w:val="191919"/>
          <w:kern w:val="2"/>
          <w:szCs w:val="32"/>
        </w:rPr>
        <w:t>”</w:t>
      </w:r>
      <w:r>
        <w:rPr>
          <w:rFonts w:ascii="Times New Roman" w:eastAsia="仿宋_GB2312" w:hint="eastAsia"/>
          <w:snapToGrid/>
          <w:color w:val="191919"/>
          <w:kern w:val="2"/>
          <w:szCs w:val="32"/>
        </w:rPr>
        <w:t>的原则，重点在服务外包、供应链管理、港口物贸、研发设计等领域培育服务贸易集聚发展示范区，推动服务贸易集聚发展、特色发展。</w:t>
      </w:r>
      <w:r>
        <w:rPr>
          <w:rFonts w:ascii="Times New Roman" w:eastAsia="楷体_GB2312" w:hint="eastAsia"/>
          <w:snapToGrid/>
          <w:color w:val="191919"/>
          <w:kern w:val="2"/>
          <w:szCs w:val="32"/>
        </w:rPr>
        <w:t>（市商务局、科技局、工信局、交运局、港区、港口委）</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3.</w:t>
      </w:r>
      <w:r>
        <w:rPr>
          <w:rFonts w:ascii="Times New Roman" w:eastAsia="仿宋_GB2312" w:hint="eastAsia"/>
          <w:b/>
          <w:snapToGrid/>
          <w:color w:val="191919"/>
          <w:szCs w:val="32"/>
        </w:rPr>
        <w:t>支持服务贸易公共平台建设。</w:t>
      </w:r>
      <w:r>
        <w:rPr>
          <w:rFonts w:ascii="Times New Roman" w:eastAsia="仿宋_GB2312" w:hint="eastAsia"/>
          <w:bCs/>
          <w:snapToGrid/>
          <w:kern w:val="2"/>
          <w:szCs w:val="32"/>
        </w:rPr>
        <w:t>立足我市产业基础，依托各园区、载体，</w:t>
      </w:r>
      <w:r>
        <w:rPr>
          <w:rFonts w:ascii="Times New Roman" w:eastAsia="仿宋_GB2312" w:hint="eastAsia"/>
          <w:snapToGrid/>
          <w:kern w:val="2"/>
          <w:szCs w:val="32"/>
        </w:rPr>
        <w:t>加强公共专业服务平台建设，助力服务贸易企业拓展业务、提升服务品质。</w:t>
      </w:r>
      <w:r>
        <w:rPr>
          <w:rFonts w:ascii="Times New Roman" w:eastAsia="仿宋_GB2312" w:hint="eastAsia"/>
          <w:bCs/>
          <w:snapToGrid/>
          <w:kern w:val="2"/>
          <w:szCs w:val="32"/>
        </w:rPr>
        <w:t>支持现有公共服务平台企业加大投入，提升平台的服务功能和服务范围，支持平台国际化发展，提升平台的服务效率。重点培育、支持、完善生物医药研发、</w:t>
      </w:r>
      <w:r>
        <w:rPr>
          <w:rFonts w:ascii="Times New Roman" w:eastAsia="仿宋_GB2312" w:hint="eastAsia"/>
          <w:bCs/>
          <w:snapToGrid/>
          <w:spacing w:val="-4"/>
          <w:kern w:val="2"/>
          <w:szCs w:val="32"/>
        </w:rPr>
        <w:t>工业设计、知识产权服务等公共服务平台。</w:t>
      </w:r>
      <w:r>
        <w:rPr>
          <w:rFonts w:ascii="Times New Roman" w:eastAsia="楷体_GB2312" w:hint="eastAsia"/>
          <w:snapToGrid/>
          <w:color w:val="191919"/>
          <w:szCs w:val="32"/>
        </w:rPr>
        <w:t>（市商务局、发改委、科技局、工信局、财政局、市场监管局、领导小组相关成员单位）</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（六）进一步加大支持力度，全面探索优化政策体系</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1.</w:t>
      </w:r>
      <w:r>
        <w:rPr>
          <w:rFonts w:ascii="Times New Roman" w:eastAsia="仿宋_GB2312" w:hint="eastAsia"/>
          <w:b/>
          <w:snapToGrid/>
          <w:color w:val="191919"/>
          <w:szCs w:val="32"/>
        </w:rPr>
        <w:t>落实各级财政支持政策</w:t>
      </w:r>
      <w:r>
        <w:rPr>
          <w:rFonts w:ascii="Times New Roman" w:eastAsia="仿宋_GB2312" w:hint="eastAsia"/>
          <w:snapToGrid/>
          <w:color w:val="191919"/>
          <w:szCs w:val="32"/>
        </w:rPr>
        <w:t>。落实国家对技术先进型服务企业的优惠政策，落实国家跨境服务增值税零税率及免税政策，引导扩大服务出口。落实好公共服务平台扶持政策，促进公共服务平台建设，落实服务外包政策，引导服务外包高质量发展。进一步优化市级商务发展专项资金对服务贸易创新发展的支持，扩大支持范围，鼓励重点发展领域的服务进出口。</w:t>
      </w:r>
      <w:r>
        <w:rPr>
          <w:rFonts w:ascii="Times New Roman" w:eastAsia="楷体_GB2312" w:hint="eastAsia"/>
          <w:snapToGrid/>
          <w:color w:val="191919"/>
          <w:szCs w:val="32"/>
        </w:rPr>
        <w:t>（市商务局、财政局、税务局、科技局）</w:t>
      </w:r>
    </w:p>
    <w:p w:rsidR="00000000" w:rsidRDefault="00AA6FA0">
      <w:pPr>
        <w:autoSpaceDE/>
        <w:autoSpaceDN/>
        <w:snapToGrid/>
        <w:spacing w:line="580" w:lineRule="exact"/>
        <w:ind w:firstLine="643"/>
        <w:outlineLvl w:val="2"/>
        <w:rPr>
          <w:rFonts w:ascii="Times New Roman" w:eastAsia="楷体_GB2312"/>
          <w:bCs/>
          <w:snapToGrid/>
          <w:kern w:val="2"/>
          <w:szCs w:val="32"/>
        </w:rPr>
      </w:pPr>
      <w:r>
        <w:rPr>
          <w:rFonts w:ascii="Times New Roman" w:eastAsia="仿宋_GB2312"/>
          <w:b/>
          <w:bCs/>
          <w:snapToGrid/>
          <w:kern w:val="2"/>
          <w:szCs w:val="32"/>
        </w:rPr>
        <w:t>2.</w:t>
      </w:r>
      <w:r>
        <w:rPr>
          <w:rFonts w:ascii="Times New Roman" w:eastAsia="仿宋_GB2312" w:hint="eastAsia"/>
          <w:b/>
          <w:bCs/>
          <w:snapToGrid/>
          <w:kern w:val="2"/>
          <w:szCs w:val="32"/>
        </w:rPr>
        <w:t>完善市级促进政策体系。</w:t>
      </w:r>
      <w:r>
        <w:rPr>
          <w:rFonts w:ascii="Times New Roman" w:eastAsia="仿宋_GB2312" w:hint="eastAsia"/>
          <w:bCs/>
          <w:snapToGrid/>
          <w:kern w:val="2"/>
          <w:szCs w:val="32"/>
        </w:rPr>
        <w:t>各部门协同推进，修订完善推动总部经济加快发展和现代服务业转型升级创新发展、商务发展转型升级、知识产权高质量发展等相关促进政策，强化对服务贸易市场开拓、重点类别服务贸易进出口等方面的支持，形成政策合力。</w:t>
      </w:r>
      <w:r>
        <w:rPr>
          <w:rFonts w:ascii="Times New Roman" w:eastAsia="楷体_GB2312" w:hint="eastAsia"/>
          <w:bCs/>
          <w:snapToGrid/>
          <w:kern w:val="2"/>
          <w:szCs w:val="32"/>
        </w:rPr>
        <w:t>（市商务局、发改委、科技局、财政局、市场监管局）</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（七）进一步优化行业监管，全面探索完善监管模式</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1.</w:t>
      </w:r>
      <w:r>
        <w:rPr>
          <w:rFonts w:ascii="Times New Roman" w:eastAsia="仿宋_GB2312" w:hint="eastAsia"/>
          <w:b/>
          <w:snapToGrid/>
          <w:color w:val="191919"/>
          <w:szCs w:val="32"/>
        </w:rPr>
        <w:t>健全制度化监管规则，提升监管效能。</w:t>
      </w:r>
      <w:r>
        <w:rPr>
          <w:rFonts w:ascii="Times New Roman" w:eastAsia="仿宋_GB2312" w:hint="eastAsia"/>
          <w:snapToGrid/>
          <w:color w:val="000000"/>
          <w:kern w:val="2"/>
          <w:szCs w:val="32"/>
        </w:rPr>
        <w:t>健全制度化监管规则，</w:t>
      </w:r>
      <w:r>
        <w:rPr>
          <w:rFonts w:ascii="Times New Roman" w:eastAsia="仿宋_GB2312" w:hint="eastAsia"/>
          <w:snapToGrid/>
          <w:color w:val="191919"/>
          <w:szCs w:val="32"/>
        </w:rPr>
        <w:t>实施以</w:t>
      </w:r>
      <w:r>
        <w:rPr>
          <w:rFonts w:ascii="Times New Roman" w:eastAsia="仿宋_GB2312"/>
          <w:snapToGrid/>
          <w:color w:val="191919"/>
          <w:szCs w:val="32"/>
        </w:rPr>
        <w:t>“</w:t>
      </w:r>
      <w:r>
        <w:rPr>
          <w:rFonts w:ascii="Times New Roman" w:eastAsia="仿宋_GB2312" w:hint="eastAsia"/>
          <w:snapToGrid/>
          <w:color w:val="191919"/>
          <w:szCs w:val="32"/>
        </w:rPr>
        <w:t>双随机、一公开</w:t>
      </w:r>
      <w:r>
        <w:rPr>
          <w:rFonts w:ascii="Times New Roman" w:eastAsia="仿宋_GB2312"/>
          <w:snapToGrid/>
          <w:color w:val="191919"/>
          <w:szCs w:val="32"/>
        </w:rPr>
        <w:t>”</w:t>
      </w:r>
      <w:r>
        <w:rPr>
          <w:rFonts w:ascii="Times New Roman" w:eastAsia="仿宋_GB2312" w:hint="eastAsia"/>
          <w:snapToGrid/>
          <w:color w:val="191919"/>
          <w:szCs w:val="32"/>
        </w:rPr>
        <w:t>监管为基本手段、以重点监管为补充、以信用监管为基础的新型监管机制。完善服务贸易市场主体信用评价机制，全面涵盖服务贸易市场主体信用记录，推动守信联合激励和失信联合惩戒。</w:t>
      </w:r>
      <w:r>
        <w:rPr>
          <w:rFonts w:ascii="Times New Roman" w:eastAsia="楷体_GB2312" w:hint="eastAsia"/>
          <w:snapToGrid/>
          <w:color w:val="191919"/>
          <w:szCs w:val="32"/>
        </w:rPr>
        <w:t>（市市场监管局、领导小组各成员单位）</w:t>
      </w:r>
    </w:p>
    <w:p w:rsidR="00000000" w:rsidRDefault="00AA6FA0">
      <w:pPr>
        <w:autoSpaceDE/>
        <w:autoSpaceDN/>
        <w:snapToGrid/>
        <w:spacing w:line="580" w:lineRule="exact"/>
        <w:ind w:firstLineChars="200" w:firstLine="633"/>
        <w:outlineLvl w:val="2"/>
        <w:rPr>
          <w:rFonts w:ascii="Times New Roman" w:eastAsia="楷体_GB2312"/>
          <w:snapToGrid/>
          <w:color w:val="191919"/>
          <w:szCs w:val="32"/>
        </w:rPr>
      </w:pPr>
      <w:r>
        <w:rPr>
          <w:rFonts w:ascii="Times New Roman" w:eastAsia="仿宋_GB2312"/>
          <w:b/>
          <w:snapToGrid/>
          <w:color w:val="191919"/>
          <w:szCs w:val="32"/>
        </w:rPr>
        <w:t>2.</w:t>
      </w:r>
      <w:r>
        <w:rPr>
          <w:rFonts w:ascii="Times New Roman" w:eastAsia="仿宋_GB2312" w:hint="eastAsia"/>
          <w:b/>
          <w:snapToGrid/>
          <w:color w:val="191919"/>
          <w:szCs w:val="32"/>
        </w:rPr>
        <w:t>探索“保税</w:t>
      </w:r>
      <w:r>
        <w:rPr>
          <w:rFonts w:ascii="Times New Roman" w:eastAsia="仿宋_GB2312"/>
          <w:b/>
          <w:snapToGrid/>
          <w:color w:val="191919"/>
          <w:szCs w:val="32"/>
        </w:rPr>
        <w:t>+”</w:t>
      </w:r>
      <w:r>
        <w:rPr>
          <w:rFonts w:ascii="Times New Roman" w:eastAsia="仿宋_GB2312" w:hint="eastAsia"/>
          <w:b/>
          <w:snapToGrid/>
          <w:color w:val="191919"/>
          <w:szCs w:val="32"/>
        </w:rPr>
        <w:t>服务贸易的监管方式，优化行业监管。</w:t>
      </w:r>
      <w:r>
        <w:rPr>
          <w:rFonts w:ascii="Times New Roman" w:eastAsia="仿宋_GB2312" w:hint="eastAsia"/>
          <w:snapToGrid/>
          <w:color w:val="191919"/>
          <w:szCs w:val="32"/>
        </w:rPr>
        <w:t>完善对研发设计、检验检测、维护维修等</w:t>
      </w:r>
      <w:r>
        <w:rPr>
          <w:rFonts w:ascii="Times New Roman" w:eastAsia="仿宋_GB2312"/>
          <w:snapToGrid/>
          <w:color w:val="191919"/>
          <w:szCs w:val="32"/>
        </w:rPr>
        <w:t>“</w:t>
      </w:r>
      <w:r>
        <w:rPr>
          <w:rFonts w:ascii="Times New Roman" w:eastAsia="仿宋_GB2312" w:hint="eastAsia"/>
          <w:snapToGrid/>
          <w:color w:val="191919"/>
          <w:szCs w:val="32"/>
        </w:rPr>
        <w:t>两头在外</w:t>
      </w:r>
      <w:r>
        <w:rPr>
          <w:rFonts w:ascii="Times New Roman" w:eastAsia="仿宋_GB2312"/>
          <w:snapToGrid/>
          <w:color w:val="191919"/>
          <w:szCs w:val="32"/>
        </w:rPr>
        <w:t>”</w:t>
      </w:r>
      <w:r>
        <w:rPr>
          <w:rFonts w:ascii="Times New Roman" w:eastAsia="仿宋_GB2312" w:hint="eastAsia"/>
          <w:snapToGrid/>
          <w:color w:val="191919"/>
          <w:szCs w:val="32"/>
        </w:rPr>
        <w:t>服务业态所需进口料件的保税监管，发挥综合保税区载体优势，拓展保税检测业务，推动优化保税检测区内外联动业务监管。探索推进全产业链保税监管新模式。探索保税检验检测区内外协同发展模式。</w:t>
      </w:r>
      <w:r>
        <w:rPr>
          <w:rFonts w:ascii="Times New Roman" w:eastAsia="楷体_GB2312" w:hint="eastAsia"/>
          <w:snapToGrid/>
          <w:color w:val="191919"/>
          <w:szCs w:val="32"/>
        </w:rPr>
        <w:t>（太仓海关、港区、领导小组各成员单位）</w:t>
      </w:r>
    </w:p>
    <w:p w:rsidR="00000000" w:rsidRDefault="00AA6FA0">
      <w:pPr>
        <w:autoSpaceDE/>
        <w:autoSpaceDN/>
        <w:snapToGrid/>
        <w:spacing w:line="580" w:lineRule="exact"/>
        <w:ind w:firstLineChars="200" w:firstLine="633"/>
        <w:outlineLvl w:val="2"/>
        <w:rPr>
          <w:rFonts w:ascii="Times New Roman" w:eastAsia="仿宋_GB2312"/>
          <w:snapToGrid/>
          <w:kern w:val="2"/>
          <w:szCs w:val="32"/>
        </w:rPr>
      </w:pPr>
      <w:r>
        <w:rPr>
          <w:rFonts w:ascii="Times New Roman" w:eastAsia="仿宋_GB2312"/>
          <w:b/>
          <w:snapToGrid/>
          <w:color w:val="191919"/>
          <w:szCs w:val="32"/>
        </w:rPr>
        <w:t>3.</w:t>
      </w:r>
      <w:r>
        <w:rPr>
          <w:rFonts w:ascii="Times New Roman" w:eastAsia="仿宋_GB2312" w:hint="eastAsia"/>
          <w:b/>
          <w:snapToGrid/>
          <w:color w:val="191919"/>
          <w:szCs w:val="32"/>
        </w:rPr>
        <w:t>改革通关监管制度和模式。</w:t>
      </w:r>
      <w:r>
        <w:rPr>
          <w:rFonts w:ascii="Times New Roman" w:eastAsia="仿宋_GB2312" w:hint="eastAsia"/>
          <w:snapToGrid/>
          <w:color w:val="191919"/>
          <w:szCs w:val="32"/>
        </w:rPr>
        <w:t>进一步优化洋山—太仓港</w:t>
      </w:r>
      <w:r>
        <w:rPr>
          <w:rFonts w:ascii="Times New Roman" w:eastAsia="仿宋_GB2312" w:hint="eastAsia"/>
          <w:snapToGrid/>
          <w:kern w:val="2"/>
          <w:szCs w:val="32"/>
        </w:rPr>
        <w:t>“联动接卸”监管模式，构建沟通配合机制，推动两港一体化发展进程。提升沪太快航独有优势，提高物流运转效率。</w:t>
      </w:r>
      <w:r>
        <w:rPr>
          <w:rFonts w:ascii="Times New Roman" w:eastAsia="仿宋_GB2312" w:hint="eastAsia"/>
          <w:snapToGrid/>
          <w:color w:val="191919"/>
          <w:szCs w:val="32"/>
        </w:rPr>
        <w:t>为与检验检测、维护维修、研发设计等服务贸易相关的货物进出口提供通关便利。</w:t>
      </w:r>
      <w:r>
        <w:rPr>
          <w:rFonts w:ascii="Times New Roman" w:eastAsia="楷体_GB2312" w:hint="eastAsia"/>
          <w:snapToGrid/>
          <w:color w:val="191919"/>
          <w:szCs w:val="32"/>
        </w:rPr>
        <w:t>（太仓海关）</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（八）进一步落实统计制度，全面探索健全统计体系</w:t>
      </w:r>
    </w:p>
    <w:p w:rsidR="00000000" w:rsidRDefault="00AA6FA0">
      <w:pPr>
        <w:widowControl/>
        <w:shd w:val="clear" w:color="auto" w:fill="FFFFFF"/>
        <w:autoSpaceDE/>
        <w:autoSpaceDN/>
        <w:snapToGrid/>
        <w:spacing w:line="580" w:lineRule="exact"/>
        <w:ind w:firstLineChars="200" w:firstLine="630"/>
        <w:rPr>
          <w:rFonts w:ascii="Times New Roman" w:eastAsia="楷体_GB2312"/>
          <w:snapToGrid/>
          <w:color w:val="191919"/>
          <w:szCs w:val="32"/>
        </w:rPr>
      </w:pPr>
      <w:r>
        <w:rPr>
          <w:rFonts w:ascii="Times New Roman" w:eastAsia="仿宋_GB2312" w:hint="eastAsia"/>
          <w:snapToGrid/>
          <w:color w:val="191919"/>
          <w:szCs w:val="32"/>
        </w:rPr>
        <w:t>落实商务部、国家统计局《国际服务贸易统计监测制度》，依托商务部“服务贸易统计监测管理信息系统”“</w:t>
      </w:r>
      <w:r>
        <w:rPr>
          <w:rFonts w:ascii="Times New Roman" w:eastAsia="宋体"/>
          <w:snapToGrid/>
          <w:sz w:val="24"/>
          <w:szCs w:val="24"/>
        </w:rPr>
        <w:t xml:space="preserve"> </w:t>
      </w:r>
      <w:r>
        <w:rPr>
          <w:rFonts w:ascii="Times New Roman" w:eastAsia="仿宋_GB2312" w:hint="eastAsia"/>
          <w:snapToGrid/>
          <w:color w:val="191919"/>
          <w:szCs w:val="32"/>
        </w:rPr>
        <w:t>服务贸易统计平台管理系统”，持续推进服务贸易企业直报统计工作，按时上报每月的服务贸易数据，不断增加高质量样本企业数量，提高统计监测覆盖率，做到应统尽统。强化统计合力，建立健全高效协同的政府部门信息共享和数据交换机制，推动商务、税务、外汇管理、海关等部门开展数据共享，加强对各区镇服务贸易统计工作的指导。充分挖掘各项关键数据，注重运用统计数据对服务贸易的发展情况进行多维度的统计分析。</w:t>
      </w:r>
      <w:r>
        <w:rPr>
          <w:rFonts w:ascii="Times New Roman" w:eastAsia="楷体_GB2312" w:hint="eastAsia"/>
          <w:snapToGrid/>
          <w:color w:val="191919"/>
          <w:szCs w:val="32"/>
        </w:rPr>
        <w:t>（市商务局、公安局、统计局、人民银行太仓支行、税务局、太仓海关、领导小组相关成员单位）</w:t>
      </w:r>
    </w:p>
    <w:p w:rsidR="00000000" w:rsidRDefault="00AA6FA0">
      <w:pPr>
        <w:widowControl/>
        <w:shd w:val="clear" w:color="auto" w:fill="FFFFFF"/>
        <w:autoSpaceDE/>
        <w:autoSpaceDN/>
        <w:snapToGrid/>
        <w:spacing w:line="580" w:lineRule="exact"/>
        <w:ind w:firstLineChars="200" w:firstLine="630"/>
        <w:outlineLvl w:val="0"/>
        <w:rPr>
          <w:rFonts w:ascii="Times New Roman" w:eastAsia="黑体"/>
          <w:snapToGrid/>
          <w:color w:val="191919"/>
          <w:szCs w:val="32"/>
        </w:rPr>
      </w:pPr>
      <w:r>
        <w:rPr>
          <w:rFonts w:ascii="Times New Roman" w:eastAsia="黑体" w:hint="eastAsia"/>
          <w:snapToGrid/>
          <w:color w:val="191919"/>
          <w:szCs w:val="32"/>
        </w:rPr>
        <w:t>三、推进重点领域创新发展</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（一）加速发展研发设计服务</w:t>
      </w:r>
    </w:p>
    <w:p w:rsidR="00000000" w:rsidRDefault="00AA6FA0">
      <w:pPr>
        <w:autoSpaceDE/>
        <w:autoSpaceDN/>
        <w:snapToGrid/>
        <w:spacing w:line="580" w:lineRule="exact"/>
        <w:ind w:firstLineChars="200" w:firstLine="633"/>
        <w:outlineLvl w:val="2"/>
        <w:rPr>
          <w:rFonts w:ascii="Times New Roman" w:eastAsia="仿宋_GB2312"/>
          <w:snapToGrid/>
          <w:color w:val="191919"/>
          <w:kern w:val="2"/>
          <w:szCs w:val="32"/>
        </w:rPr>
      </w:pPr>
      <w:r>
        <w:rPr>
          <w:rFonts w:ascii="Times New Roman" w:eastAsia="仿宋_GB2312"/>
          <w:b/>
          <w:snapToGrid/>
          <w:color w:val="191919"/>
          <w:kern w:val="2"/>
          <w:szCs w:val="32"/>
        </w:rPr>
        <w:t>1.</w:t>
      </w:r>
      <w:r>
        <w:rPr>
          <w:rFonts w:ascii="Times New Roman" w:eastAsia="仿宋_GB2312" w:hint="eastAsia"/>
          <w:b/>
          <w:snapToGrid/>
          <w:kern w:val="2"/>
          <w:szCs w:val="32"/>
        </w:rPr>
        <w:t>加快引进跨国公司研发中心。</w:t>
      </w:r>
      <w:r>
        <w:rPr>
          <w:rFonts w:ascii="Times New Roman" w:eastAsia="仿宋_GB2312" w:hint="eastAsia"/>
          <w:snapToGrid/>
          <w:kern w:val="2"/>
          <w:szCs w:val="32"/>
        </w:rPr>
        <w:t>依托我市跨国公司生产制造子公司集聚</w:t>
      </w:r>
      <w:r>
        <w:rPr>
          <w:rFonts w:ascii="Times New Roman" w:eastAsia="仿宋_GB2312" w:hint="eastAsia"/>
          <w:snapToGrid/>
          <w:color w:val="191919"/>
          <w:kern w:val="2"/>
          <w:szCs w:val="32"/>
        </w:rPr>
        <w:t>的优势，大力吸引</w:t>
      </w:r>
      <w:r>
        <w:rPr>
          <w:rFonts w:ascii="Times New Roman" w:eastAsia="仿宋_GB2312" w:hint="eastAsia"/>
          <w:snapToGrid/>
          <w:kern w:val="2"/>
          <w:szCs w:val="32"/>
        </w:rPr>
        <w:t>以生物医药、软件设计、汽车零部件、新能源等为主的</w:t>
      </w:r>
      <w:r>
        <w:rPr>
          <w:rFonts w:ascii="Times New Roman" w:eastAsia="仿宋_GB2312" w:hint="eastAsia"/>
          <w:snapToGrid/>
          <w:color w:val="191919"/>
          <w:kern w:val="2"/>
          <w:szCs w:val="32"/>
        </w:rPr>
        <w:t>知名跨国公司和国内龙头企业在太设立研发机构。依托</w:t>
      </w:r>
      <w:r>
        <w:rPr>
          <w:rFonts w:ascii="Times New Roman" w:eastAsia="仿宋_GB2312" w:hint="eastAsia"/>
          <w:snapToGrid/>
          <w:kern w:val="2"/>
          <w:szCs w:val="32"/>
        </w:rPr>
        <w:t>特灵空调、新大洲本田、世钟汽车等一批研发外包项目，西北工业大学太仓校区、西交利物浦大学太仓校区、</w:t>
      </w:r>
      <w:r>
        <w:rPr>
          <w:rFonts w:ascii="Times New Roman" w:eastAsia="仿宋_GB2312" w:hint="eastAsia"/>
          <w:snapToGrid/>
          <w:color w:val="191919"/>
          <w:kern w:val="2"/>
          <w:szCs w:val="32"/>
        </w:rPr>
        <w:t>弗劳恩霍夫研究所、</w:t>
      </w:r>
      <w:r>
        <w:rPr>
          <w:rFonts w:ascii="Times New Roman" w:eastAsia="仿宋_GB2312" w:hint="eastAsia"/>
          <w:snapToGrid/>
          <w:kern w:val="2"/>
          <w:szCs w:val="32"/>
        </w:rPr>
        <w:t>中科院上海硅酸盐研究所苏州研究院等大院大所，吸引跨国公司、海外学术和科研机构在我市</w:t>
      </w:r>
      <w:r>
        <w:rPr>
          <w:rFonts w:ascii="Times New Roman" w:eastAsia="仿宋_GB2312" w:hint="eastAsia"/>
          <w:snapToGrid/>
          <w:color w:val="191919"/>
          <w:kern w:val="2"/>
          <w:szCs w:val="32"/>
        </w:rPr>
        <w:t>设立研发机构或技术转移机构。</w:t>
      </w:r>
      <w:r>
        <w:rPr>
          <w:rFonts w:ascii="Times New Roman" w:eastAsia="楷体_GB2312" w:hint="eastAsia"/>
          <w:snapToGrid/>
          <w:color w:val="191919"/>
          <w:kern w:val="2"/>
          <w:szCs w:val="32"/>
        </w:rPr>
        <w:t>（市招商局、商务局、发改委、科技局、工信局、领导小组相关成员单位）</w:t>
      </w:r>
    </w:p>
    <w:p w:rsidR="00000000" w:rsidRDefault="00AA6FA0">
      <w:pPr>
        <w:autoSpaceDE/>
        <w:autoSpaceDN/>
        <w:snapToGrid/>
        <w:spacing w:line="580" w:lineRule="exact"/>
        <w:ind w:firstLineChars="200" w:firstLine="633"/>
        <w:outlineLvl w:val="2"/>
        <w:rPr>
          <w:rFonts w:ascii="Times New Roman" w:eastAsia="仿宋_GB2312"/>
          <w:b/>
          <w:snapToGrid/>
          <w:color w:val="191919"/>
          <w:kern w:val="2"/>
          <w:szCs w:val="32"/>
        </w:rPr>
      </w:pPr>
      <w:r>
        <w:rPr>
          <w:rFonts w:ascii="Times New Roman" w:eastAsia="仿宋_GB2312"/>
          <w:b/>
          <w:snapToGrid/>
          <w:color w:val="191919"/>
          <w:kern w:val="2"/>
          <w:szCs w:val="32"/>
        </w:rPr>
        <w:t>2.</w:t>
      </w:r>
      <w:r>
        <w:rPr>
          <w:rFonts w:ascii="Times New Roman" w:eastAsia="仿宋_GB2312" w:hint="eastAsia"/>
          <w:b/>
          <w:snapToGrid/>
          <w:color w:val="191919"/>
          <w:kern w:val="2"/>
          <w:szCs w:val="32"/>
        </w:rPr>
        <w:t>着力打造研发设计产业集群。</w:t>
      </w:r>
      <w:r>
        <w:rPr>
          <w:rFonts w:ascii="Times New Roman" w:eastAsia="仿宋_GB2312" w:hint="eastAsia"/>
          <w:snapToGrid/>
          <w:kern w:val="2"/>
          <w:szCs w:val="22"/>
        </w:rPr>
        <w:t>用好太仓市</w:t>
      </w:r>
      <w:r>
        <w:rPr>
          <w:rFonts w:ascii="Times New Roman" w:eastAsia="仿宋_GB2312"/>
          <w:snapToGrid/>
          <w:kern w:val="2"/>
          <w:szCs w:val="22"/>
        </w:rPr>
        <w:t>“</w:t>
      </w:r>
      <w:r>
        <w:rPr>
          <w:rFonts w:ascii="Times New Roman" w:eastAsia="仿宋_GB2312" w:hint="eastAsia"/>
          <w:snapToGrid/>
          <w:kern w:val="2"/>
          <w:szCs w:val="22"/>
        </w:rPr>
        <w:t>双创</w:t>
      </w:r>
      <w:r>
        <w:rPr>
          <w:rFonts w:ascii="Times New Roman" w:eastAsia="仿宋_GB2312"/>
          <w:snapToGrid/>
          <w:kern w:val="2"/>
          <w:szCs w:val="22"/>
        </w:rPr>
        <w:t>”</w:t>
      </w:r>
      <w:r>
        <w:rPr>
          <w:rFonts w:ascii="Times New Roman" w:eastAsia="仿宋_GB2312" w:hint="eastAsia"/>
          <w:snapToGrid/>
          <w:kern w:val="2"/>
          <w:szCs w:val="22"/>
        </w:rPr>
        <w:t>综合服务平台和科技创新服务联盟，依托工业设计中心，</w:t>
      </w:r>
      <w:r>
        <w:rPr>
          <w:rFonts w:ascii="Times New Roman" w:eastAsia="仿宋_GB2312" w:hint="eastAsia"/>
          <w:snapToGrid/>
          <w:kern w:val="2"/>
          <w:szCs w:val="32"/>
        </w:rPr>
        <w:t>提高服务型研发产品的标准化水平，带动整个产业链完善产品结构和布局，培育壮大创新型企业集群，推动中小科技企业加速成长为高新技术企业，增强研发设计行业持续创新能力。依托</w:t>
      </w:r>
      <w:r>
        <w:rPr>
          <w:rFonts w:ascii="Times New Roman" w:eastAsia="仿宋_GB2312"/>
          <w:snapToGrid/>
          <w:kern w:val="2"/>
          <w:szCs w:val="32"/>
        </w:rPr>
        <w:t>“</w:t>
      </w:r>
      <w:r>
        <w:rPr>
          <w:rFonts w:ascii="Times New Roman" w:eastAsia="仿宋_GB2312" w:hint="eastAsia"/>
          <w:snapToGrid/>
          <w:kern w:val="2"/>
          <w:szCs w:val="32"/>
        </w:rPr>
        <w:t>太仓智造</w:t>
      </w:r>
      <w:r>
        <w:rPr>
          <w:rFonts w:ascii="Times New Roman" w:eastAsia="仿宋_GB2312"/>
          <w:snapToGrid/>
          <w:kern w:val="2"/>
          <w:szCs w:val="32"/>
        </w:rPr>
        <w:t>”</w:t>
      </w:r>
      <w:r>
        <w:rPr>
          <w:rFonts w:ascii="Times New Roman" w:eastAsia="仿宋_GB2312" w:hint="eastAsia"/>
          <w:snapToGrid/>
          <w:kern w:val="2"/>
          <w:szCs w:val="32"/>
        </w:rPr>
        <w:t>品牌，</w:t>
      </w:r>
      <w:r>
        <w:rPr>
          <w:rFonts w:ascii="Times New Roman" w:eastAsia="仿宋_GB2312" w:hint="eastAsia"/>
          <w:snapToGrid/>
          <w:color w:val="191919"/>
          <w:kern w:val="2"/>
          <w:szCs w:val="32"/>
        </w:rPr>
        <w:t>鼓励跨国公司与本地高校、科研机构、企业联合建立研发、实验机构，建立技术战略联盟，</w:t>
      </w:r>
      <w:r>
        <w:rPr>
          <w:rFonts w:ascii="Times New Roman" w:eastAsia="仿宋_GB2312" w:hint="eastAsia"/>
          <w:snapToGrid/>
          <w:kern w:val="2"/>
          <w:szCs w:val="32"/>
        </w:rPr>
        <w:t>培养引进高端科技研发人才，持续产出自主可控创新成果，助推太仓研发设计贸易产业能级提升。</w:t>
      </w:r>
      <w:r>
        <w:rPr>
          <w:rFonts w:ascii="Times New Roman" w:eastAsia="楷体_GB2312" w:hint="eastAsia"/>
          <w:snapToGrid/>
          <w:color w:val="191919"/>
          <w:kern w:val="2"/>
          <w:szCs w:val="32"/>
        </w:rPr>
        <w:t>（市科技局、发改委、工信局、领导小组相关成员单位）</w:t>
      </w:r>
    </w:p>
    <w:p w:rsidR="00000000" w:rsidRDefault="00AA6FA0">
      <w:pPr>
        <w:autoSpaceDE/>
        <w:autoSpaceDN/>
        <w:snapToGrid/>
        <w:spacing w:line="580" w:lineRule="exact"/>
        <w:ind w:firstLineChars="200" w:firstLine="633"/>
        <w:outlineLvl w:val="2"/>
        <w:rPr>
          <w:rFonts w:ascii="Times New Roman" w:eastAsia="楷体_GB2312"/>
          <w:snapToGrid/>
          <w:color w:val="191919"/>
          <w:kern w:val="2"/>
          <w:szCs w:val="32"/>
        </w:rPr>
      </w:pPr>
      <w:r>
        <w:rPr>
          <w:rFonts w:ascii="Times New Roman" w:eastAsia="仿宋_GB2312"/>
          <w:b/>
          <w:snapToGrid/>
          <w:color w:val="191919"/>
          <w:kern w:val="2"/>
          <w:szCs w:val="32"/>
        </w:rPr>
        <w:t>3.</w:t>
      </w:r>
      <w:r>
        <w:rPr>
          <w:rFonts w:ascii="Times New Roman" w:eastAsia="仿宋_GB2312" w:hint="eastAsia"/>
          <w:b/>
          <w:snapToGrid/>
          <w:color w:val="191919"/>
          <w:kern w:val="2"/>
          <w:szCs w:val="32"/>
        </w:rPr>
        <w:t>推动制造企业向研发设计延伸。</w:t>
      </w:r>
      <w:r>
        <w:rPr>
          <w:rFonts w:ascii="Times New Roman" w:eastAsia="仿宋" w:hint="eastAsia"/>
          <w:bCs/>
          <w:snapToGrid/>
          <w:kern w:val="2"/>
          <w:szCs w:val="32"/>
        </w:rPr>
        <w:t>依托太仓高精密数控</w:t>
      </w:r>
      <w:r>
        <w:rPr>
          <w:rFonts w:ascii="Times New Roman" w:eastAsia="仿宋_GB2312" w:hint="eastAsia"/>
          <w:snapToGrid/>
          <w:kern w:val="2"/>
          <w:szCs w:val="32"/>
        </w:rPr>
        <w:t>机床、新能源装备、智能装备、新能源汽车零部件等主导制造行业以及航空产业园的建设，鼓励制造业企业设立研发中心，引导企业不断强化研发中心建设，推动工业设计产品参与全国和省级的工业设计大赛。加大服贸、科创、工业设计等政策宣传，扩大我市工业设计中心申报企业行业覆盖面。在培育拥有完全自主知识产权的研发设计基础上，引导企业由单纯的外观设计、产品设计向一体化解决方案的综合服务转变。</w:t>
      </w:r>
      <w:r>
        <w:rPr>
          <w:rFonts w:ascii="Times New Roman" w:eastAsia="楷体_GB2312" w:hint="eastAsia"/>
          <w:snapToGrid/>
          <w:color w:val="191919"/>
          <w:kern w:val="2"/>
          <w:szCs w:val="32"/>
        </w:rPr>
        <w:t>（市科技局、发改委、工信局、商务局、市场监管局、领导小组相关成员单位）</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（二）增强港口物贸服务效能</w:t>
      </w:r>
    </w:p>
    <w:p w:rsidR="00000000" w:rsidRDefault="00AA6FA0">
      <w:pPr>
        <w:autoSpaceDE/>
        <w:autoSpaceDN/>
        <w:snapToGrid/>
        <w:spacing w:line="580" w:lineRule="exact"/>
        <w:ind w:firstLineChars="200" w:firstLine="633"/>
        <w:outlineLvl w:val="2"/>
        <w:rPr>
          <w:rFonts w:ascii="Times New Roman" w:eastAsia="仿宋_GB2312"/>
          <w:snapToGrid/>
          <w:color w:val="191919"/>
          <w:kern w:val="2"/>
          <w:szCs w:val="32"/>
        </w:rPr>
      </w:pPr>
      <w:bookmarkStart w:id="3" w:name="_Hlk49412415"/>
      <w:r>
        <w:rPr>
          <w:rFonts w:ascii="Times New Roman" w:eastAsia="仿宋_GB2312"/>
          <w:b/>
          <w:snapToGrid/>
          <w:color w:val="191919"/>
          <w:kern w:val="2"/>
          <w:szCs w:val="32"/>
        </w:rPr>
        <w:t>1.</w:t>
      </w:r>
      <w:r>
        <w:rPr>
          <w:rFonts w:ascii="Times New Roman" w:eastAsia="仿宋_GB2312" w:hint="eastAsia"/>
          <w:b/>
          <w:snapToGrid/>
          <w:color w:val="191919"/>
          <w:kern w:val="2"/>
          <w:szCs w:val="32"/>
        </w:rPr>
        <w:t>全面完善国际物流大通道。</w:t>
      </w:r>
      <w:r>
        <w:rPr>
          <w:rFonts w:ascii="Times New Roman" w:eastAsia="仿宋_GB2312" w:hint="eastAsia"/>
          <w:snapToGrid/>
          <w:kern w:val="2"/>
          <w:szCs w:val="32"/>
        </w:rPr>
        <w:t>围绕建设上海港远洋集装箱运输喂给港功能定位，</w:t>
      </w:r>
      <w:r>
        <w:rPr>
          <w:rFonts w:ascii="Times New Roman" w:eastAsia="仿宋_GB2312" w:hint="eastAsia"/>
          <w:snapToGrid/>
          <w:color w:val="191919"/>
          <w:kern w:val="2"/>
          <w:szCs w:val="32"/>
        </w:rPr>
        <w:t>进一步推进太仓港集装箱干线长江主枢纽港建设，推进海运通道、疏港铁路项目建设，大力整治维护进港专用航道、锚地等公共设施，提升港口综合服务能力，全面融入长三角世界级港口群建设格局。加快建设</w:t>
      </w:r>
      <w:r>
        <w:rPr>
          <w:rFonts w:ascii="Times New Roman" w:eastAsia="仿宋_GB2312"/>
          <w:snapToGrid/>
          <w:color w:val="191919"/>
          <w:kern w:val="2"/>
          <w:szCs w:val="32"/>
        </w:rPr>
        <w:t>“5+1”</w:t>
      </w:r>
      <w:r>
        <w:rPr>
          <w:rFonts w:ascii="Times New Roman" w:eastAsia="仿宋_GB2312" w:hint="eastAsia"/>
          <w:snapToGrid/>
          <w:color w:val="191919"/>
          <w:kern w:val="2"/>
          <w:szCs w:val="32"/>
        </w:rPr>
        <w:t>铁路网络，完善铁路集疏运体系，推进铁水联运发展。扩大与上海港、沿江其他港口和国内沿海港口的合作。扩大</w:t>
      </w:r>
      <w:r>
        <w:rPr>
          <w:rFonts w:ascii="Times New Roman" w:eastAsia="仿宋_GB2312"/>
          <w:snapToGrid/>
          <w:color w:val="191919"/>
          <w:kern w:val="2"/>
          <w:szCs w:val="32"/>
        </w:rPr>
        <w:t>“</w:t>
      </w:r>
      <w:r>
        <w:rPr>
          <w:rFonts w:ascii="Times New Roman" w:eastAsia="仿宋_GB2312" w:hint="eastAsia"/>
          <w:snapToGrid/>
          <w:color w:val="191919"/>
          <w:kern w:val="2"/>
          <w:szCs w:val="32"/>
        </w:rPr>
        <w:t>五定班轮</w:t>
      </w:r>
      <w:r>
        <w:rPr>
          <w:rFonts w:ascii="Times New Roman" w:eastAsia="仿宋_GB2312"/>
          <w:snapToGrid/>
          <w:color w:val="191919"/>
          <w:kern w:val="2"/>
          <w:szCs w:val="32"/>
        </w:rPr>
        <w:t>”</w:t>
      </w:r>
      <w:r>
        <w:rPr>
          <w:rFonts w:ascii="Times New Roman" w:eastAsia="仿宋_GB2312" w:hint="eastAsia"/>
          <w:snapToGrid/>
          <w:color w:val="191919"/>
          <w:kern w:val="2"/>
          <w:szCs w:val="32"/>
        </w:rPr>
        <w:t>服务能力，积极发展</w:t>
      </w:r>
      <w:r>
        <w:rPr>
          <w:rFonts w:ascii="Times New Roman" w:eastAsia="仿宋_GB2312"/>
          <w:snapToGrid/>
          <w:color w:val="191919"/>
          <w:kern w:val="2"/>
          <w:szCs w:val="32"/>
        </w:rPr>
        <w:t>“</w:t>
      </w:r>
      <w:r>
        <w:rPr>
          <w:rFonts w:ascii="Times New Roman" w:eastAsia="仿宋_GB2312" w:hint="eastAsia"/>
          <w:snapToGrid/>
          <w:color w:val="191919"/>
          <w:kern w:val="2"/>
          <w:szCs w:val="32"/>
        </w:rPr>
        <w:t>一带一路</w:t>
      </w:r>
      <w:r>
        <w:rPr>
          <w:rFonts w:ascii="Times New Roman" w:eastAsia="仿宋_GB2312"/>
          <w:snapToGrid/>
          <w:color w:val="191919"/>
          <w:kern w:val="2"/>
          <w:szCs w:val="32"/>
        </w:rPr>
        <w:t>”</w:t>
      </w:r>
      <w:r>
        <w:rPr>
          <w:rFonts w:ascii="Times New Roman" w:eastAsia="仿宋_GB2312" w:hint="eastAsia"/>
          <w:snapToGrid/>
          <w:color w:val="191919"/>
          <w:kern w:val="2"/>
          <w:szCs w:val="32"/>
        </w:rPr>
        <w:t>、中日韩国际海陆联运，提升国际海运服务能力，加快形成</w:t>
      </w:r>
      <w:r>
        <w:rPr>
          <w:rFonts w:ascii="Times New Roman" w:eastAsia="仿宋_GB2312"/>
          <w:snapToGrid/>
          <w:color w:val="191919"/>
          <w:kern w:val="2"/>
          <w:szCs w:val="32"/>
        </w:rPr>
        <w:t>“</w:t>
      </w:r>
      <w:r>
        <w:rPr>
          <w:rFonts w:ascii="Times New Roman" w:eastAsia="仿宋_GB2312" w:hint="eastAsia"/>
          <w:snapToGrid/>
          <w:color w:val="191919"/>
          <w:kern w:val="2"/>
          <w:szCs w:val="32"/>
        </w:rPr>
        <w:t>公铁水齐头并进，江海河互联互通</w:t>
      </w:r>
      <w:r>
        <w:rPr>
          <w:rFonts w:ascii="Times New Roman" w:eastAsia="仿宋_GB2312"/>
          <w:snapToGrid/>
          <w:color w:val="191919"/>
          <w:kern w:val="2"/>
          <w:szCs w:val="32"/>
        </w:rPr>
        <w:t>”</w:t>
      </w:r>
      <w:r>
        <w:rPr>
          <w:rFonts w:ascii="Times New Roman" w:eastAsia="仿宋_GB2312" w:hint="eastAsia"/>
          <w:snapToGrid/>
          <w:color w:val="191919"/>
          <w:kern w:val="2"/>
          <w:szCs w:val="32"/>
        </w:rPr>
        <w:t>综合交通运输体系。</w:t>
      </w:r>
      <w:r>
        <w:rPr>
          <w:rFonts w:ascii="Times New Roman" w:eastAsia="楷体_GB2312" w:hint="eastAsia"/>
          <w:bCs/>
          <w:snapToGrid/>
          <w:color w:val="000000"/>
          <w:kern w:val="2"/>
          <w:szCs w:val="32"/>
        </w:rPr>
        <w:t>（港口委、港区、太仓海关、市交运局、发改委、商务局、</w:t>
      </w:r>
      <w:r>
        <w:rPr>
          <w:rFonts w:ascii="Times New Roman" w:eastAsia="楷体_GB2312" w:hint="eastAsia"/>
          <w:snapToGrid/>
          <w:color w:val="191919"/>
          <w:kern w:val="2"/>
          <w:szCs w:val="32"/>
        </w:rPr>
        <w:t>领导小组相关成员单位</w:t>
      </w:r>
      <w:r>
        <w:rPr>
          <w:rFonts w:ascii="Times New Roman" w:eastAsia="楷体_GB2312" w:hint="eastAsia"/>
          <w:bCs/>
          <w:snapToGrid/>
          <w:color w:val="000000"/>
          <w:kern w:val="2"/>
          <w:szCs w:val="32"/>
        </w:rPr>
        <w:t>）</w:t>
      </w:r>
    </w:p>
    <w:p w:rsidR="00000000" w:rsidRDefault="00AA6FA0">
      <w:pPr>
        <w:autoSpaceDE/>
        <w:autoSpaceDN/>
        <w:snapToGrid/>
        <w:spacing w:line="580" w:lineRule="exact"/>
        <w:ind w:firstLineChars="200" w:firstLine="633"/>
        <w:outlineLvl w:val="2"/>
        <w:rPr>
          <w:rFonts w:ascii="Times New Roman" w:eastAsia="仿宋_GB2312"/>
          <w:snapToGrid/>
          <w:kern w:val="2"/>
          <w:szCs w:val="32"/>
        </w:rPr>
      </w:pPr>
      <w:r>
        <w:rPr>
          <w:rFonts w:ascii="Times New Roman" w:eastAsia="仿宋_GB2312"/>
          <w:b/>
          <w:snapToGrid/>
          <w:color w:val="191919"/>
          <w:kern w:val="2"/>
          <w:szCs w:val="32"/>
        </w:rPr>
        <w:t>2.</w:t>
      </w:r>
      <w:r>
        <w:rPr>
          <w:rFonts w:ascii="Times New Roman" w:eastAsia="仿宋_GB2312" w:hint="eastAsia"/>
          <w:b/>
          <w:snapToGrid/>
          <w:color w:val="191919"/>
          <w:kern w:val="2"/>
          <w:szCs w:val="32"/>
        </w:rPr>
        <w:t>积极推进物贸业转型升级。</w:t>
      </w:r>
      <w:r>
        <w:rPr>
          <w:rFonts w:ascii="Times New Roman" w:eastAsia="仿宋_GB2312" w:hint="eastAsia"/>
          <w:snapToGrid/>
          <w:kern w:val="2"/>
          <w:szCs w:val="32"/>
        </w:rPr>
        <w:t>大力发展现代物贸产业，加快斯凯奇二期、苏宁环上海电商、京东健康总部等项目建设。</w:t>
      </w:r>
      <w:r>
        <w:rPr>
          <w:rFonts w:ascii="Times New Roman" w:eastAsia="仿宋_GB2312" w:hint="eastAsia"/>
          <w:snapToGrid/>
          <w:color w:val="191919"/>
          <w:kern w:val="2"/>
          <w:szCs w:val="32"/>
        </w:rPr>
        <w:t>推广先进技术应用，强化互联网、供应链以及全球化思维，推动传统物贸向智慧物贸转变、出口导向向进出口并重转变、物流周转向价值创造转变，不断促进产业链、贸易链、物流链以及供应链的提升，</w:t>
      </w:r>
      <w:r>
        <w:rPr>
          <w:rFonts w:ascii="Times New Roman" w:eastAsia="仿宋_GB2312" w:hint="eastAsia"/>
          <w:snapToGrid/>
          <w:kern w:val="2"/>
          <w:szCs w:val="32"/>
        </w:rPr>
        <w:t>打造长三角具有影响力的临江现代物贸基地，</w:t>
      </w:r>
      <w:r>
        <w:rPr>
          <w:rFonts w:ascii="Times New Roman" w:eastAsia="仿宋_GB2312" w:hint="eastAsia"/>
          <w:snapToGrid/>
          <w:color w:val="191919"/>
          <w:kern w:val="2"/>
          <w:szCs w:val="32"/>
        </w:rPr>
        <w:t>建设国内知名的港口型物贸枢纽。</w:t>
      </w:r>
      <w:bookmarkEnd w:id="3"/>
      <w:r>
        <w:rPr>
          <w:rFonts w:ascii="Times New Roman" w:eastAsia="仿宋_GB2312" w:hint="eastAsia"/>
          <w:snapToGrid/>
          <w:kern w:val="2"/>
          <w:szCs w:val="32"/>
        </w:rPr>
        <w:t>积极争取融入上海自由贸易港建设，加快推动太仓港航运物流运营中心、知名品牌物贸结算中心等</w:t>
      </w:r>
      <w:r>
        <w:rPr>
          <w:rFonts w:ascii="Times New Roman" w:eastAsia="仿宋_GB2312"/>
          <w:snapToGrid/>
          <w:kern w:val="2"/>
          <w:szCs w:val="32"/>
        </w:rPr>
        <w:t>“</w:t>
      </w:r>
      <w:r>
        <w:rPr>
          <w:rFonts w:ascii="Times New Roman" w:eastAsia="仿宋_GB2312" w:hint="eastAsia"/>
          <w:snapToGrid/>
          <w:kern w:val="2"/>
          <w:szCs w:val="32"/>
        </w:rPr>
        <w:t>四大中心</w:t>
      </w:r>
      <w:r>
        <w:rPr>
          <w:rFonts w:ascii="Times New Roman" w:eastAsia="仿宋_GB2312"/>
          <w:snapToGrid/>
          <w:kern w:val="2"/>
          <w:szCs w:val="32"/>
        </w:rPr>
        <w:t>”</w:t>
      </w:r>
      <w:r>
        <w:rPr>
          <w:rFonts w:ascii="Times New Roman" w:eastAsia="仿宋_GB2312" w:hint="eastAsia"/>
          <w:snapToGrid/>
          <w:kern w:val="2"/>
          <w:szCs w:val="32"/>
        </w:rPr>
        <w:t>建设。</w:t>
      </w:r>
      <w:r>
        <w:rPr>
          <w:rFonts w:ascii="Times New Roman" w:eastAsia="楷体_GB2312" w:hint="eastAsia"/>
          <w:snapToGrid/>
          <w:color w:val="000000"/>
          <w:kern w:val="2"/>
          <w:szCs w:val="32"/>
        </w:rPr>
        <w:t>（港口委、港区、市发改委、工信局、商务局、太仓海关、</w:t>
      </w:r>
      <w:r>
        <w:rPr>
          <w:rFonts w:ascii="Times New Roman" w:eastAsia="楷体_GB2312" w:hint="eastAsia"/>
          <w:snapToGrid/>
          <w:color w:val="191919"/>
          <w:kern w:val="2"/>
          <w:szCs w:val="32"/>
        </w:rPr>
        <w:t>领导小组相关成员单位</w:t>
      </w:r>
      <w:r>
        <w:rPr>
          <w:rFonts w:ascii="Times New Roman" w:eastAsia="楷体_GB2312" w:hint="eastAsia"/>
          <w:snapToGrid/>
          <w:color w:val="000000"/>
          <w:kern w:val="2"/>
          <w:szCs w:val="32"/>
        </w:rPr>
        <w:t>）</w:t>
      </w:r>
    </w:p>
    <w:p w:rsidR="00000000" w:rsidRDefault="00AA6FA0">
      <w:pPr>
        <w:autoSpaceDE/>
        <w:autoSpaceDN/>
        <w:snapToGrid/>
        <w:spacing w:line="580" w:lineRule="exact"/>
        <w:ind w:firstLineChars="200" w:firstLine="633"/>
        <w:outlineLvl w:val="2"/>
        <w:rPr>
          <w:rFonts w:ascii="Times New Roman" w:eastAsia="楷体_GB2312"/>
          <w:snapToGrid/>
          <w:color w:val="191919"/>
          <w:kern w:val="2"/>
          <w:szCs w:val="32"/>
        </w:rPr>
      </w:pPr>
      <w:r>
        <w:rPr>
          <w:rFonts w:ascii="Times New Roman" w:eastAsia="仿宋_GB2312"/>
          <w:b/>
          <w:snapToGrid/>
          <w:color w:val="191919"/>
          <w:kern w:val="2"/>
          <w:szCs w:val="32"/>
        </w:rPr>
        <w:t>3.</w:t>
      </w:r>
      <w:r>
        <w:rPr>
          <w:rFonts w:ascii="Times New Roman" w:eastAsia="仿宋_GB2312" w:hint="eastAsia"/>
          <w:b/>
          <w:snapToGrid/>
          <w:color w:val="191919"/>
          <w:kern w:val="2"/>
          <w:szCs w:val="32"/>
        </w:rPr>
        <w:t>着力探索港口航运业本土化发展。</w:t>
      </w:r>
      <w:r>
        <w:rPr>
          <w:rFonts w:ascii="Times New Roman" w:eastAsia="仿宋_GB2312" w:hint="eastAsia"/>
          <w:snapToGrid/>
          <w:kern w:val="2"/>
          <w:szCs w:val="32"/>
        </w:rPr>
        <w:t>积极对接上海、苏州自贸区，加快构建以</w:t>
      </w:r>
      <w:r>
        <w:rPr>
          <w:rFonts w:ascii="Times New Roman" w:eastAsia="仿宋_GB2312"/>
          <w:snapToGrid/>
          <w:kern w:val="2"/>
          <w:szCs w:val="32"/>
        </w:rPr>
        <w:t>“</w:t>
      </w:r>
      <w:r>
        <w:rPr>
          <w:rFonts w:ascii="Times New Roman" w:eastAsia="仿宋_GB2312" w:hint="eastAsia"/>
          <w:snapToGrid/>
          <w:kern w:val="2"/>
          <w:szCs w:val="32"/>
        </w:rPr>
        <w:t>数字</w:t>
      </w:r>
      <w:r>
        <w:rPr>
          <w:rFonts w:ascii="Times New Roman" w:eastAsia="仿宋_GB2312"/>
          <w:snapToGrid/>
          <w:kern w:val="2"/>
          <w:szCs w:val="32"/>
        </w:rPr>
        <w:t>+</w:t>
      </w:r>
      <w:r>
        <w:rPr>
          <w:rFonts w:ascii="Times New Roman" w:eastAsia="仿宋_GB2312" w:hint="eastAsia"/>
          <w:snapToGrid/>
          <w:kern w:val="2"/>
          <w:szCs w:val="32"/>
        </w:rPr>
        <w:t>物贸</w:t>
      </w:r>
      <w:r>
        <w:rPr>
          <w:rFonts w:ascii="Times New Roman" w:eastAsia="仿宋_GB2312"/>
          <w:snapToGrid/>
          <w:kern w:val="2"/>
          <w:szCs w:val="32"/>
        </w:rPr>
        <w:t>+</w:t>
      </w:r>
      <w:r>
        <w:rPr>
          <w:rFonts w:ascii="Times New Roman" w:eastAsia="仿宋_GB2312" w:hint="eastAsia"/>
          <w:snapToGrid/>
          <w:kern w:val="2"/>
          <w:szCs w:val="32"/>
        </w:rPr>
        <w:t>总部</w:t>
      </w:r>
      <w:r>
        <w:rPr>
          <w:rFonts w:ascii="Times New Roman" w:eastAsia="仿宋_GB2312"/>
          <w:snapToGrid/>
          <w:kern w:val="2"/>
          <w:szCs w:val="32"/>
        </w:rPr>
        <w:t>”</w:t>
      </w:r>
      <w:r>
        <w:rPr>
          <w:rFonts w:ascii="Times New Roman" w:eastAsia="仿宋_GB2312" w:hint="eastAsia"/>
          <w:snapToGrid/>
          <w:kern w:val="2"/>
          <w:szCs w:val="32"/>
        </w:rPr>
        <w:t>为核心的全球供应链价值体系。</w:t>
      </w:r>
      <w:r>
        <w:rPr>
          <w:rFonts w:ascii="Times New Roman" w:eastAsia="仿宋_GB2312" w:hint="eastAsia"/>
          <w:snapToGrid/>
          <w:color w:val="191919"/>
          <w:kern w:val="2"/>
          <w:szCs w:val="32"/>
        </w:rPr>
        <w:t>利用港口发展和区港联动效应，以及国开区的政策扶持和功能载体优势，</w:t>
      </w:r>
      <w:r>
        <w:rPr>
          <w:rFonts w:ascii="Times New Roman" w:eastAsia="仿宋_GB2312" w:hint="eastAsia"/>
          <w:snapToGrid/>
          <w:kern w:val="2"/>
          <w:szCs w:val="32"/>
        </w:rPr>
        <w:t>加大港口航运、商贸物流、跨境电商等行业重点企业、重点项目、重点平台的招引力度，培育一批港口物贸领域服务贸易品牌。</w:t>
      </w:r>
      <w:r>
        <w:rPr>
          <w:rFonts w:ascii="Times New Roman" w:eastAsia="仿宋_GB2312" w:hint="eastAsia"/>
          <w:snapToGrid/>
          <w:color w:val="191919"/>
          <w:kern w:val="2"/>
          <w:szCs w:val="32"/>
        </w:rPr>
        <w:t>力争集聚一批有影响力的国际货代、船代、船运等企业，培育一批专项业务优势明显的中小型国际贸易综合服务企业。</w:t>
      </w:r>
      <w:r>
        <w:rPr>
          <w:rFonts w:ascii="Times New Roman" w:eastAsia="楷体_GB2312" w:hint="eastAsia"/>
          <w:snapToGrid/>
          <w:color w:val="191919"/>
          <w:kern w:val="2"/>
          <w:szCs w:val="32"/>
        </w:rPr>
        <w:t>（港口委、港区、市工信局、商务局、招商局、太仓海关、领导小组相关成员单位）</w:t>
      </w:r>
    </w:p>
    <w:p w:rsidR="00000000" w:rsidRDefault="00B163E0" w:rsidP="00B163E0">
      <w:pPr>
        <w:pStyle w:val="a0"/>
        <w:ind w:firstLine="410"/>
      </w:pP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（三）积极培育知识产权服务贸易</w:t>
      </w:r>
    </w:p>
    <w:p w:rsidR="00000000" w:rsidRDefault="00AA6FA0">
      <w:pPr>
        <w:autoSpaceDE/>
        <w:autoSpaceDN/>
        <w:snapToGrid/>
        <w:spacing w:line="580" w:lineRule="exact"/>
        <w:ind w:firstLineChars="200" w:firstLine="633"/>
        <w:outlineLvl w:val="2"/>
        <w:rPr>
          <w:rFonts w:ascii="Times New Roman" w:eastAsia="仿宋_GB2312"/>
          <w:snapToGrid/>
          <w:kern w:val="2"/>
          <w:szCs w:val="32"/>
        </w:rPr>
      </w:pPr>
      <w:r>
        <w:rPr>
          <w:rFonts w:ascii="Times New Roman" w:eastAsia="仿宋_GB2312"/>
          <w:b/>
          <w:snapToGrid/>
          <w:color w:val="191919"/>
          <w:kern w:val="2"/>
          <w:szCs w:val="32"/>
        </w:rPr>
        <w:t>1.</w:t>
      </w:r>
      <w:r>
        <w:rPr>
          <w:rFonts w:ascii="Times New Roman" w:eastAsia="仿宋_GB2312" w:hint="eastAsia"/>
          <w:b/>
          <w:snapToGrid/>
          <w:color w:val="000000"/>
          <w:kern w:val="2"/>
          <w:szCs w:val="32"/>
        </w:rPr>
        <w:t>强化知识产权贸易保障体系</w:t>
      </w:r>
      <w:r>
        <w:rPr>
          <w:rFonts w:ascii="Times New Roman" w:eastAsia="仿宋_GB2312" w:hint="eastAsia"/>
          <w:snapToGrid/>
          <w:color w:val="000000"/>
          <w:kern w:val="2"/>
          <w:szCs w:val="32"/>
        </w:rPr>
        <w:t>。</w:t>
      </w:r>
      <w:r>
        <w:rPr>
          <w:rFonts w:ascii="Times New Roman" w:eastAsia="仿宋_GB2312" w:hint="eastAsia"/>
          <w:snapToGrid/>
          <w:color w:val="191919"/>
          <w:kern w:val="2"/>
          <w:szCs w:val="32"/>
        </w:rPr>
        <w:t>以提升知识产权服务贸易能级为工作抓手，积极</w:t>
      </w:r>
      <w:r>
        <w:rPr>
          <w:rFonts w:ascii="Times New Roman" w:eastAsia="仿宋_GB2312" w:hint="eastAsia"/>
          <w:snapToGrid/>
          <w:kern w:val="2"/>
          <w:szCs w:val="32"/>
        </w:rPr>
        <w:t>完善知识产权公共服务体系，推进知识产权质押融资便利化。着力强化知识产权保护及违法处罚力度，探索建立与国际接轨的知识产权保护和交易机制。以知识产权强省建设示范县创建为工作抓手，推进知识产权贸易向国开区、高新区和特色产业基地集中，对示范建设绩效开展动态监测和评估，及时调整和优化区域产业、行业知识产权发展规划和政策措施。依托高新区省级知识产权示范区建设，探索区内精密机械行业知识产权信息服务平台的建设，大力发展特色化、高端化知识产权中介服务机构。</w:t>
      </w:r>
      <w:r>
        <w:rPr>
          <w:rFonts w:ascii="Times New Roman" w:eastAsia="楷体_GB2312" w:hint="eastAsia"/>
          <w:snapToGrid/>
          <w:color w:val="191919"/>
          <w:kern w:val="2"/>
          <w:szCs w:val="32"/>
        </w:rPr>
        <w:t>（市市场监管局、港区、高新区、领导小组各成员单位）</w:t>
      </w:r>
    </w:p>
    <w:p w:rsidR="00000000" w:rsidRDefault="00AA6FA0">
      <w:pPr>
        <w:autoSpaceDE/>
        <w:autoSpaceDN/>
        <w:adjustRightInd w:val="0"/>
        <w:snapToGrid/>
        <w:spacing w:line="580" w:lineRule="exact"/>
        <w:ind w:firstLine="643"/>
        <w:rPr>
          <w:rFonts w:ascii="Times New Roman" w:eastAsia="仿宋_GB2312"/>
          <w:snapToGrid/>
          <w:color w:val="191919"/>
          <w:kern w:val="2"/>
          <w:szCs w:val="32"/>
        </w:rPr>
      </w:pPr>
      <w:r>
        <w:rPr>
          <w:rFonts w:ascii="Times New Roman" w:eastAsia="仿宋_GB2312"/>
          <w:b/>
          <w:snapToGrid/>
          <w:color w:val="000000"/>
          <w:kern w:val="2"/>
          <w:szCs w:val="32"/>
        </w:rPr>
        <w:t>2.</w:t>
      </w:r>
      <w:r>
        <w:rPr>
          <w:rFonts w:ascii="Times New Roman" w:eastAsia="仿宋_GB2312" w:hint="eastAsia"/>
          <w:b/>
          <w:snapToGrid/>
          <w:color w:val="000000"/>
          <w:kern w:val="2"/>
          <w:szCs w:val="32"/>
        </w:rPr>
        <w:t>提升市场主体知识产权贸易能力。</w:t>
      </w:r>
      <w:r>
        <w:rPr>
          <w:rFonts w:ascii="Times New Roman" w:eastAsia="仿宋_GB2312" w:hint="eastAsia"/>
          <w:snapToGrid/>
          <w:kern w:val="2"/>
          <w:szCs w:val="32"/>
        </w:rPr>
        <w:t>引导协助企业利用知识产权信息指导研发工作，</w:t>
      </w:r>
      <w:r>
        <w:rPr>
          <w:rFonts w:ascii="Times New Roman" w:eastAsia="仿宋_GB2312" w:hint="eastAsia"/>
          <w:snapToGrid/>
          <w:color w:val="191919"/>
          <w:kern w:val="2"/>
          <w:szCs w:val="32"/>
        </w:rPr>
        <w:t>针对创新实力强、品牌优势大的骨干企业，积极培育知识产权密集型企业。引导支持创新要素向企业集聚，支持企业通过原始创新、集成创新和引进消化吸收再创新，形成自主知识产权。鼓励市场主体对知识产权资产进行分类管理，开展知识产权运营，切实将知识产权资产转化为经济收益。</w:t>
      </w:r>
      <w:r>
        <w:rPr>
          <w:rFonts w:ascii="Times New Roman" w:eastAsia="仿宋_GB2312" w:hint="eastAsia"/>
          <w:snapToGrid/>
          <w:kern w:val="2"/>
          <w:szCs w:val="32"/>
        </w:rPr>
        <w:t>引导知识产权服务机构增强品牌意识，着力创建、开</w:t>
      </w:r>
      <w:r>
        <w:rPr>
          <w:rFonts w:ascii="Times New Roman" w:eastAsia="仿宋_GB2312" w:hint="eastAsia"/>
          <w:snapToGrid/>
          <w:color w:val="191919"/>
          <w:kern w:val="2"/>
          <w:szCs w:val="32"/>
        </w:rPr>
        <w:t>发和运营品牌，支持有条件的企业向国际市场输出技术和品牌。</w:t>
      </w:r>
      <w:r>
        <w:rPr>
          <w:rFonts w:ascii="Times New Roman" w:eastAsia="楷体_GB2312" w:hint="eastAsia"/>
          <w:bCs/>
          <w:snapToGrid/>
          <w:kern w:val="2"/>
          <w:szCs w:val="32"/>
        </w:rPr>
        <w:t>（市市场监管局、</w:t>
      </w:r>
      <w:r>
        <w:rPr>
          <w:rFonts w:ascii="Times New Roman" w:eastAsia="楷体_GB2312" w:hint="eastAsia"/>
          <w:snapToGrid/>
          <w:color w:val="191919"/>
          <w:kern w:val="2"/>
          <w:szCs w:val="32"/>
        </w:rPr>
        <w:t>领导小组各成员单位</w:t>
      </w:r>
      <w:r>
        <w:rPr>
          <w:rFonts w:ascii="Times New Roman" w:eastAsia="楷体_GB2312" w:hint="eastAsia"/>
          <w:bCs/>
          <w:snapToGrid/>
          <w:kern w:val="2"/>
          <w:szCs w:val="32"/>
        </w:rPr>
        <w:t>）</w:t>
      </w:r>
    </w:p>
    <w:p w:rsidR="00000000" w:rsidRDefault="00AA6FA0">
      <w:pPr>
        <w:autoSpaceDE/>
        <w:autoSpaceDN/>
        <w:snapToGrid/>
        <w:spacing w:line="580" w:lineRule="exact"/>
        <w:ind w:firstLineChars="200" w:firstLine="633"/>
        <w:outlineLvl w:val="2"/>
        <w:rPr>
          <w:rFonts w:ascii="Times New Roman" w:eastAsia="楷体_GB2312"/>
          <w:snapToGrid/>
          <w:color w:val="191919"/>
          <w:kern w:val="2"/>
          <w:szCs w:val="32"/>
        </w:rPr>
      </w:pPr>
      <w:r>
        <w:rPr>
          <w:rFonts w:ascii="Times New Roman" w:eastAsia="仿宋_GB2312"/>
          <w:b/>
          <w:snapToGrid/>
          <w:color w:val="000000"/>
          <w:kern w:val="2"/>
          <w:szCs w:val="32"/>
        </w:rPr>
        <w:t>3.</w:t>
      </w:r>
      <w:r>
        <w:rPr>
          <w:rFonts w:ascii="Times New Roman" w:eastAsia="仿宋_GB2312" w:hint="eastAsia"/>
          <w:b/>
          <w:snapToGrid/>
          <w:color w:val="000000"/>
          <w:kern w:val="2"/>
          <w:szCs w:val="32"/>
        </w:rPr>
        <w:t>有效引导知识产权贸易双向发展。</w:t>
      </w:r>
      <w:r>
        <w:rPr>
          <w:rFonts w:ascii="Times New Roman" w:eastAsia="仿宋_GB2312" w:hint="eastAsia"/>
          <w:szCs w:val="32"/>
        </w:rPr>
        <w:t>在继续加大知识产权进口贸易的同时积极鼓励出口贸易发展，加强国际参展的宣传工作，鼓励企业参加国际服务贸易重点展会，提升企业知识产权运用水平。加强对本土自主知识产权企业出口环节的保护，加大对企业海外知识产权布局、知识产权许可交易的扶持力度。</w:t>
      </w:r>
      <w:r>
        <w:rPr>
          <w:rFonts w:ascii="Times New Roman" w:eastAsia="仿宋_GB2312" w:hint="eastAsia"/>
          <w:snapToGrid/>
          <w:kern w:val="2"/>
          <w:szCs w:val="32"/>
        </w:rPr>
        <w:t>引导企业健全知识产权管理制度，将知识产权融入企业经济科技活动全过程。引导支持本地知识产权服务机构</w:t>
      </w:r>
      <w:r>
        <w:rPr>
          <w:rFonts w:ascii="Times New Roman" w:eastAsia="仿宋_GB2312" w:hint="eastAsia"/>
          <w:szCs w:val="32"/>
        </w:rPr>
        <w:t>开发服务新产品、发展服务新业态，如</w:t>
      </w:r>
      <w:r>
        <w:rPr>
          <w:rFonts w:ascii="Times New Roman" w:eastAsia="仿宋_GB2312" w:hint="eastAsia"/>
          <w:snapToGrid/>
          <w:kern w:val="2"/>
          <w:szCs w:val="32"/>
        </w:rPr>
        <w:t>开展知识产权托管服务、</w:t>
      </w:r>
      <w:r>
        <w:rPr>
          <w:rFonts w:ascii="Times New Roman" w:eastAsia="仿宋_GB2312" w:hint="eastAsia"/>
          <w:szCs w:val="32"/>
        </w:rPr>
        <w:t>开展知识产权运营和国际业务，</w:t>
      </w:r>
      <w:r>
        <w:rPr>
          <w:rFonts w:ascii="Times New Roman" w:eastAsia="仿宋_GB2312" w:hint="eastAsia"/>
          <w:snapToGrid/>
          <w:kern w:val="2"/>
          <w:szCs w:val="32"/>
        </w:rPr>
        <w:t>加快提升企业知识产权管理水平。</w:t>
      </w:r>
      <w:r>
        <w:rPr>
          <w:rFonts w:ascii="Times New Roman" w:eastAsia="楷体_GB2312" w:hint="eastAsia"/>
          <w:snapToGrid/>
          <w:color w:val="191919"/>
          <w:kern w:val="2"/>
          <w:szCs w:val="32"/>
        </w:rPr>
        <w:t>（市市场监管局、商务局、财政局、太仓海关、领导小组各成员单位）</w:t>
      </w:r>
    </w:p>
    <w:p w:rsidR="00000000" w:rsidRDefault="00AA6FA0">
      <w:pPr>
        <w:widowControl/>
        <w:shd w:val="clear" w:color="auto" w:fill="FFFFFF"/>
        <w:autoSpaceDE/>
        <w:autoSpaceDN/>
        <w:snapToGrid/>
        <w:spacing w:line="580" w:lineRule="exact"/>
        <w:ind w:firstLineChars="200" w:firstLine="630"/>
        <w:outlineLvl w:val="0"/>
        <w:rPr>
          <w:rFonts w:ascii="Times New Roman" w:eastAsia="黑体"/>
          <w:snapToGrid/>
          <w:color w:val="191919"/>
          <w:szCs w:val="32"/>
        </w:rPr>
      </w:pPr>
      <w:r>
        <w:rPr>
          <w:rFonts w:ascii="Times New Roman" w:eastAsia="黑体" w:hint="eastAsia"/>
          <w:snapToGrid/>
          <w:color w:val="191919"/>
          <w:szCs w:val="32"/>
        </w:rPr>
        <w:t>四、保障措施</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（一）加强组织领导</w:t>
      </w:r>
    </w:p>
    <w:p w:rsidR="00000000" w:rsidRDefault="00AA6FA0">
      <w:pPr>
        <w:widowControl/>
        <w:shd w:val="clear" w:color="auto" w:fill="FFFFFF"/>
        <w:autoSpaceDE/>
        <w:autoSpaceDN/>
        <w:snapToGrid/>
        <w:spacing w:line="580" w:lineRule="exact"/>
        <w:ind w:firstLineChars="200" w:firstLine="630"/>
        <w:rPr>
          <w:rFonts w:ascii="Times New Roman" w:eastAsia="仿宋_GB2312"/>
          <w:snapToGrid/>
          <w:color w:val="191919"/>
          <w:szCs w:val="32"/>
        </w:rPr>
      </w:pPr>
      <w:r>
        <w:rPr>
          <w:rFonts w:ascii="Times New Roman" w:eastAsia="仿宋_GB2312" w:hint="eastAsia"/>
          <w:snapToGrid/>
          <w:color w:val="191919"/>
          <w:szCs w:val="32"/>
        </w:rPr>
        <w:t>领导小组统筹全市政策资源，统一布置、系统推进、分解落实本方案的主要任务，加强督查考核。健全跨部门协调机制，完善领导小组成员单位信息报送机制，每月报送部门动态及创新信息，推进信息共享，定期举办领导小组办公室业务交流会议，总结交流各部门、区镇和市场主体在制度、政策、业态、模式等方面的创新经验。着力做好服贸创新工作热点、难点、创新点的政策解读，形成加快推进试点工作的强大合力和良好氛围。</w:t>
      </w:r>
    </w:p>
    <w:p w:rsidR="00000000" w:rsidRDefault="00B163E0">
      <w:pPr>
        <w:pStyle w:val="a0"/>
      </w:pPr>
    </w:p>
    <w:p w:rsidR="00000000" w:rsidRDefault="00B163E0"/>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（二）加强人才建设</w:t>
      </w:r>
    </w:p>
    <w:p w:rsidR="00000000" w:rsidRDefault="00AA6FA0">
      <w:pPr>
        <w:widowControl/>
        <w:shd w:val="clear" w:color="auto" w:fill="FFFFFF"/>
        <w:autoSpaceDE/>
        <w:autoSpaceDN/>
        <w:snapToGrid/>
        <w:spacing w:line="580" w:lineRule="exact"/>
        <w:ind w:firstLineChars="200" w:firstLine="630"/>
        <w:rPr>
          <w:rFonts w:ascii="Times New Roman" w:eastAsia="仿宋_GB2312"/>
          <w:snapToGrid/>
          <w:color w:val="191919"/>
          <w:szCs w:val="32"/>
        </w:rPr>
      </w:pPr>
      <w:r>
        <w:rPr>
          <w:rFonts w:ascii="Times New Roman" w:eastAsia="仿宋_GB2312" w:hint="eastAsia"/>
          <w:snapToGrid/>
          <w:color w:val="191919"/>
          <w:szCs w:val="32"/>
        </w:rPr>
        <w:t>加强对服务贸易工作人员保障，强化服务贸易人才培养，创新服务贸易人才引进机制和培育机制。支持在太高校开设国际服务贸易课程。加快培养和引进金融、会计、法律、跨境电商、物贸等服务贸易亟需的专业人才和管理人才。加强服务贸易专家库建设，充分利用外部专家资源，为服务贸易发展提供战略咨询和长期智力支持。</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191919"/>
          <w:szCs w:val="32"/>
        </w:rPr>
      </w:pPr>
      <w:r>
        <w:rPr>
          <w:rFonts w:ascii="Times New Roman" w:eastAsia="楷体_GB2312" w:hint="eastAsia"/>
          <w:snapToGrid/>
          <w:color w:val="191919"/>
          <w:szCs w:val="32"/>
        </w:rPr>
        <w:t>（三）加强宣传引导</w:t>
      </w:r>
    </w:p>
    <w:p w:rsidR="00000000" w:rsidRDefault="00AA6FA0">
      <w:pPr>
        <w:widowControl/>
        <w:shd w:val="clear" w:color="auto" w:fill="FFFFFF"/>
        <w:autoSpaceDE/>
        <w:autoSpaceDN/>
        <w:snapToGrid/>
        <w:spacing w:line="580" w:lineRule="exact"/>
        <w:ind w:firstLineChars="200" w:firstLine="630"/>
        <w:outlineLvl w:val="1"/>
        <w:rPr>
          <w:rFonts w:ascii="Times New Roman" w:eastAsia="仿宋_GB2312"/>
          <w:snapToGrid/>
          <w:color w:val="000000"/>
          <w:szCs w:val="32"/>
        </w:rPr>
      </w:pPr>
      <w:r>
        <w:rPr>
          <w:rFonts w:ascii="Times New Roman" w:eastAsia="仿宋_GB2312" w:hint="eastAsia"/>
          <w:snapToGrid/>
          <w:color w:val="000000"/>
          <w:szCs w:val="32"/>
          <w:shd w:val="clear" w:color="auto" w:fill="FFFFFF"/>
        </w:rPr>
        <w:t>领导小组各成员单位要坚持统筹谋划、精准发力、全面覆盖，充分借助各种资源和途径，持续强化服务贸易创新发展试点工作宣传推广。</w:t>
      </w:r>
      <w:r>
        <w:rPr>
          <w:rFonts w:ascii="Times New Roman" w:eastAsia="仿宋_GB2312" w:hint="eastAsia"/>
          <w:snapToGrid/>
          <w:color w:val="000000"/>
          <w:szCs w:val="32"/>
        </w:rPr>
        <w:t>积极总结创新经验，学习借鉴其他试点地区的先进经验，及时做好经验总结与复制推广。</w:t>
      </w:r>
    </w:p>
    <w:p w:rsidR="00000000" w:rsidRDefault="00AA6FA0">
      <w:pPr>
        <w:widowControl/>
        <w:shd w:val="clear" w:color="auto" w:fill="FFFFFF"/>
        <w:autoSpaceDE/>
        <w:autoSpaceDN/>
        <w:snapToGrid/>
        <w:spacing w:line="580" w:lineRule="exact"/>
        <w:ind w:firstLineChars="200" w:firstLine="630"/>
        <w:outlineLvl w:val="1"/>
        <w:rPr>
          <w:rFonts w:ascii="Times New Roman" w:eastAsia="楷体_GB2312"/>
          <w:snapToGrid/>
          <w:color w:val="000000"/>
          <w:szCs w:val="32"/>
        </w:rPr>
      </w:pPr>
      <w:r>
        <w:rPr>
          <w:rFonts w:ascii="Times New Roman" w:eastAsia="楷体_GB2312" w:hint="eastAsia"/>
          <w:snapToGrid/>
          <w:color w:val="000000"/>
          <w:szCs w:val="32"/>
        </w:rPr>
        <w:t>（四）加强财政支持</w:t>
      </w:r>
    </w:p>
    <w:p w:rsidR="00000000" w:rsidRDefault="00AA6FA0">
      <w:pPr>
        <w:widowControl/>
        <w:shd w:val="clear" w:color="auto" w:fill="FFFFFF"/>
        <w:autoSpaceDE/>
        <w:autoSpaceDN/>
        <w:snapToGrid/>
        <w:spacing w:line="580" w:lineRule="exact"/>
        <w:ind w:firstLineChars="200" w:firstLine="630"/>
        <w:outlineLvl w:val="1"/>
        <w:rPr>
          <w:rFonts w:ascii="Times New Roman" w:eastAsia="仿宋_GB2312"/>
          <w:snapToGrid/>
          <w:color w:val="000000"/>
          <w:szCs w:val="32"/>
        </w:rPr>
      </w:pPr>
      <w:r>
        <w:rPr>
          <w:rFonts w:ascii="Times New Roman" w:eastAsia="仿宋_GB2312" w:hint="eastAsia"/>
          <w:snapToGrid/>
          <w:color w:val="000000"/>
          <w:szCs w:val="32"/>
        </w:rPr>
        <w:t>加大地方财政对服务贸易创新发展的支持力度，支持各类公共服务平台建设，支持服务贸易出口基地建设，支持企业“走出去”拓展国际市场，支持重点服务进出口。积极与国家服务贸易发展专项基金对接，为重点服务贸易项目建设引进基金支持。</w:t>
      </w:r>
    </w:p>
    <w:p w:rsidR="00000000" w:rsidRDefault="00B163E0">
      <w:pPr>
        <w:spacing w:line="580" w:lineRule="exact"/>
        <w:rPr>
          <w:rFonts w:ascii="Times New Roman"/>
        </w:rPr>
      </w:pPr>
    </w:p>
    <w:p w:rsidR="00000000" w:rsidRDefault="00B163E0">
      <w:pPr>
        <w:pStyle w:val="a0"/>
        <w:spacing w:line="560" w:lineRule="exact"/>
        <w:ind w:firstLine="198"/>
        <w:rPr>
          <w:rFonts w:ascii="Times New Roman" w:hAnsi="Times New Roman"/>
        </w:rPr>
      </w:pPr>
    </w:p>
    <w:p w:rsidR="00000000" w:rsidRDefault="00B163E0">
      <w:pPr>
        <w:spacing w:line="580" w:lineRule="exact"/>
        <w:rPr>
          <w:rFonts w:ascii="Times New Roman"/>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9C3E93" w:rsidRPr="00CC469E">
        <w:trPr>
          <w:cantSplit/>
        </w:trPr>
        <w:tc>
          <w:tcPr>
            <w:tcW w:w="8820" w:type="dxa"/>
            <w:tcBorders>
              <w:top w:val="single" w:sz="12" w:space="0" w:color="auto"/>
              <w:left w:val="nil"/>
              <w:right w:val="nil"/>
            </w:tcBorders>
          </w:tcPr>
          <w:p w:rsidR="00CC469E" w:rsidRPr="00CC469E" w:rsidRDefault="00AA6FA0">
            <w:pPr>
              <w:pStyle w:val="ae"/>
              <w:overflowPunct w:val="0"/>
              <w:snapToGrid w:val="0"/>
              <w:spacing w:line="360" w:lineRule="exact"/>
              <w:rPr>
                <w:rFonts w:ascii="Times New Roman" w:eastAsia="仿宋_GB2312"/>
                <w:b w:val="0"/>
                <w:spacing w:val="-6"/>
                <w:sz w:val="28"/>
                <w:szCs w:val="28"/>
              </w:rPr>
            </w:pPr>
            <w:r>
              <w:rPr>
                <w:rFonts w:ascii="Times New Roman" w:eastAsia="仿宋_GB2312"/>
                <w:b w:val="0"/>
                <w:sz w:val="28"/>
                <w:szCs w:val="28"/>
              </w:rPr>
              <w:t xml:space="preserve">  </w:t>
            </w:r>
            <w:r>
              <w:rPr>
                <w:rFonts w:ascii="Times New Roman" w:eastAsia="仿宋_GB2312" w:hint="eastAsia"/>
                <w:b w:val="0"/>
                <w:sz w:val="28"/>
                <w:szCs w:val="28"/>
              </w:rPr>
              <w:t>抄送：</w:t>
            </w:r>
            <w:r>
              <w:rPr>
                <w:rFonts w:ascii="Times New Roman" w:eastAsia="仿宋_GB2312" w:hint="eastAsia"/>
                <w:b w:val="0"/>
                <w:spacing w:val="-6"/>
                <w:sz w:val="28"/>
                <w:szCs w:val="28"/>
              </w:rPr>
              <w:t>市委各部委办局，市人大常委会办公室，市政协办公室，市监委、</w:t>
            </w:r>
          </w:p>
          <w:p w:rsidR="009C3E93" w:rsidRPr="00CC469E" w:rsidRDefault="00AA6FA0">
            <w:pPr>
              <w:pStyle w:val="ae"/>
              <w:overflowPunct w:val="0"/>
              <w:snapToGrid w:val="0"/>
              <w:spacing w:line="360" w:lineRule="exact"/>
              <w:rPr>
                <w:rFonts w:ascii="Times New Roman" w:eastAsia="仿宋_GB2312"/>
                <w:b w:val="0"/>
                <w:sz w:val="28"/>
                <w:szCs w:val="28"/>
              </w:rPr>
            </w:pPr>
            <w:r>
              <w:rPr>
                <w:rFonts w:ascii="Times New Roman" w:eastAsia="仿宋_GB2312"/>
                <w:b w:val="0"/>
                <w:spacing w:val="-6"/>
                <w:sz w:val="28"/>
                <w:szCs w:val="28"/>
              </w:rPr>
              <w:t xml:space="preserve">        </w:t>
            </w:r>
            <w:r>
              <w:rPr>
                <w:rFonts w:ascii="Times New Roman" w:eastAsia="仿宋_GB2312" w:hint="eastAsia"/>
                <w:b w:val="0"/>
                <w:spacing w:val="-6"/>
                <w:sz w:val="28"/>
                <w:szCs w:val="28"/>
              </w:rPr>
              <w:t>市法院、检察院，市人武部，市各人民团体。</w:t>
            </w:r>
          </w:p>
        </w:tc>
      </w:tr>
      <w:tr w:rsidR="009C3E93" w:rsidRPr="00CC469E">
        <w:trPr>
          <w:cantSplit/>
        </w:trPr>
        <w:tc>
          <w:tcPr>
            <w:tcW w:w="8820" w:type="dxa"/>
            <w:tcBorders>
              <w:left w:val="nil"/>
              <w:bottom w:val="single" w:sz="12" w:space="0" w:color="auto"/>
              <w:right w:val="nil"/>
            </w:tcBorders>
          </w:tcPr>
          <w:p w:rsidR="009C3E93" w:rsidRPr="00CC469E" w:rsidRDefault="00AA6FA0" w:rsidP="00CC469E">
            <w:pPr>
              <w:pStyle w:val="ae"/>
              <w:overflowPunct w:val="0"/>
              <w:snapToGrid w:val="0"/>
              <w:spacing w:line="360" w:lineRule="exact"/>
              <w:rPr>
                <w:rFonts w:ascii="Times New Roman" w:eastAsia="仿宋_GB2312"/>
                <w:b w:val="0"/>
                <w:sz w:val="28"/>
                <w:szCs w:val="28"/>
              </w:rPr>
            </w:pPr>
            <w:r>
              <w:rPr>
                <w:rFonts w:ascii="Times New Roman" w:eastAsia="仿宋_GB2312"/>
                <w:b w:val="0"/>
                <w:sz w:val="28"/>
                <w:szCs w:val="28"/>
              </w:rPr>
              <w:t xml:space="preserve">  </w:t>
            </w:r>
            <w:r>
              <w:rPr>
                <w:rFonts w:ascii="Times New Roman" w:eastAsia="仿宋_GB2312" w:hint="eastAsia"/>
                <w:b w:val="0"/>
                <w:sz w:val="28"/>
                <w:szCs w:val="28"/>
              </w:rPr>
              <w:t>太仓市人民政府办公室</w:t>
            </w:r>
            <w:r>
              <w:rPr>
                <w:rFonts w:ascii="Times New Roman" w:eastAsia="仿宋_GB2312"/>
                <w:b w:val="0"/>
                <w:sz w:val="28"/>
                <w:szCs w:val="28"/>
              </w:rPr>
              <w:t xml:space="preserve">                      2021</w:t>
            </w:r>
            <w:r>
              <w:rPr>
                <w:rFonts w:ascii="Times New Roman" w:eastAsia="仿宋_GB2312" w:hint="eastAsia"/>
                <w:b w:val="0"/>
                <w:sz w:val="28"/>
                <w:szCs w:val="28"/>
              </w:rPr>
              <w:t>年</w:t>
            </w:r>
            <w:r>
              <w:rPr>
                <w:rFonts w:ascii="Times New Roman" w:eastAsia="仿宋_GB2312"/>
                <w:b w:val="0"/>
                <w:sz w:val="28"/>
                <w:szCs w:val="28"/>
              </w:rPr>
              <w:t>4</w:t>
            </w:r>
            <w:r>
              <w:rPr>
                <w:rFonts w:ascii="Times New Roman" w:eastAsia="仿宋_GB2312" w:hint="eastAsia"/>
                <w:b w:val="0"/>
                <w:sz w:val="28"/>
                <w:szCs w:val="28"/>
              </w:rPr>
              <w:t>月</w:t>
            </w:r>
            <w:r>
              <w:rPr>
                <w:rFonts w:ascii="Times New Roman" w:eastAsia="仿宋_GB2312"/>
                <w:b w:val="0"/>
                <w:sz w:val="28"/>
                <w:szCs w:val="28"/>
              </w:rPr>
              <w:t>26</w:t>
            </w:r>
            <w:r>
              <w:rPr>
                <w:rFonts w:ascii="Times New Roman" w:eastAsia="仿宋_GB2312" w:hint="eastAsia"/>
                <w:b w:val="0"/>
                <w:sz w:val="28"/>
                <w:szCs w:val="28"/>
              </w:rPr>
              <w:t>日印发</w:t>
            </w:r>
          </w:p>
        </w:tc>
      </w:tr>
    </w:tbl>
    <w:p w:rsidR="009C3E93" w:rsidRPr="00CC469E" w:rsidRDefault="009C3E93">
      <w:pPr>
        <w:pStyle w:val="ae"/>
        <w:overflowPunct w:val="0"/>
        <w:snapToGrid w:val="0"/>
        <w:spacing w:line="20" w:lineRule="exact"/>
        <w:rPr>
          <w:rFonts w:ascii="Times New Roman"/>
        </w:rPr>
      </w:pPr>
    </w:p>
    <w:sectPr w:rsidR="009C3E93" w:rsidRPr="00CC469E" w:rsidSect="009C3E93">
      <w:footerReference w:type="default" r:id="rId8"/>
      <w:pgSz w:w="11906" w:h="16838"/>
      <w:pgMar w:top="2098" w:right="1474" w:bottom="1985" w:left="1588" w:header="851" w:footer="1588" w:gutter="0"/>
      <w:pgNumType w:start="1"/>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E93" w:rsidRDefault="009C3E93" w:rsidP="009C3E93">
      <w:pPr>
        <w:spacing w:line="240" w:lineRule="auto"/>
      </w:pPr>
      <w:r>
        <w:separator/>
      </w:r>
    </w:p>
  </w:endnote>
  <w:endnote w:type="continuationSeparator" w:id="1">
    <w:p w:rsidR="009C3E93" w:rsidRDefault="009C3E93" w:rsidP="009C3E9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swiss"/>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楷体_GB2312"/>
    <w:charset w:val="86"/>
    <w:family w:val="swiss"/>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swiss"/>
    <w:pitch w:val="default"/>
    <w:sig w:usb0="00000000" w:usb1="0000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仿宋_GB2312">
    <w:altName w:val="·..."/>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w:altName w:val="Arial Unicode MS"/>
    <w:charset w:val="86"/>
    <w:family w:val="auto"/>
    <w:pitch w:val="variable"/>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E93" w:rsidRDefault="00867A96">
    <w:pPr>
      <w:pStyle w:val="a6"/>
      <w:rPr>
        <w:rFonts w:ascii="Times New Roman" w:hAnsi="Times New Roman"/>
      </w:rPr>
    </w:pPr>
    <w:r>
      <w:rPr>
        <w:rFonts w:ascii="Times New Roman" w:hAnsi="Times New Roman"/>
      </w:rPr>
      <w:t xml:space="preserve">— </w:t>
    </w:r>
    <w:r w:rsidR="00AA6FA0">
      <w:rPr>
        <w:rFonts w:ascii="Times New Roman" w:hAnsi="Times New Roman"/>
      </w:rPr>
      <w:fldChar w:fldCharType="begin"/>
    </w:r>
    <w:r>
      <w:rPr>
        <w:rStyle w:val="a9"/>
        <w:rFonts w:ascii="Times New Roman" w:hAnsi="Times New Roman"/>
      </w:rPr>
      <w:instrText xml:space="preserve"> PAGE </w:instrText>
    </w:r>
    <w:r w:rsidR="00AA6FA0">
      <w:rPr>
        <w:rFonts w:ascii="Times New Roman" w:hAnsi="Times New Roman"/>
      </w:rPr>
      <w:fldChar w:fldCharType="separate"/>
    </w:r>
    <w:r w:rsidR="00B163E0">
      <w:rPr>
        <w:rStyle w:val="a9"/>
        <w:rFonts w:ascii="Times New Roman" w:hAnsi="Times New Roman"/>
        <w:noProof/>
      </w:rPr>
      <w:t>15</w:t>
    </w:r>
    <w:r w:rsidR="00AA6FA0">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E93" w:rsidRDefault="009C3E93" w:rsidP="009C3E93">
      <w:pPr>
        <w:spacing w:line="240" w:lineRule="auto"/>
      </w:pPr>
      <w:r>
        <w:separator/>
      </w:r>
    </w:p>
  </w:footnote>
  <w:footnote w:type="continuationSeparator" w:id="1">
    <w:p w:rsidR="009C3E93" w:rsidRDefault="009C3E93" w:rsidP="009C3E9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attachedTemplate r:id="rId1"/>
  <w:trackRevisions/>
  <w:doNotTrackMove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6BE3ABF"/>
    <w:rsid w:val="0000004D"/>
    <w:rsid w:val="00000D19"/>
    <w:rsid w:val="00003841"/>
    <w:rsid w:val="00023AFF"/>
    <w:rsid w:val="00077A70"/>
    <w:rsid w:val="0008675F"/>
    <w:rsid w:val="000D3AA4"/>
    <w:rsid w:val="000E6463"/>
    <w:rsid w:val="001021A3"/>
    <w:rsid w:val="00102DF7"/>
    <w:rsid w:val="00112728"/>
    <w:rsid w:val="00122C9F"/>
    <w:rsid w:val="0015208E"/>
    <w:rsid w:val="00194616"/>
    <w:rsid w:val="001B4879"/>
    <w:rsid w:val="001C4240"/>
    <w:rsid w:val="001E719A"/>
    <w:rsid w:val="00212F04"/>
    <w:rsid w:val="0024259C"/>
    <w:rsid w:val="00243073"/>
    <w:rsid w:val="00274E0F"/>
    <w:rsid w:val="0028333C"/>
    <w:rsid w:val="003023FC"/>
    <w:rsid w:val="004319D7"/>
    <w:rsid w:val="00447723"/>
    <w:rsid w:val="004606CD"/>
    <w:rsid w:val="004631A1"/>
    <w:rsid w:val="00463453"/>
    <w:rsid w:val="004775DA"/>
    <w:rsid w:val="004A5E94"/>
    <w:rsid w:val="005110E9"/>
    <w:rsid w:val="00567940"/>
    <w:rsid w:val="005A71DF"/>
    <w:rsid w:val="005D5FBC"/>
    <w:rsid w:val="005F7A57"/>
    <w:rsid w:val="0060618E"/>
    <w:rsid w:val="00612B21"/>
    <w:rsid w:val="006131E7"/>
    <w:rsid w:val="0061377A"/>
    <w:rsid w:val="00615B05"/>
    <w:rsid w:val="00681CD0"/>
    <w:rsid w:val="006A1C96"/>
    <w:rsid w:val="006C46A1"/>
    <w:rsid w:val="006D5860"/>
    <w:rsid w:val="006F5F5E"/>
    <w:rsid w:val="0076318D"/>
    <w:rsid w:val="00764BA1"/>
    <w:rsid w:val="007726EF"/>
    <w:rsid w:val="007A417A"/>
    <w:rsid w:val="007C0B84"/>
    <w:rsid w:val="007C27F2"/>
    <w:rsid w:val="007C315C"/>
    <w:rsid w:val="007D2FF7"/>
    <w:rsid w:val="007D3762"/>
    <w:rsid w:val="007F6318"/>
    <w:rsid w:val="00817390"/>
    <w:rsid w:val="00855F43"/>
    <w:rsid w:val="00863B9E"/>
    <w:rsid w:val="00867A96"/>
    <w:rsid w:val="0090290D"/>
    <w:rsid w:val="00910517"/>
    <w:rsid w:val="009154B8"/>
    <w:rsid w:val="009B3FD7"/>
    <w:rsid w:val="009C3E93"/>
    <w:rsid w:val="009C6D7E"/>
    <w:rsid w:val="009F5851"/>
    <w:rsid w:val="00A14A4B"/>
    <w:rsid w:val="00A91AC5"/>
    <w:rsid w:val="00AA6FA0"/>
    <w:rsid w:val="00AD448D"/>
    <w:rsid w:val="00AF2197"/>
    <w:rsid w:val="00B163E0"/>
    <w:rsid w:val="00B737CD"/>
    <w:rsid w:val="00B82947"/>
    <w:rsid w:val="00B82CA6"/>
    <w:rsid w:val="00B839BD"/>
    <w:rsid w:val="00B909C5"/>
    <w:rsid w:val="00BC1586"/>
    <w:rsid w:val="00BD5DA7"/>
    <w:rsid w:val="00C25008"/>
    <w:rsid w:val="00C30AE6"/>
    <w:rsid w:val="00C64067"/>
    <w:rsid w:val="00C64242"/>
    <w:rsid w:val="00C71415"/>
    <w:rsid w:val="00CA1589"/>
    <w:rsid w:val="00CC469E"/>
    <w:rsid w:val="00CD5176"/>
    <w:rsid w:val="00D144E1"/>
    <w:rsid w:val="00D35EE3"/>
    <w:rsid w:val="00D707F0"/>
    <w:rsid w:val="00DB52DE"/>
    <w:rsid w:val="00DC4E10"/>
    <w:rsid w:val="00DD0DCC"/>
    <w:rsid w:val="00DE6BB2"/>
    <w:rsid w:val="00DF7192"/>
    <w:rsid w:val="00E206FC"/>
    <w:rsid w:val="00E5032A"/>
    <w:rsid w:val="00E61A53"/>
    <w:rsid w:val="00E63370"/>
    <w:rsid w:val="00ED33AE"/>
    <w:rsid w:val="00F00AED"/>
    <w:rsid w:val="00F04505"/>
    <w:rsid w:val="00F354D6"/>
    <w:rsid w:val="00F977BA"/>
    <w:rsid w:val="26BE3ABF"/>
    <w:rsid w:val="3DD36221"/>
    <w:rsid w:val="464E35CA"/>
    <w:rsid w:val="56A92554"/>
    <w:rsid w:val="70DC17D3"/>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C3E93"/>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rsid w:val="009C3E93"/>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rsid w:val="009C3E93"/>
    <w:pPr>
      <w:autoSpaceDE w:val="0"/>
      <w:autoSpaceDN w:val="0"/>
      <w:ind w:firstLine="200"/>
      <w:jc w:val="both"/>
    </w:pPr>
    <w:rPr>
      <w:rFonts w:ascii="宋体" w:hAnsi="Calibri"/>
      <w:sz w:val="21"/>
      <w:szCs w:val="22"/>
    </w:rPr>
  </w:style>
  <w:style w:type="paragraph" w:styleId="a4">
    <w:name w:val="Normal Indent"/>
    <w:basedOn w:val="a"/>
    <w:next w:val="a"/>
    <w:qFormat/>
    <w:rsid w:val="009C3E93"/>
    <w:pPr>
      <w:adjustRightInd w:val="0"/>
      <w:snapToGrid/>
      <w:ind w:firstLine="0"/>
      <w:jc w:val="left"/>
    </w:pPr>
    <w:rPr>
      <w:spacing w:val="-25"/>
    </w:rPr>
  </w:style>
  <w:style w:type="paragraph" w:styleId="a5">
    <w:name w:val="Balloon Text"/>
    <w:basedOn w:val="a"/>
    <w:semiHidden/>
    <w:qFormat/>
    <w:rsid w:val="009C3E93"/>
    <w:rPr>
      <w:sz w:val="18"/>
      <w:szCs w:val="18"/>
    </w:rPr>
  </w:style>
  <w:style w:type="paragraph" w:styleId="a6">
    <w:name w:val="footer"/>
    <w:basedOn w:val="a"/>
    <w:qFormat/>
    <w:rsid w:val="009C3E93"/>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qFormat/>
    <w:rsid w:val="009C3E93"/>
    <w:pPr>
      <w:pBdr>
        <w:bottom w:val="single" w:sz="6" w:space="1" w:color="auto"/>
      </w:pBdr>
      <w:tabs>
        <w:tab w:val="center" w:pos="4153"/>
        <w:tab w:val="right" w:pos="8306"/>
      </w:tabs>
      <w:spacing w:line="240" w:lineRule="atLeast"/>
      <w:jc w:val="center"/>
    </w:pPr>
    <w:rPr>
      <w:sz w:val="18"/>
    </w:rPr>
  </w:style>
  <w:style w:type="paragraph" w:styleId="a8">
    <w:name w:val="Normal (Web)"/>
    <w:basedOn w:val="a"/>
    <w:rsid w:val="009C3E93"/>
    <w:pPr>
      <w:spacing w:before="100" w:beforeAutospacing="1" w:after="100" w:afterAutospacing="1"/>
      <w:jc w:val="left"/>
    </w:pPr>
    <w:rPr>
      <w:sz w:val="24"/>
      <w:szCs w:val="24"/>
    </w:rPr>
  </w:style>
  <w:style w:type="character" w:styleId="a9">
    <w:name w:val="page number"/>
    <w:basedOn w:val="a1"/>
    <w:rsid w:val="009C3E93"/>
  </w:style>
  <w:style w:type="paragraph" w:customStyle="1" w:styleId="aa">
    <w:name w:val="抄送栏"/>
    <w:basedOn w:val="a"/>
    <w:qFormat/>
    <w:rsid w:val="009C3E93"/>
    <w:pPr>
      <w:adjustRightInd w:val="0"/>
      <w:snapToGrid/>
      <w:spacing w:line="454" w:lineRule="atLeast"/>
      <w:ind w:left="851" w:hanging="851"/>
    </w:pPr>
    <w:rPr>
      <w:sz w:val="28"/>
    </w:rPr>
  </w:style>
  <w:style w:type="paragraph" w:customStyle="1" w:styleId="ab">
    <w:name w:val="文头"/>
    <w:basedOn w:val="a"/>
    <w:qFormat/>
    <w:rsid w:val="009C3E93"/>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0">
    <w:name w:val="标题1"/>
    <w:basedOn w:val="a"/>
    <w:next w:val="a"/>
    <w:qFormat/>
    <w:rsid w:val="009C3E93"/>
    <w:pPr>
      <w:tabs>
        <w:tab w:val="left" w:pos="9193"/>
        <w:tab w:val="left" w:pos="9827"/>
      </w:tabs>
      <w:spacing w:line="700" w:lineRule="atLeast"/>
      <w:ind w:firstLine="0"/>
      <w:jc w:val="center"/>
    </w:pPr>
    <w:rPr>
      <w:rFonts w:ascii="汉鼎简大宋" w:eastAsia="汉鼎简大宋"/>
      <w:sz w:val="44"/>
    </w:rPr>
  </w:style>
  <w:style w:type="paragraph" w:customStyle="1" w:styleId="ac">
    <w:name w:val="红线"/>
    <w:basedOn w:val="1"/>
    <w:qFormat/>
    <w:rsid w:val="009C3E93"/>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d">
    <w:name w:val="密级"/>
    <w:basedOn w:val="a"/>
    <w:qFormat/>
    <w:rsid w:val="009C3E93"/>
    <w:pPr>
      <w:adjustRightInd w:val="0"/>
      <w:snapToGrid/>
      <w:spacing w:line="425" w:lineRule="atLeast"/>
      <w:ind w:firstLine="0"/>
      <w:jc w:val="right"/>
    </w:pPr>
    <w:rPr>
      <w:rFonts w:ascii="黑体" w:eastAsia="黑体"/>
      <w:sz w:val="30"/>
    </w:rPr>
  </w:style>
  <w:style w:type="paragraph" w:customStyle="1" w:styleId="2">
    <w:name w:val="标题2"/>
    <w:basedOn w:val="a"/>
    <w:next w:val="a"/>
    <w:link w:val="2Char"/>
    <w:qFormat/>
    <w:rsid w:val="009C3E93"/>
    <w:pPr>
      <w:ind w:firstLine="0"/>
      <w:jc w:val="center"/>
    </w:pPr>
    <w:rPr>
      <w:rFonts w:ascii="汉鼎简楷体" w:eastAsia="汉鼎简楷体" w:hAnsi="Book Antiqua"/>
      <w:sz w:val="20"/>
    </w:rPr>
  </w:style>
  <w:style w:type="paragraph" w:customStyle="1" w:styleId="3">
    <w:name w:val="标题3"/>
    <w:basedOn w:val="a"/>
    <w:next w:val="a"/>
    <w:qFormat/>
    <w:rsid w:val="009C3E93"/>
    <w:rPr>
      <w:rFonts w:ascii="汉鼎简黑体" w:eastAsia="汉鼎简黑体"/>
    </w:rPr>
  </w:style>
  <w:style w:type="paragraph" w:customStyle="1" w:styleId="ae">
    <w:name w:val="主题词"/>
    <w:basedOn w:val="a"/>
    <w:qFormat/>
    <w:rsid w:val="009C3E93"/>
    <w:pPr>
      <w:adjustRightInd w:val="0"/>
      <w:snapToGrid/>
      <w:spacing w:line="240" w:lineRule="atLeast"/>
      <w:ind w:firstLine="0"/>
      <w:jc w:val="left"/>
    </w:pPr>
    <w:rPr>
      <w:rFonts w:ascii="宋体" w:eastAsia="宋体"/>
      <w:b/>
    </w:rPr>
  </w:style>
  <w:style w:type="paragraph" w:customStyle="1" w:styleId="af">
    <w:name w:val="附件栏"/>
    <w:basedOn w:val="a"/>
    <w:qFormat/>
    <w:rsid w:val="009C3E93"/>
  </w:style>
  <w:style w:type="paragraph" w:customStyle="1" w:styleId="af0">
    <w:name w:val="线型"/>
    <w:basedOn w:val="aa"/>
    <w:qFormat/>
    <w:rsid w:val="009C3E93"/>
    <w:pPr>
      <w:spacing w:line="240" w:lineRule="auto"/>
      <w:ind w:left="0" w:firstLine="0"/>
      <w:jc w:val="center"/>
    </w:pPr>
    <w:rPr>
      <w:sz w:val="21"/>
    </w:rPr>
  </w:style>
  <w:style w:type="paragraph" w:customStyle="1" w:styleId="af1">
    <w:name w:val="印发栏"/>
    <w:basedOn w:val="a4"/>
    <w:qFormat/>
    <w:rsid w:val="009C3E93"/>
    <w:pPr>
      <w:tabs>
        <w:tab w:val="left" w:pos="284"/>
        <w:tab w:val="left" w:pos="5387"/>
      </w:tabs>
      <w:spacing w:line="397" w:lineRule="atLeast"/>
    </w:pPr>
    <w:rPr>
      <w:spacing w:val="0"/>
      <w:sz w:val="28"/>
    </w:rPr>
  </w:style>
  <w:style w:type="paragraph" w:customStyle="1" w:styleId="af2">
    <w:name w:val="印数"/>
    <w:basedOn w:val="af1"/>
    <w:qFormat/>
    <w:rsid w:val="009C3E93"/>
    <w:pPr>
      <w:jc w:val="right"/>
    </w:pPr>
  </w:style>
  <w:style w:type="paragraph" w:customStyle="1" w:styleId="af3">
    <w:name w:val="紧急程度"/>
    <w:basedOn w:val="ad"/>
    <w:qFormat/>
    <w:rsid w:val="009C3E93"/>
    <w:pPr>
      <w:spacing w:line="397" w:lineRule="atLeast"/>
    </w:pPr>
    <w:rPr>
      <w:rFonts w:ascii="汉鼎简黑体" w:eastAsia="汉鼎简黑体" w:hAnsi="汉鼎简黑体"/>
      <w:sz w:val="32"/>
    </w:rPr>
  </w:style>
  <w:style w:type="character" w:customStyle="1" w:styleId="2Char">
    <w:name w:val="标题2 Char"/>
    <w:link w:val="2"/>
    <w:qFormat/>
    <w:rsid w:val="009C3E93"/>
    <w:rPr>
      <w:rFonts w:ascii="汉鼎简楷体" w:eastAsia="汉鼎简楷体" w:hAnsi="Book Antiqua"/>
      <w:snapToGrid w:val="0"/>
      <w:kern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太政办2020.wpt</Template>
  <TotalTime>22</TotalTime>
  <Pages>15</Pages>
  <Words>1135</Words>
  <Characters>6475</Characters>
  <Application>Microsoft Office Word</Application>
  <DocSecurity>0</DocSecurity>
  <Lines>53</Lines>
  <Paragraphs>15</Paragraphs>
  <ScaleCrop>false</ScaleCrop>
  <Company/>
  <LinksUpToDate>false</LinksUpToDate>
  <CharactersWithSpaces>7595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dcterms:created xsi:type="dcterms:W3CDTF">2020-01-14T02:28:00Z</dcterms:created>
  <dcterms:modified xsi:type="dcterms:W3CDTF">2020-04-08T03:38:00Z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