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588"/>
        </w:tabs>
        <w:spacing w:line="560" w:lineRule="exact"/>
        <w:ind w:firstLine="0"/>
        <w:rPr>
          <w:rFonts w:ascii="Times New Roman" w:eastAsia="黑体"/>
        </w:rPr>
      </w:pPr>
      <w:r>
        <w:rPr>
          <w:rFonts w:ascii="Times New Roman" w:eastAsia="黑体"/>
        </w:rPr>
        <w:t>附件1</w:t>
      </w:r>
    </w:p>
    <w:p>
      <w:pPr>
        <w:spacing w:line="580" w:lineRule="exact"/>
        <w:rPr>
          <w:rFonts w:ascii="Times New Roman" w:eastAsia="方正小标宋简体"/>
          <w:sz w:val="44"/>
          <w:szCs w:val="36"/>
        </w:rPr>
      </w:pPr>
    </w:p>
    <w:p>
      <w:pPr>
        <w:spacing w:line="580" w:lineRule="exact"/>
        <w:jc w:val="center"/>
        <w:rPr>
          <w:rFonts w:ascii="Times New Roman" w:eastAsia="方正小标宋简体"/>
          <w:sz w:val="44"/>
          <w:szCs w:val="36"/>
        </w:rPr>
      </w:pPr>
      <w:r>
        <w:rPr>
          <w:rFonts w:ascii="Times New Roman" w:eastAsia="方正小标宋简体"/>
          <w:sz w:val="44"/>
          <w:szCs w:val="36"/>
        </w:rPr>
        <w:t>202</w:t>
      </w:r>
      <w:r>
        <w:rPr>
          <w:rFonts w:hint="eastAsia" w:ascii="Times New Roman" w:eastAsia="方正小标宋简体"/>
          <w:sz w:val="44"/>
          <w:szCs w:val="36"/>
        </w:rPr>
        <w:t>4</w:t>
      </w:r>
      <w:r>
        <w:rPr>
          <w:rFonts w:ascii="Times New Roman" w:eastAsia="方正小标宋简体"/>
          <w:sz w:val="44"/>
          <w:szCs w:val="36"/>
        </w:rPr>
        <w:t>年太仓市政府（</w:t>
      </w:r>
      <w:r>
        <w:rPr>
          <w:rFonts w:hint="eastAsia" w:ascii="Times New Roman" w:eastAsia="方正小标宋简体"/>
          <w:sz w:val="44"/>
          <w:szCs w:val="36"/>
        </w:rPr>
        <w:t>政府办</w:t>
      </w:r>
      <w:r>
        <w:rPr>
          <w:rFonts w:ascii="Times New Roman" w:eastAsia="方正小标宋简体"/>
          <w:sz w:val="44"/>
          <w:szCs w:val="36"/>
        </w:rPr>
        <w:t>）行政规范性</w:t>
      </w:r>
    </w:p>
    <w:p>
      <w:pPr>
        <w:spacing w:line="580" w:lineRule="exact"/>
        <w:jc w:val="center"/>
        <w:rPr>
          <w:rFonts w:ascii="Times New Roman" w:eastAsia="方正小标宋简体"/>
          <w:sz w:val="44"/>
          <w:szCs w:val="36"/>
        </w:rPr>
      </w:pPr>
      <w:r>
        <w:rPr>
          <w:rFonts w:ascii="Times New Roman" w:eastAsia="方正小标宋简体"/>
          <w:sz w:val="44"/>
          <w:szCs w:val="36"/>
        </w:rPr>
        <w:t>文件制定计划表</w:t>
      </w:r>
    </w:p>
    <w:p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2"/>
        <w:tblpPr w:leftFromText="180" w:rightFromText="180" w:vertAnchor="text" w:horzAnchor="page" w:tblpX="1552" w:tblpY="109"/>
        <w:tblOverlap w:val="never"/>
        <w:tblW w:w="892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562"/>
        <w:gridCol w:w="5665"/>
        <w:gridCol w:w="9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序号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主要起草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单位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拟制定文件名称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/>
                <w:sz w:val="28"/>
                <w:szCs w:val="28"/>
              </w:rPr>
              <w:t>拟发布时间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市市场监管局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关于推动企业质量和标准等高质量发展的若干政策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3月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市发改委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太仓市政府投资管理办法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4月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市科技局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关于推进高水平建设国家创新型城市的若干</w:t>
            </w:r>
          </w:p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政策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5月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市发改委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太仓市现代物贸产业高质量发展政策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6月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市发改委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太仓市现代服务业高质量发展政策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6月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市发改委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太仓市总部经济高质量发展政策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6月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市住建局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太仓市商品房销售管理实施意见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7月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市水务局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太仓市长江防洪工程管理实施细则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10月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MzFlMTliYWY4OTAxYzFiM2E2ZGUzNTE3NDJmMzcifQ=="/>
  </w:docVars>
  <w:rsids>
    <w:rsidRoot w:val="21D734EE"/>
    <w:rsid w:val="21D734EE"/>
    <w:rsid w:val="5191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汉鼎简仿宋" w:hAnsi="Times New Roman" w:eastAsia="汉鼎简仿宋" w:cs="Times New Roman"/>
      <w:snapToGrid w:val="0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2024-03-04T05:44:00Z</dcterms:created>
  <dc:creator>黄晓清</dc:creator>
  <cp:lastModifiedBy>黄晓清</cp:lastModifiedBy>
  <dcterms:modified xsi:type="dcterms:W3CDTF">2024-03-04T05:46:36Z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68321E9C3F514D1DA86D0B79247446FE_11</vt:lpwstr>
  </property>
</Properties>
</file>