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5DD90">
      <w:pPr>
        <w:keepNext w:val="0"/>
        <w:keepLines w:val="0"/>
        <w:pageBreakBefore w:val="0"/>
        <w:widowControl w:val="0"/>
        <w:kinsoku/>
        <w:wordWrap/>
        <w:overflowPunct/>
        <w:topLinePunct w:val="0"/>
        <w:autoSpaceDE w:val="0"/>
        <w:autoSpaceDN w:val="0"/>
        <w:bidi w:val="0"/>
        <w:adjustRightInd/>
        <w:snapToGrid/>
        <w:spacing w:line="560" w:lineRule="exact"/>
        <w:ind w:firstLine="0"/>
        <w:jc w:val="both"/>
        <w:textAlignment w:val="auto"/>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32"/>
          <w:szCs w:val="32"/>
          <w:highlight w:val="none"/>
          <w:u w:val="none"/>
          <w:lang w:val="en-US" w:eastAsia="zh-CN" w:bidi="ar"/>
        </w:rPr>
        <w:t>附件</w:t>
      </w:r>
    </w:p>
    <w:p w14:paraId="5F100983">
      <w:pPr>
        <w:keepNext w:val="0"/>
        <w:keepLines w:val="0"/>
        <w:pageBreakBefore w:val="0"/>
        <w:widowControl w:val="0"/>
        <w:kinsoku/>
        <w:wordWrap/>
        <w:overflowPunct/>
        <w:topLinePunct w:val="0"/>
        <w:autoSpaceDE w:val="0"/>
        <w:autoSpaceDN w:val="0"/>
        <w:bidi w:val="0"/>
        <w:adjustRightInd/>
        <w:snapToGrid/>
        <w:spacing w:line="560" w:lineRule="exact"/>
        <w:ind w:firstLine="0"/>
        <w:jc w:val="center"/>
        <w:textAlignment w:val="auto"/>
        <w:rPr>
          <w:rFonts w:hint="default" w:ascii="Times New Roman" w:hAnsi="Times New Roman" w:eastAsia="方正小标宋简体" w:cs="Times New Roman"/>
          <w:i w:val="0"/>
          <w:iCs w:val="0"/>
          <w:color w:val="auto"/>
          <w:kern w:val="0"/>
          <w:sz w:val="40"/>
          <w:szCs w:val="40"/>
          <w:highlight w:val="none"/>
          <w:u w:val="none"/>
          <w:lang w:val="en-US" w:eastAsia="zh-CN" w:bidi="ar"/>
        </w:rPr>
      </w:pPr>
      <w:bookmarkStart w:id="0" w:name="_GoBack"/>
      <w:r>
        <w:rPr>
          <w:rFonts w:hint="default" w:ascii="Times New Roman" w:hAnsi="Times New Roman" w:eastAsia="方正小标宋简体" w:cs="Times New Roman"/>
          <w:i w:val="0"/>
          <w:iCs w:val="0"/>
          <w:color w:val="auto"/>
          <w:kern w:val="0"/>
          <w:sz w:val="40"/>
          <w:szCs w:val="40"/>
          <w:highlight w:val="none"/>
          <w:u w:val="none"/>
          <w:lang w:val="en-US" w:eastAsia="zh-CN" w:bidi="ar"/>
        </w:rPr>
        <w:t>2025年太仓市“智改数转网联”与“AI+制造业”融合发展指标分解表</w:t>
      </w:r>
    </w:p>
    <w:bookmarkEnd w:id="0"/>
    <w:tbl>
      <w:tblPr>
        <w:tblStyle w:val="4"/>
        <w:tblW w:w="14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5669"/>
        <w:gridCol w:w="1020"/>
        <w:gridCol w:w="1020"/>
        <w:gridCol w:w="1020"/>
        <w:gridCol w:w="1020"/>
        <w:gridCol w:w="1020"/>
        <w:gridCol w:w="1020"/>
        <w:gridCol w:w="1020"/>
        <w:gridCol w:w="1020"/>
      </w:tblGrid>
      <w:tr w14:paraId="72CC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37" w:type="dxa"/>
            <w:noWrap w:val="0"/>
            <w:vAlign w:val="center"/>
          </w:tcPr>
          <w:p w14:paraId="793C286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序号</w:t>
            </w:r>
          </w:p>
        </w:tc>
        <w:tc>
          <w:tcPr>
            <w:tcW w:w="5669" w:type="dxa"/>
            <w:noWrap w:val="0"/>
            <w:vAlign w:val="center"/>
          </w:tcPr>
          <w:p w14:paraId="7F11D25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重点任务事项</w:t>
            </w:r>
          </w:p>
        </w:tc>
        <w:tc>
          <w:tcPr>
            <w:tcW w:w="1020" w:type="dxa"/>
            <w:noWrap w:val="0"/>
            <w:vAlign w:val="center"/>
          </w:tcPr>
          <w:p w14:paraId="207EB7D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太仓市</w:t>
            </w:r>
          </w:p>
        </w:tc>
        <w:tc>
          <w:tcPr>
            <w:tcW w:w="1020" w:type="dxa"/>
            <w:noWrap w:val="0"/>
            <w:vAlign w:val="center"/>
          </w:tcPr>
          <w:p w14:paraId="0441681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港区</w:t>
            </w:r>
          </w:p>
        </w:tc>
        <w:tc>
          <w:tcPr>
            <w:tcW w:w="1020" w:type="dxa"/>
            <w:noWrap w:val="0"/>
            <w:vAlign w:val="center"/>
          </w:tcPr>
          <w:p w14:paraId="3146165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高新区</w:t>
            </w:r>
          </w:p>
        </w:tc>
        <w:tc>
          <w:tcPr>
            <w:tcW w:w="1020" w:type="dxa"/>
            <w:noWrap w:val="0"/>
            <w:vAlign w:val="center"/>
          </w:tcPr>
          <w:p w14:paraId="6FDE955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城厢镇</w:t>
            </w:r>
          </w:p>
        </w:tc>
        <w:tc>
          <w:tcPr>
            <w:tcW w:w="1020" w:type="dxa"/>
            <w:noWrap w:val="0"/>
            <w:vAlign w:val="center"/>
          </w:tcPr>
          <w:p w14:paraId="6D63502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沙溪镇</w:t>
            </w:r>
          </w:p>
        </w:tc>
        <w:tc>
          <w:tcPr>
            <w:tcW w:w="1020" w:type="dxa"/>
            <w:noWrap w:val="0"/>
            <w:vAlign w:val="center"/>
          </w:tcPr>
          <w:p w14:paraId="3F3AFB7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浏河镇</w:t>
            </w:r>
          </w:p>
        </w:tc>
        <w:tc>
          <w:tcPr>
            <w:tcW w:w="1020" w:type="dxa"/>
            <w:noWrap w:val="0"/>
            <w:vAlign w:val="center"/>
          </w:tcPr>
          <w:p w14:paraId="52DE920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璜泾镇</w:t>
            </w:r>
          </w:p>
        </w:tc>
        <w:tc>
          <w:tcPr>
            <w:tcW w:w="1020" w:type="dxa"/>
            <w:noWrap w:val="0"/>
            <w:vAlign w:val="center"/>
          </w:tcPr>
          <w:p w14:paraId="5DB9141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黑体" w:cs="Times New Roman"/>
                <w:i w:val="0"/>
                <w:iCs w:val="0"/>
                <w:snapToGrid/>
                <w:color w:val="auto"/>
                <w:kern w:val="0"/>
                <w:sz w:val="22"/>
                <w:szCs w:val="22"/>
                <w:highlight w:val="none"/>
                <w:u w:val="none"/>
                <w:lang w:val="en-US" w:eastAsia="zh-CN" w:bidi="ar"/>
              </w:rPr>
              <w:t>双凤镇</w:t>
            </w:r>
          </w:p>
        </w:tc>
      </w:tr>
      <w:tr w14:paraId="1DBC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5FFE0D8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5669" w:type="dxa"/>
            <w:noWrap w:val="0"/>
            <w:vAlign w:val="center"/>
          </w:tcPr>
          <w:p w14:paraId="1CAAF35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i w:val="0"/>
                <w:iCs w:val="0"/>
                <w:snapToGrid/>
                <w:color w:val="auto"/>
                <w:kern w:val="0"/>
                <w:sz w:val="22"/>
                <w:szCs w:val="22"/>
                <w:highlight w:val="none"/>
                <w:u w:val="none"/>
                <w:lang w:val="en-US" w:eastAsia="zh-CN" w:bidi="ar"/>
              </w:rPr>
              <w:t>引育工业垂类模型</w:t>
            </w:r>
          </w:p>
        </w:tc>
        <w:tc>
          <w:tcPr>
            <w:tcW w:w="1020" w:type="dxa"/>
            <w:noWrap w:val="0"/>
            <w:vAlign w:val="center"/>
          </w:tcPr>
          <w:p w14:paraId="0913826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10</w:t>
            </w:r>
          </w:p>
        </w:tc>
        <w:tc>
          <w:tcPr>
            <w:tcW w:w="1020" w:type="dxa"/>
            <w:noWrap w:val="0"/>
            <w:vAlign w:val="center"/>
          </w:tcPr>
          <w:p w14:paraId="48484E9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66AF942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w:t>
            </w:r>
          </w:p>
        </w:tc>
        <w:tc>
          <w:tcPr>
            <w:tcW w:w="1020" w:type="dxa"/>
            <w:noWrap w:val="0"/>
            <w:vAlign w:val="center"/>
          </w:tcPr>
          <w:p w14:paraId="3BEE7EF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662E1A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162BDB8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78D3F83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6D544F3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r>
      <w:tr w14:paraId="7D9C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255C557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w:t>
            </w:r>
          </w:p>
        </w:tc>
        <w:tc>
          <w:tcPr>
            <w:tcW w:w="5669" w:type="dxa"/>
            <w:noWrap w:val="0"/>
            <w:vAlign w:val="center"/>
          </w:tcPr>
          <w:p w14:paraId="035734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i w:val="0"/>
                <w:iCs w:val="0"/>
                <w:snapToGrid/>
                <w:color w:val="auto"/>
                <w:kern w:val="0"/>
                <w:sz w:val="22"/>
                <w:szCs w:val="22"/>
                <w:highlight w:val="none"/>
                <w:u w:val="none"/>
                <w:lang w:val="en-US" w:eastAsia="zh-CN" w:bidi="ar"/>
              </w:rPr>
              <w:t>遴选典型应用场景</w:t>
            </w:r>
          </w:p>
        </w:tc>
        <w:tc>
          <w:tcPr>
            <w:tcW w:w="1020" w:type="dxa"/>
            <w:noWrap w:val="0"/>
            <w:vAlign w:val="center"/>
          </w:tcPr>
          <w:p w14:paraId="2472D1F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10</w:t>
            </w:r>
          </w:p>
        </w:tc>
        <w:tc>
          <w:tcPr>
            <w:tcW w:w="1020" w:type="dxa"/>
            <w:noWrap w:val="0"/>
            <w:vAlign w:val="center"/>
          </w:tcPr>
          <w:p w14:paraId="3217F40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w:t>
            </w:r>
          </w:p>
        </w:tc>
        <w:tc>
          <w:tcPr>
            <w:tcW w:w="1020" w:type="dxa"/>
            <w:noWrap w:val="0"/>
            <w:vAlign w:val="center"/>
          </w:tcPr>
          <w:p w14:paraId="0CE7BF2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3</w:t>
            </w:r>
          </w:p>
        </w:tc>
        <w:tc>
          <w:tcPr>
            <w:tcW w:w="1020" w:type="dxa"/>
            <w:noWrap w:val="0"/>
            <w:vAlign w:val="center"/>
          </w:tcPr>
          <w:p w14:paraId="6275FEE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4326690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64FB3B7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6E374F0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4570107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r>
      <w:tr w14:paraId="0545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4B5F9C3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3</w:t>
            </w:r>
          </w:p>
        </w:tc>
        <w:tc>
          <w:tcPr>
            <w:tcW w:w="5669" w:type="dxa"/>
            <w:noWrap w:val="0"/>
            <w:vAlign w:val="center"/>
          </w:tcPr>
          <w:p w14:paraId="15DABC3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i w:val="0"/>
                <w:iCs w:val="0"/>
                <w:snapToGrid/>
                <w:color w:val="auto"/>
                <w:kern w:val="0"/>
                <w:sz w:val="22"/>
                <w:szCs w:val="22"/>
                <w:highlight w:val="none"/>
                <w:u w:val="none"/>
                <w:lang w:val="en-US" w:eastAsia="zh-CN" w:bidi="ar"/>
              </w:rPr>
              <w:t>打造知名智能终端</w:t>
            </w:r>
          </w:p>
        </w:tc>
        <w:tc>
          <w:tcPr>
            <w:tcW w:w="1020" w:type="dxa"/>
            <w:noWrap w:val="0"/>
            <w:vAlign w:val="center"/>
          </w:tcPr>
          <w:p w14:paraId="38CE909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10</w:t>
            </w:r>
          </w:p>
        </w:tc>
        <w:tc>
          <w:tcPr>
            <w:tcW w:w="1020" w:type="dxa"/>
            <w:noWrap w:val="0"/>
            <w:vAlign w:val="center"/>
          </w:tcPr>
          <w:p w14:paraId="7583521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w:t>
            </w:r>
          </w:p>
        </w:tc>
        <w:tc>
          <w:tcPr>
            <w:tcW w:w="1020" w:type="dxa"/>
            <w:noWrap w:val="0"/>
            <w:vAlign w:val="center"/>
          </w:tcPr>
          <w:p w14:paraId="0A9D38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3</w:t>
            </w:r>
          </w:p>
        </w:tc>
        <w:tc>
          <w:tcPr>
            <w:tcW w:w="1020" w:type="dxa"/>
            <w:noWrap w:val="0"/>
            <w:vAlign w:val="center"/>
          </w:tcPr>
          <w:p w14:paraId="294075B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5097BCE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2603890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0D3F400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74BDC3E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r>
      <w:tr w14:paraId="220F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5ED2785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w:t>
            </w:r>
          </w:p>
        </w:tc>
        <w:tc>
          <w:tcPr>
            <w:tcW w:w="5669" w:type="dxa"/>
            <w:noWrap w:val="0"/>
            <w:vAlign w:val="center"/>
          </w:tcPr>
          <w:p w14:paraId="4D6A0ED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snapToGrid/>
                <w:color w:val="auto"/>
                <w:kern w:val="2"/>
                <w:sz w:val="22"/>
                <w:szCs w:val="22"/>
                <w:highlight w:val="none"/>
                <w:u w:val="none"/>
                <w:lang w:val="en-US" w:eastAsia="zh-CN" w:bidi="ar"/>
              </w:rPr>
              <w:t>推动智能车间改造2025年计划完成数</w:t>
            </w:r>
          </w:p>
        </w:tc>
        <w:tc>
          <w:tcPr>
            <w:tcW w:w="1020" w:type="dxa"/>
            <w:noWrap w:val="0"/>
            <w:vAlign w:val="center"/>
          </w:tcPr>
          <w:p w14:paraId="6481D17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460</w:t>
            </w:r>
          </w:p>
        </w:tc>
        <w:tc>
          <w:tcPr>
            <w:tcW w:w="1020" w:type="dxa"/>
            <w:noWrap w:val="0"/>
            <w:vAlign w:val="center"/>
          </w:tcPr>
          <w:p w14:paraId="1FD69B7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74</w:t>
            </w:r>
          </w:p>
        </w:tc>
        <w:tc>
          <w:tcPr>
            <w:tcW w:w="1020" w:type="dxa"/>
            <w:noWrap w:val="0"/>
            <w:vAlign w:val="center"/>
          </w:tcPr>
          <w:p w14:paraId="2B9CA7D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120</w:t>
            </w:r>
          </w:p>
        </w:tc>
        <w:tc>
          <w:tcPr>
            <w:tcW w:w="1020" w:type="dxa"/>
            <w:noWrap w:val="0"/>
            <w:vAlign w:val="center"/>
          </w:tcPr>
          <w:p w14:paraId="0590553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45</w:t>
            </w:r>
          </w:p>
        </w:tc>
        <w:tc>
          <w:tcPr>
            <w:tcW w:w="1020" w:type="dxa"/>
            <w:noWrap w:val="0"/>
            <w:vAlign w:val="center"/>
          </w:tcPr>
          <w:p w14:paraId="7C0331B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80</w:t>
            </w:r>
          </w:p>
        </w:tc>
        <w:tc>
          <w:tcPr>
            <w:tcW w:w="1020" w:type="dxa"/>
            <w:noWrap w:val="0"/>
            <w:vAlign w:val="center"/>
          </w:tcPr>
          <w:p w14:paraId="450E2B3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42</w:t>
            </w:r>
          </w:p>
        </w:tc>
        <w:tc>
          <w:tcPr>
            <w:tcW w:w="1020" w:type="dxa"/>
            <w:noWrap w:val="0"/>
            <w:vAlign w:val="center"/>
          </w:tcPr>
          <w:p w14:paraId="44BADD1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47</w:t>
            </w:r>
          </w:p>
        </w:tc>
        <w:tc>
          <w:tcPr>
            <w:tcW w:w="1020" w:type="dxa"/>
            <w:noWrap w:val="0"/>
            <w:vAlign w:val="center"/>
          </w:tcPr>
          <w:p w14:paraId="480FFD7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52</w:t>
            </w:r>
          </w:p>
        </w:tc>
      </w:tr>
      <w:tr w14:paraId="6D69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004CDC8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5</w:t>
            </w:r>
          </w:p>
        </w:tc>
        <w:tc>
          <w:tcPr>
            <w:tcW w:w="5669" w:type="dxa"/>
            <w:noWrap w:val="0"/>
            <w:vAlign w:val="center"/>
          </w:tcPr>
          <w:p w14:paraId="588489E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snapToGrid/>
                <w:color w:val="auto"/>
                <w:kern w:val="2"/>
                <w:sz w:val="22"/>
                <w:szCs w:val="22"/>
                <w:highlight w:val="none"/>
                <w:u w:val="none"/>
                <w:lang w:val="en-US" w:eastAsia="zh-CN" w:bidi="ar"/>
              </w:rPr>
              <w:t>基础级及以上智能工厂建设2025年计划完成数</w:t>
            </w:r>
          </w:p>
        </w:tc>
        <w:tc>
          <w:tcPr>
            <w:tcW w:w="1020" w:type="dxa"/>
            <w:noWrap w:val="0"/>
            <w:vAlign w:val="center"/>
          </w:tcPr>
          <w:p w14:paraId="03582E1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230</w:t>
            </w:r>
          </w:p>
        </w:tc>
        <w:tc>
          <w:tcPr>
            <w:tcW w:w="1020" w:type="dxa"/>
            <w:noWrap w:val="0"/>
            <w:vAlign w:val="center"/>
          </w:tcPr>
          <w:p w14:paraId="25A292A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37</w:t>
            </w:r>
          </w:p>
        </w:tc>
        <w:tc>
          <w:tcPr>
            <w:tcW w:w="1020" w:type="dxa"/>
            <w:noWrap w:val="0"/>
            <w:vAlign w:val="center"/>
          </w:tcPr>
          <w:p w14:paraId="6F9023D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60</w:t>
            </w:r>
          </w:p>
        </w:tc>
        <w:tc>
          <w:tcPr>
            <w:tcW w:w="1020" w:type="dxa"/>
            <w:noWrap w:val="0"/>
            <w:vAlign w:val="center"/>
          </w:tcPr>
          <w:p w14:paraId="3D2A552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23</w:t>
            </w:r>
          </w:p>
        </w:tc>
        <w:tc>
          <w:tcPr>
            <w:tcW w:w="1020" w:type="dxa"/>
            <w:noWrap w:val="0"/>
            <w:vAlign w:val="center"/>
          </w:tcPr>
          <w:p w14:paraId="6A15CBE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40</w:t>
            </w:r>
          </w:p>
        </w:tc>
        <w:tc>
          <w:tcPr>
            <w:tcW w:w="1020" w:type="dxa"/>
            <w:noWrap w:val="0"/>
            <w:vAlign w:val="center"/>
          </w:tcPr>
          <w:p w14:paraId="0E4E0DA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21</w:t>
            </w:r>
          </w:p>
        </w:tc>
        <w:tc>
          <w:tcPr>
            <w:tcW w:w="1020" w:type="dxa"/>
            <w:noWrap w:val="0"/>
            <w:vAlign w:val="center"/>
          </w:tcPr>
          <w:p w14:paraId="23D7D63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23</w:t>
            </w:r>
          </w:p>
        </w:tc>
        <w:tc>
          <w:tcPr>
            <w:tcW w:w="1020" w:type="dxa"/>
            <w:noWrap w:val="0"/>
            <w:vAlign w:val="center"/>
          </w:tcPr>
          <w:p w14:paraId="08B4C68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26</w:t>
            </w:r>
          </w:p>
        </w:tc>
      </w:tr>
      <w:tr w14:paraId="1DA6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07BF00A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6</w:t>
            </w:r>
          </w:p>
        </w:tc>
        <w:tc>
          <w:tcPr>
            <w:tcW w:w="5669" w:type="dxa"/>
            <w:noWrap w:val="0"/>
            <w:vAlign w:val="center"/>
          </w:tcPr>
          <w:p w14:paraId="3341FAD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snapToGrid/>
                <w:color w:val="auto"/>
                <w:kern w:val="2"/>
                <w:sz w:val="22"/>
                <w:szCs w:val="22"/>
                <w:highlight w:val="none"/>
                <w:u w:val="none"/>
                <w:lang w:val="en-US" w:eastAsia="zh-CN" w:bidi="ar"/>
              </w:rPr>
              <w:t>开展省企业数字化转型通用指标自评估2025年计划完成数</w:t>
            </w:r>
          </w:p>
        </w:tc>
        <w:tc>
          <w:tcPr>
            <w:tcW w:w="1020" w:type="dxa"/>
            <w:noWrap w:val="0"/>
            <w:vAlign w:val="center"/>
          </w:tcPr>
          <w:p w14:paraId="3AA439F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snapToGrid/>
                <w:color w:val="auto"/>
                <w:kern w:val="2"/>
                <w:sz w:val="22"/>
                <w:szCs w:val="22"/>
                <w:highlight w:val="none"/>
                <w:u w:val="none"/>
                <w:lang w:val="en-US" w:eastAsia="zh-CN" w:bidi="ar"/>
              </w:rPr>
              <w:t>140</w:t>
            </w:r>
          </w:p>
        </w:tc>
        <w:tc>
          <w:tcPr>
            <w:tcW w:w="1020" w:type="dxa"/>
            <w:noWrap w:val="0"/>
            <w:vAlign w:val="center"/>
          </w:tcPr>
          <w:p w14:paraId="1740136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22</w:t>
            </w:r>
          </w:p>
        </w:tc>
        <w:tc>
          <w:tcPr>
            <w:tcW w:w="1020" w:type="dxa"/>
            <w:noWrap w:val="0"/>
            <w:vAlign w:val="center"/>
          </w:tcPr>
          <w:p w14:paraId="1A16615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36</w:t>
            </w:r>
          </w:p>
        </w:tc>
        <w:tc>
          <w:tcPr>
            <w:tcW w:w="1020" w:type="dxa"/>
            <w:noWrap w:val="0"/>
            <w:vAlign w:val="center"/>
          </w:tcPr>
          <w:p w14:paraId="5DD520E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14</w:t>
            </w:r>
          </w:p>
        </w:tc>
        <w:tc>
          <w:tcPr>
            <w:tcW w:w="1020" w:type="dxa"/>
            <w:noWrap w:val="0"/>
            <w:vAlign w:val="center"/>
          </w:tcPr>
          <w:p w14:paraId="2E8C517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25</w:t>
            </w:r>
          </w:p>
        </w:tc>
        <w:tc>
          <w:tcPr>
            <w:tcW w:w="1020" w:type="dxa"/>
            <w:noWrap w:val="0"/>
            <w:vAlign w:val="center"/>
          </w:tcPr>
          <w:p w14:paraId="2D31388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13</w:t>
            </w:r>
          </w:p>
        </w:tc>
        <w:tc>
          <w:tcPr>
            <w:tcW w:w="1020" w:type="dxa"/>
            <w:noWrap w:val="0"/>
            <w:vAlign w:val="center"/>
          </w:tcPr>
          <w:p w14:paraId="36671B2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14</w:t>
            </w:r>
          </w:p>
        </w:tc>
        <w:tc>
          <w:tcPr>
            <w:tcW w:w="1020" w:type="dxa"/>
            <w:noWrap w:val="0"/>
            <w:vAlign w:val="center"/>
          </w:tcPr>
          <w:p w14:paraId="7130D82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16</w:t>
            </w:r>
          </w:p>
        </w:tc>
      </w:tr>
      <w:tr w14:paraId="2819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4688463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7</w:t>
            </w:r>
          </w:p>
        </w:tc>
        <w:tc>
          <w:tcPr>
            <w:tcW w:w="5669" w:type="dxa"/>
            <w:noWrap w:val="0"/>
            <w:vAlign w:val="center"/>
          </w:tcPr>
          <w:p w14:paraId="7856EF0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snapToGrid/>
                <w:color w:val="auto"/>
                <w:kern w:val="2"/>
                <w:sz w:val="22"/>
                <w:szCs w:val="22"/>
                <w:highlight w:val="none"/>
                <w:u w:val="none"/>
                <w:lang w:val="en-US" w:eastAsia="zh-CN" w:bidi="ar"/>
              </w:rPr>
              <w:t>中小企业数字化改造和验收2025年计划</w:t>
            </w:r>
            <w:r>
              <w:rPr>
                <w:rFonts w:hint="eastAsia" w:ascii="Times New Roman" w:hAnsi="Times New Roman" w:eastAsia="仿宋_GB2312" w:cs="Times New Roman"/>
                <w:snapToGrid/>
                <w:color w:val="auto"/>
                <w:kern w:val="2"/>
                <w:sz w:val="22"/>
                <w:szCs w:val="22"/>
                <w:highlight w:val="none"/>
                <w:u w:val="none"/>
                <w:lang w:val="en-US" w:eastAsia="zh-CN" w:bidi="ar"/>
              </w:rPr>
              <w:t>累计</w:t>
            </w:r>
            <w:r>
              <w:rPr>
                <w:rFonts w:hint="default" w:ascii="Times New Roman" w:hAnsi="Times New Roman" w:eastAsia="仿宋_GB2312" w:cs="Times New Roman"/>
                <w:snapToGrid/>
                <w:color w:val="auto"/>
                <w:kern w:val="2"/>
                <w:sz w:val="22"/>
                <w:szCs w:val="22"/>
                <w:highlight w:val="none"/>
                <w:u w:val="none"/>
                <w:lang w:val="en-US" w:eastAsia="zh-CN" w:bidi="ar"/>
              </w:rPr>
              <w:t>完成数</w:t>
            </w:r>
          </w:p>
        </w:tc>
        <w:tc>
          <w:tcPr>
            <w:tcW w:w="1020" w:type="dxa"/>
            <w:noWrap w:val="0"/>
            <w:vAlign w:val="center"/>
          </w:tcPr>
          <w:p w14:paraId="3467914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92</w:t>
            </w:r>
          </w:p>
        </w:tc>
        <w:tc>
          <w:tcPr>
            <w:tcW w:w="1020" w:type="dxa"/>
            <w:noWrap w:val="0"/>
            <w:vAlign w:val="center"/>
          </w:tcPr>
          <w:p w14:paraId="115AE78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6</w:t>
            </w:r>
          </w:p>
        </w:tc>
        <w:tc>
          <w:tcPr>
            <w:tcW w:w="1020" w:type="dxa"/>
            <w:noWrap w:val="0"/>
            <w:vAlign w:val="center"/>
          </w:tcPr>
          <w:p w14:paraId="7807ADA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39</w:t>
            </w:r>
          </w:p>
        </w:tc>
        <w:tc>
          <w:tcPr>
            <w:tcW w:w="1020" w:type="dxa"/>
            <w:noWrap w:val="0"/>
            <w:vAlign w:val="center"/>
          </w:tcPr>
          <w:p w14:paraId="0FFDCF4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11</w:t>
            </w:r>
          </w:p>
        </w:tc>
        <w:tc>
          <w:tcPr>
            <w:tcW w:w="1020" w:type="dxa"/>
            <w:noWrap w:val="0"/>
            <w:vAlign w:val="center"/>
          </w:tcPr>
          <w:p w14:paraId="6E1E727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8</w:t>
            </w:r>
          </w:p>
        </w:tc>
        <w:tc>
          <w:tcPr>
            <w:tcW w:w="1020" w:type="dxa"/>
            <w:noWrap w:val="0"/>
            <w:vAlign w:val="center"/>
          </w:tcPr>
          <w:p w14:paraId="7E41212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6</w:t>
            </w:r>
          </w:p>
        </w:tc>
        <w:tc>
          <w:tcPr>
            <w:tcW w:w="1020" w:type="dxa"/>
            <w:noWrap w:val="0"/>
            <w:vAlign w:val="center"/>
          </w:tcPr>
          <w:p w14:paraId="4EEA578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w:t>
            </w:r>
          </w:p>
        </w:tc>
        <w:tc>
          <w:tcPr>
            <w:tcW w:w="1020" w:type="dxa"/>
            <w:noWrap w:val="0"/>
            <w:vAlign w:val="center"/>
          </w:tcPr>
          <w:p w14:paraId="049A231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18</w:t>
            </w:r>
          </w:p>
        </w:tc>
      </w:tr>
      <w:tr w14:paraId="3F24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5A89D34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8</w:t>
            </w:r>
          </w:p>
        </w:tc>
        <w:tc>
          <w:tcPr>
            <w:tcW w:w="5669" w:type="dxa"/>
            <w:noWrap w:val="0"/>
            <w:vAlign w:val="center"/>
          </w:tcPr>
          <w:p w14:paraId="79B9D41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snapToGrid/>
                <w:color w:val="auto"/>
                <w:spacing w:val="-11"/>
                <w:kern w:val="2"/>
                <w:sz w:val="22"/>
                <w:szCs w:val="22"/>
                <w:highlight w:val="none"/>
                <w:u w:val="none"/>
                <w:lang w:val="en-US" w:eastAsia="zh-CN" w:bidi="ar"/>
              </w:rPr>
              <w:t>创新型中小企业实现初始级及以上数字化转型2025年计划完成数</w:t>
            </w:r>
          </w:p>
        </w:tc>
        <w:tc>
          <w:tcPr>
            <w:tcW w:w="1020" w:type="dxa"/>
            <w:noWrap w:val="0"/>
            <w:vAlign w:val="center"/>
          </w:tcPr>
          <w:p w14:paraId="45CAB0D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snapToGrid/>
                <w:color w:val="auto"/>
                <w:kern w:val="2"/>
                <w:sz w:val="22"/>
                <w:szCs w:val="22"/>
                <w:highlight w:val="none"/>
                <w:u w:val="none"/>
                <w:lang w:val="en-US" w:eastAsia="zh-CN" w:bidi="ar"/>
              </w:rPr>
              <w:t>345</w:t>
            </w:r>
          </w:p>
        </w:tc>
        <w:tc>
          <w:tcPr>
            <w:tcW w:w="1020" w:type="dxa"/>
            <w:noWrap w:val="0"/>
            <w:vAlign w:val="center"/>
          </w:tcPr>
          <w:p w14:paraId="35A1CC6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53</w:t>
            </w:r>
          </w:p>
        </w:tc>
        <w:tc>
          <w:tcPr>
            <w:tcW w:w="1020" w:type="dxa"/>
            <w:noWrap w:val="0"/>
            <w:vAlign w:val="center"/>
          </w:tcPr>
          <w:p w14:paraId="6C5CC5C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108</w:t>
            </w:r>
          </w:p>
        </w:tc>
        <w:tc>
          <w:tcPr>
            <w:tcW w:w="1020" w:type="dxa"/>
            <w:noWrap w:val="0"/>
            <w:vAlign w:val="center"/>
          </w:tcPr>
          <w:p w14:paraId="40D12B1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40</w:t>
            </w:r>
          </w:p>
        </w:tc>
        <w:tc>
          <w:tcPr>
            <w:tcW w:w="1020" w:type="dxa"/>
            <w:noWrap w:val="0"/>
            <w:vAlign w:val="center"/>
          </w:tcPr>
          <w:p w14:paraId="00054FD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59</w:t>
            </w:r>
          </w:p>
        </w:tc>
        <w:tc>
          <w:tcPr>
            <w:tcW w:w="1020" w:type="dxa"/>
            <w:noWrap w:val="0"/>
            <w:vAlign w:val="center"/>
          </w:tcPr>
          <w:p w14:paraId="72118F5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25</w:t>
            </w:r>
          </w:p>
        </w:tc>
        <w:tc>
          <w:tcPr>
            <w:tcW w:w="1020" w:type="dxa"/>
            <w:noWrap w:val="0"/>
            <w:vAlign w:val="center"/>
          </w:tcPr>
          <w:p w14:paraId="61D7DC1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18</w:t>
            </w:r>
          </w:p>
        </w:tc>
        <w:tc>
          <w:tcPr>
            <w:tcW w:w="1020" w:type="dxa"/>
            <w:noWrap w:val="0"/>
            <w:vAlign w:val="center"/>
          </w:tcPr>
          <w:p w14:paraId="2C8E6D9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42</w:t>
            </w:r>
          </w:p>
        </w:tc>
      </w:tr>
      <w:tr w14:paraId="07DA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0B03F0F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9</w:t>
            </w:r>
          </w:p>
        </w:tc>
        <w:tc>
          <w:tcPr>
            <w:tcW w:w="5669" w:type="dxa"/>
            <w:noWrap w:val="0"/>
            <w:vAlign w:val="center"/>
          </w:tcPr>
          <w:p w14:paraId="5204B8C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snapToGrid/>
                <w:color w:val="auto"/>
                <w:spacing w:val="-17"/>
                <w:kern w:val="2"/>
                <w:sz w:val="22"/>
                <w:szCs w:val="22"/>
                <w:highlight w:val="none"/>
                <w:u w:val="none"/>
                <w:lang w:val="en-US" w:eastAsia="zh-CN" w:bidi="ar"/>
              </w:rPr>
              <w:t>专精特新中小企业实现规范级及以上数字化转型2025年计划完成数</w:t>
            </w:r>
          </w:p>
        </w:tc>
        <w:tc>
          <w:tcPr>
            <w:tcW w:w="1020" w:type="dxa"/>
            <w:noWrap w:val="0"/>
            <w:vAlign w:val="center"/>
          </w:tcPr>
          <w:p w14:paraId="7E77DA5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snapToGrid/>
                <w:color w:val="auto"/>
                <w:kern w:val="2"/>
                <w:sz w:val="22"/>
                <w:szCs w:val="22"/>
                <w:highlight w:val="none"/>
                <w:u w:val="none"/>
                <w:lang w:val="en-US" w:eastAsia="zh-CN" w:bidi="ar"/>
              </w:rPr>
              <w:t>85</w:t>
            </w:r>
          </w:p>
        </w:tc>
        <w:tc>
          <w:tcPr>
            <w:tcW w:w="1020" w:type="dxa"/>
            <w:noWrap w:val="0"/>
            <w:vAlign w:val="center"/>
          </w:tcPr>
          <w:p w14:paraId="4FB12D6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18</w:t>
            </w:r>
          </w:p>
        </w:tc>
        <w:tc>
          <w:tcPr>
            <w:tcW w:w="1020" w:type="dxa"/>
            <w:noWrap w:val="0"/>
            <w:vAlign w:val="center"/>
          </w:tcPr>
          <w:p w14:paraId="0405525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23</w:t>
            </w:r>
          </w:p>
        </w:tc>
        <w:tc>
          <w:tcPr>
            <w:tcW w:w="1020" w:type="dxa"/>
            <w:noWrap w:val="0"/>
            <w:vAlign w:val="center"/>
          </w:tcPr>
          <w:p w14:paraId="0B9AB4D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12</w:t>
            </w:r>
          </w:p>
        </w:tc>
        <w:tc>
          <w:tcPr>
            <w:tcW w:w="1020" w:type="dxa"/>
            <w:noWrap w:val="0"/>
            <w:vAlign w:val="center"/>
          </w:tcPr>
          <w:p w14:paraId="20C2CF4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11</w:t>
            </w:r>
          </w:p>
        </w:tc>
        <w:tc>
          <w:tcPr>
            <w:tcW w:w="1020" w:type="dxa"/>
            <w:noWrap w:val="0"/>
            <w:vAlign w:val="center"/>
          </w:tcPr>
          <w:p w14:paraId="622D69B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6</w:t>
            </w:r>
          </w:p>
        </w:tc>
        <w:tc>
          <w:tcPr>
            <w:tcW w:w="1020" w:type="dxa"/>
            <w:noWrap w:val="0"/>
            <w:vAlign w:val="center"/>
          </w:tcPr>
          <w:p w14:paraId="56E6DEA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w:t>
            </w:r>
          </w:p>
        </w:tc>
        <w:tc>
          <w:tcPr>
            <w:tcW w:w="1020" w:type="dxa"/>
            <w:noWrap w:val="0"/>
            <w:vAlign w:val="center"/>
          </w:tcPr>
          <w:p w14:paraId="18E1315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11</w:t>
            </w:r>
          </w:p>
        </w:tc>
      </w:tr>
      <w:tr w14:paraId="0ABD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6657AE4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10</w:t>
            </w:r>
          </w:p>
        </w:tc>
        <w:tc>
          <w:tcPr>
            <w:tcW w:w="5669" w:type="dxa"/>
            <w:noWrap w:val="0"/>
            <w:vAlign w:val="center"/>
          </w:tcPr>
          <w:p w14:paraId="733EDB6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snapToGrid/>
                <w:color w:val="auto"/>
                <w:spacing w:val="-23"/>
                <w:kern w:val="2"/>
                <w:sz w:val="22"/>
                <w:szCs w:val="22"/>
                <w:highlight w:val="none"/>
                <w:u w:val="none"/>
                <w:lang w:val="en-US" w:eastAsia="zh-CN" w:bidi="ar"/>
              </w:rPr>
              <w:t>专精特新“小巨人”企业实现集成级及以上数字化转型2025年计划完成数</w:t>
            </w:r>
          </w:p>
        </w:tc>
        <w:tc>
          <w:tcPr>
            <w:tcW w:w="1020" w:type="dxa"/>
            <w:noWrap w:val="0"/>
            <w:vAlign w:val="center"/>
          </w:tcPr>
          <w:p w14:paraId="0489DC1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12</w:t>
            </w:r>
          </w:p>
        </w:tc>
        <w:tc>
          <w:tcPr>
            <w:tcW w:w="1020" w:type="dxa"/>
            <w:noWrap w:val="0"/>
            <w:vAlign w:val="center"/>
          </w:tcPr>
          <w:p w14:paraId="1EBE11D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4</w:t>
            </w:r>
          </w:p>
        </w:tc>
        <w:tc>
          <w:tcPr>
            <w:tcW w:w="1020" w:type="dxa"/>
            <w:noWrap w:val="0"/>
            <w:vAlign w:val="center"/>
          </w:tcPr>
          <w:p w14:paraId="0E34EF4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3</w:t>
            </w:r>
          </w:p>
        </w:tc>
        <w:tc>
          <w:tcPr>
            <w:tcW w:w="1020" w:type="dxa"/>
            <w:noWrap w:val="0"/>
            <w:vAlign w:val="center"/>
          </w:tcPr>
          <w:p w14:paraId="085B8B1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628413C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7E8C1BA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64B64E5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c>
          <w:tcPr>
            <w:tcW w:w="1020" w:type="dxa"/>
            <w:noWrap w:val="0"/>
            <w:vAlign w:val="center"/>
          </w:tcPr>
          <w:p w14:paraId="751DC8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i w:val="0"/>
                <w:iCs w:val="0"/>
                <w:snapToGrid/>
                <w:color w:val="auto"/>
                <w:kern w:val="0"/>
                <w:sz w:val="22"/>
                <w:szCs w:val="22"/>
                <w:highlight w:val="none"/>
                <w:u w:val="none"/>
                <w:lang w:val="en-US" w:eastAsia="zh-CN" w:bidi="ar"/>
              </w:rPr>
              <w:t>1</w:t>
            </w:r>
          </w:p>
        </w:tc>
      </w:tr>
      <w:tr w14:paraId="5D70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noWrap w:val="0"/>
            <w:vAlign w:val="center"/>
          </w:tcPr>
          <w:p w14:paraId="6260644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仿宋_GB2312" w:cs="Times New Roman"/>
                <w:i w:val="0"/>
                <w:iCs w:val="0"/>
                <w:snapToGrid/>
                <w:color w:val="auto"/>
                <w:kern w:val="0"/>
                <w:sz w:val="22"/>
                <w:szCs w:val="22"/>
                <w:highlight w:val="none"/>
                <w:u w:val="none"/>
                <w:lang w:val="en-US" w:eastAsia="zh-CN" w:bidi="ar"/>
              </w:rPr>
              <w:t>备注</w:t>
            </w:r>
          </w:p>
        </w:tc>
        <w:tc>
          <w:tcPr>
            <w:tcW w:w="13829" w:type="dxa"/>
            <w:gridSpan w:val="9"/>
            <w:noWrap w:val="0"/>
            <w:vAlign w:val="top"/>
          </w:tcPr>
          <w:p w14:paraId="7F6D7B72">
            <w:pPr>
              <w:keepNext w:val="0"/>
              <w:keepLines w:val="0"/>
              <w:pageBreakBefore w:val="0"/>
              <w:widowControl/>
              <w:numPr>
                <w:ilvl w:val="0"/>
                <w:numId w:val="0"/>
              </w:numPr>
              <w:kinsoku/>
              <w:wordWrap/>
              <w:overflowPunct/>
              <w:topLinePunct w:val="0"/>
              <w:autoSpaceDE w:val="0"/>
              <w:autoSpaceDN w:val="0"/>
              <w:bidi w:val="0"/>
              <w:adjustRightInd/>
              <w:snapToGrid/>
              <w:spacing w:line="360" w:lineRule="exact"/>
              <w:ind w:firstLine="0" w:firstLineChars="0"/>
              <w:jc w:val="both"/>
              <w:textAlignment w:val="auto"/>
              <w:rPr>
                <w:rFonts w:hint="default" w:ascii="Times New Roman" w:hAnsi="Times New Roman" w:eastAsia="仿宋_GB2312" w:cs="Times New Roman"/>
                <w:snapToGrid/>
                <w:color w:val="auto"/>
                <w:kern w:val="21"/>
                <w:sz w:val="22"/>
                <w:szCs w:val="22"/>
                <w:highlight w:val="none"/>
                <w:u w:val="none"/>
                <w:lang w:val="en-US" w:eastAsia="zh-CN" w:bidi="ar"/>
              </w:rPr>
            </w:pPr>
            <w:r>
              <w:rPr>
                <w:rFonts w:hint="default" w:ascii="Times New Roman" w:hAnsi="Times New Roman" w:eastAsia="仿宋_GB2312" w:cs="Times New Roman"/>
                <w:snapToGrid/>
                <w:color w:val="auto"/>
                <w:kern w:val="21"/>
                <w:sz w:val="22"/>
                <w:szCs w:val="22"/>
                <w:highlight w:val="none"/>
                <w:lang w:val="en-US" w:eastAsia="zh-CN" w:bidi="ar"/>
              </w:rPr>
              <w:t>1．</w:t>
            </w:r>
            <w:r>
              <w:rPr>
                <w:rFonts w:hint="default" w:ascii="Times New Roman" w:hAnsi="Times New Roman" w:eastAsia="仿宋_GB2312" w:cs="Times New Roman"/>
                <w:snapToGrid/>
                <w:color w:val="auto"/>
                <w:kern w:val="21"/>
                <w:sz w:val="22"/>
                <w:szCs w:val="22"/>
                <w:highlight w:val="none"/>
                <w:u w:val="none"/>
                <w:lang w:val="en-US" w:eastAsia="zh-CN" w:bidi="ar"/>
              </w:rPr>
              <w:t>按照《江苏省深化制造业智能化改造数字化转型网络化联接三年行动计划（</w:t>
            </w:r>
            <w:r>
              <w:rPr>
                <w:rFonts w:hint="default" w:ascii="Times New Roman" w:hAnsi="Times New Roman" w:eastAsia="宋体" w:cs="Times New Roman"/>
                <w:snapToGrid/>
                <w:color w:val="auto"/>
                <w:kern w:val="21"/>
                <w:sz w:val="22"/>
                <w:szCs w:val="22"/>
                <w:highlight w:val="none"/>
                <w:u w:val="none"/>
                <w:lang w:val="en-US" w:eastAsia="zh-CN" w:bidi="ar"/>
              </w:rPr>
              <w:t>2025</w:t>
            </w:r>
            <w:r>
              <w:rPr>
                <w:rFonts w:hint="default" w:ascii="Times New Roman" w:hAnsi="Times New Roman" w:eastAsia="仿宋_GB2312" w:cs="Times New Roman"/>
                <w:snapToGrid/>
                <w:color w:val="auto"/>
                <w:kern w:val="21"/>
                <w:sz w:val="22"/>
                <w:szCs w:val="22"/>
                <w:highlight w:val="none"/>
                <w:u w:val="none"/>
                <w:lang w:val="en-US" w:eastAsia="zh-CN" w:bidi="ar"/>
              </w:rPr>
              <w:t>～</w:t>
            </w:r>
            <w:r>
              <w:rPr>
                <w:rFonts w:hint="default" w:ascii="Times New Roman" w:hAnsi="Times New Roman" w:eastAsia="宋体" w:cs="Times New Roman"/>
                <w:snapToGrid/>
                <w:color w:val="auto"/>
                <w:kern w:val="21"/>
                <w:sz w:val="22"/>
                <w:szCs w:val="22"/>
                <w:highlight w:val="none"/>
                <w:u w:val="none"/>
                <w:lang w:val="en-US" w:eastAsia="zh-CN" w:bidi="ar"/>
              </w:rPr>
              <w:t>2027</w:t>
            </w:r>
            <w:r>
              <w:rPr>
                <w:rFonts w:hint="default" w:ascii="Times New Roman" w:hAnsi="Times New Roman" w:eastAsia="仿宋_GB2312" w:cs="Times New Roman"/>
                <w:snapToGrid/>
                <w:color w:val="auto"/>
                <w:kern w:val="21"/>
                <w:sz w:val="22"/>
                <w:szCs w:val="22"/>
                <w:highlight w:val="none"/>
                <w:u w:val="none"/>
                <w:lang w:val="en-US" w:eastAsia="zh-CN" w:bidi="ar"/>
              </w:rPr>
              <w:t>年）》要求，推动智能车间改造和基础级及以上智能工厂建设、中小企业数字化转型各项任务每年至少完成三年目标总数的三分之一（其中专精特新</w:t>
            </w:r>
            <w:r>
              <w:rPr>
                <w:rFonts w:hint="default" w:ascii="Times New Roman" w:hAnsi="Times New Roman" w:eastAsia="宋体" w:cs="Times New Roman"/>
                <w:snapToGrid/>
                <w:color w:val="auto"/>
                <w:kern w:val="21"/>
                <w:sz w:val="22"/>
                <w:szCs w:val="22"/>
                <w:highlight w:val="none"/>
                <w:u w:val="none"/>
                <w:lang w:val="en-US" w:eastAsia="zh-CN" w:bidi="ar"/>
              </w:rPr>
              <w:t>“</w:t>
            </w:r>
            <w:r>
              <w:rPr>
                <w:rFonts w:hint="default" w:ascii="Times New Roman" w:hAnsi="Times New Roman" w:eastAsia="仿宋_GB2312" w:cs="Times New Roman"/>
                <w:snapToGrid/>
                <w:color w:val="auto"/>
                <w:kern w:val="21"/>
                <w:sz w:val="22"/>
                <w:szCs w:val="22"/>
                <w:highlight w:val="none"/>
                <w:u w:val="none"/>
                <w:lang w:val="en-US" w:eastAsia="zh-CN" w:bidi="ar"/>
              </w:rPr>
              <w:t>小巨人</w:t>
            </w:r>
            <w:r>
              <w:rPr>
                <w:rFonts w:hint="default" w:ascii="Times New Roman" w:hAnsi="Times New Roman" w:eastAsia="宋体" w:cs="Times New Roman"/>
                <w:snapToGrid/>
                <w:color w:val="auto"/>
                <w:kern w:val="21"/>
                <w:sz w:val="22"/>
                <w:szCs w:val="22"/>
                <w:highlight w:val="none"/>
                <w:u w:val="none"/>
                <w:lang w:val="en-US" w:eastAsia="zh-CN" w:bidi="ar"/>
              </w:rPr>
              <w:t>”</w:t>
            </w:r>
            <w:r>
              <w:rPr>
                <w:rFonts w:hint="default" w:ascii="Times New Roman" w:hAnsi="Times New Roman" w:eastAsia="仿宋_GB2312" w:cs="Times New Roman"/>
                <w:snapToGrid/>
                <w:color w:val="auto"/>
                <w:kern w:val="21"/>
                <w:sz w:val="22"/>
                <w:szCs w:val="22"/>
                <w:highlight w:val="none"/>
                <w:u w:val="none"/>
                <w:lang w:val="en-US" w:eastAsia="zh-CN" w:bidi="ar"/>
              </w:rPr>
              <w:t>企业集成级及以上转型目标数以三年行动计划中每年目标为准），每年组织</w:t>
            </w:r>
            <w:r>
              <w:rPr>
                <w:rFonts w:hint="default" w:ascii="Times New Roman" w:hAnsi="Times New Roman" w:eastAsia="宋体" w:cs="Times New Roman"/>
                <w:snapToGrid/>
                <w:color w:val="auto"/>
                <w:kern w:val="21"/>
                <w:sz w:val="22"/>
                <w:szCs w:val="22"/>
                <w:highlight w:val="none"/>
                <w:u w:val="none"/>
                <w:lang w:val="en-US" w:eastAsia="zh-CN" w:bidi="ar"/>
              </w:rPr>
              <w:t>10%</w:t>
            </w:r>
            <w:r>
              <w:rPr>
                <w:rFonts w:hint="default" w:ascii="Times New Roman" w:hAnsi="Times New Roman" w:eastAsia="仿宋_GB2312" w:cs="Times New Roman"/>
                <w:snapToGrid/>
                <w:color w:val="auto"/>
                <w:kern w:val="21"/>
                <w:sz w:val="22"/>
                <w:szCs w:val="22"/>
                <w:highlight w:val="none"/>
                <w:u w:val="none"/>
                <w:lang w:val="en-US" w:eastAsia="zh-CN" w:bidi="ar"/>
              </w:rPr>
              <w:t>以上规上工业企业开展省企业数字化转型通用指标自评估；</w:t>
            </w:r>
          </w:p>
          <w:p w14:paraId="7606D02D">
            <w:pPr>
              <w:keepNext w:val="0"/>
              <w:keepLines w:val="0"/>
              <w:pageBreakBefore w:val="0"/>
              <w:widowControl/>
              <w:numPr>
                <w:ilvl w:val="0"/>
                <w:numId w:val="0"/>
              </w:numPr>
              <w:kinsoku/>
              <w:wordWrap/>
              <w:overflowPunct/>
              <w:topLinePunct w:val="0"/>
              <w:autoSpaceDE w:val="0"/>
              <w:autoSpaceDN w:val="0"/>
              <w:bidi w:val="0"/>
              <w:adjustRightInd/>
              <w:snapToGrid/>
              <w:spacing w:line="360" w:lineRule="exact"/>
              <w:ind w:firstLine="0" w:firstLineChars="0"/>
              <w:jc w:val="both"/>
              <w:textAlignment w:val="auto"/>
              <w:rPr>
                <w:rFonts w:hint="default" w:ascii="Times New Roman" w:hAnsi="Times New Roman" w:eastAsia="仿宋_GB2312" w:cs="Times New Roman"/>
                <w:snapToGrid/>
                <w:color w:val="auto"/>
                <w:kern w:val="21"/>
                <w:sz w:val="22"/>
                <w:szCs w:val="22"/>
                <w:highlight w:val="none"/>
                <w:u w:val="none"/>
                <w:lang w:val="en-US" w:eastAsia="zh-CN" w:bidi="ar"/>
              </w:rPr>
            </w:pPr>
            <w:r>
              <w:rPr>
                <w:rFonts w:hint="default" w:ascii="Times New Roman" w:hAnsi="Times New Roman" w:eastAsia="宋体" w:cs="Times New Roman"/>
                <w:snapToGrid/>
                <w:color w:val="auto"/>
                <w:kern w:val="21"/>
                <w:sz w:val="22"/>
                <w:szCs w:val="22"/>
                <w:highlight w:val="none"/>
                <w:u w:val="none"/>
                <w:lang w:val="en-US" w:eastAsia="zh-CN" w:bidi="ar"/>
              </w:rPr>
              <w:t>2</w:t>
            </w:r>
            <w:r>
              <w:rPr>
                <w:rFonts w:hint="default" w:ascii="Times New Roman" w:hAnsi="Times New Roman" w:eastAsia="仿宋_GB2312" w:cs="Times New Roman"/>
                <w:snapToGrid/>
                <w:color w:val="auto"/>
                <w:kern w:val="21"/>
                <w:sz w:val="22"/>
                <w:szCs w:val="22"/>
                <w:highlight w:val="none"/>
                <w:u w:val="none"/>
                <w:lang w:val="en-US" w:eastAsia="zh-CN" w:bidi="ar"/>
              </w:rPr>
              <w:t>．智能车间、基础级及以上智能工厂建设和开展省企业数字化转型通用指标自评估年度计划完成指标，按照</w:t>
            </w:r>
            <w:r>
              <w:rPr>
                <w:rFonts w:hint="default" w:ascii="Times New Roman" w:hAnsi="Times New Roman" w:eastAsia="宋体" w:cs="Times New Roman"/>
                <w:snapToGrid/>
                <w:color w:val="auto"/>
                <w:kern w:val="21"/>
                <w:sz w:val="22"/>
                <w:szCs w:val="22"/>
                <w:highlight w:val="none"/>
                <w:u w:val="none"/>
                <w:lang w:val="en-US" w:eastAsia="zh-CN" w:bidi="ar"/>
              </w:rPr>
              <w:t>2024</w:t>
            </w:r>
            <w:r>
              <w:rPr>
                <w:rFonts w:hint="default" w:ascii="Times New Roman" w:hAnsi="Times New Roman" w:eastAsia="仿宋_GB2312" w:cs="Times New Roman"/>
                <w:snapToGrid/>
                <w:color w:val="auto"/>
                <w:kern w:val="21"/>
                <w:sz w:val="22"/>
                <w:szCs w:val="22"/>
                <w:highlight w:val="none"/>
                <w:u w:val="none"/>
                <w:lang w:val="en-US" w:eastAsia="zh-CN" w:bidi="ar"/>
              </w:rPr>
              <w:t>年底各地规上工业企业数进行分配；推动中小企业数字化转型年度计划完成指标，按照</w:t>
            </w:r>
            <w:r>
              <w:rPr>
                <w:rFonts w:hint="default" w:ascii="Times New Roman" w:hAnsi="Times New Roman" w:eastAsia="宋体" w:cs="Times New Roman"/>
                <w:snapToGrid/>
                <w:color w:val="auto"/>
                <w:kern w:val="21"/>
                <w:sz w:val="22"/>
                <w:szCs w:val="22"/>
                <w:highlight w:val="none"/>
                <w:u w:val="none"/>
                <w:lang w:val="en-US" w:eastAsia="zh-CN" w:bidi="ar"/>
              </w:rPr>
              <w:t>2024</w:t>
            </w:r>
            <w:r>
              <w:rPr>
                <w:rFonts w:hint="default" w:ascii="Times New Roman" w:hAnsi="Times New Roman" w:eastAsia="仿宋_GB2312" w:cs="Times New Roman"/>
                <w:snapToGrid/>
                <w:color w:val="auto"/>
                <w:kern w:val="21"/>
                <w:sz w:val="22"/>
                <w:szCs w:val="22"/>
                <w:highlight w:val="none"/>
                <w:u w:val="none"/>
                <w:lang w:val="en-US" w:eastAsia="zh-CN" w:bidi="ar"/>
              </w:rPr>
              <w:t>年底各地创新型中小企业、专精特新中小企业和专精特新</w:t>
            </w:r>
            <w:r>
              <w:rPr>
                <w:rFonts w:hint="default" w:ascii="Times New Roman" w:hAnsi="Times New Roman" w:eastAsia="宋体" w:cs="Times New Roman"/>
                <w:snapToGrid/>
                <w:color w:val="auto"/>
                <w:kern w:val="21"/>
                <w:sz w:val="22"/>
                <w:szCs w:val="22"/>
                <w:highlight w:val="none"/>
                <w:u w:val="none"/>
                <w:lang w:val="en-US" w:eastAsia="zh-CN" w:bidi="ar"/>
              </w:rPr>
              <w:t>“</w:t>
            </w:r>
            <w:r>
              <w:rPr>
                <w:rFonts w:hint="default" w:ascii="Times New Roman" w:hAnsi="Times New Roman" w:eastAsia="仿宋_GB2312" w:cs="Times New Roman"/>
                <w:snapToGrid/>
                <w:color w:val="auto"/>
                <w:kern w:val="21"/>
                <w:sz w:val="22"/>
                <w:szCs w:val="22"/>
                <w:highlight w:val="none"/>
                <w:u w:val="none"/>
                <w:lang w:val="en-US" w:eastAsia="zh-CN" w:bidi="ar"/>
              </w:rPr>
              <w:t>小巨人</w:t>
            </w:r>
            <w:r>
              <w:rPr>
                <w:rFonts w:hint="default" w:ascii="Times New Roman" w:hAnsi="Times New Roman" w:eastAsia="宋体" w:cs="Times New Roman"/>
                <w:snapToGrid/>
                <w:color w:val="auto"/>
                <w:kern w:val="21"/>
                <w:sz w:val="22"/>
                <w:szCs w:val="22"/>
                <w:highlight w:val="none"/>
                <w:u w:val="none"/>
                <w:lang w:val="en-US" w:eastAsia="zh-CN" w:bidi="ar"/>
              </w:rPr>
              <w:t>”</w:t>
            </w:r>
            <w:r>
              <w:rPr>
                <w:rFonts w:hint="default" w:ascii="Times New Roman" w:hAnsi="Times New Roman" w:eastAsia="仿宋_GB2312" w:cs="Times New Roman"/>
                <w:snapToGrid/>
                <w:color w:val="auto"/>
                <w:kern w:val="21"/>
                <w:sz w:val="22"/>
                <w:szCs w:val="22"/>
                <w:highlight w:val="none"/>
                <w:u w:val="none"/>
                <w:lang w:val="en-US" w:eastAsia="zh-CN" w:bidi="ar"/>
              </w:rPr>
              <w:t>企业数进行分配。其中，基础级及以上智能工厂建设完成数计入智能车间改造完成数；</w:t>
            </w:r>
          </w:p>
          <w:p w14:paraId="5B725EBB">
            <w:pPr>
              <w:keepNext w:val="0"/>
              <w:keepLines w:val="0"/>
              <w:pageBreakBefore w:val="0"/>
              <w:widowControl/>
              <w:numPr>
                <w:ilvl w:val="0"/>
                <w:numId w:val="0"/>
              </w:numPr>
              <w:kinsoku/>
              <w:wordWrap/>
              <w:overflowPunct/>
              <w:topLinePunct w:val="0"/>
              <w:autoSpaceDE w:val="0"/>
              <w:autoSpaceDN w:val="0"/>
              <w:bidi w:val="0"/>
              <w:adjustRightInd/>
              <w:snapToGrid/>
              <w:spacing w:line="360" w:lineRule="exact"/>
              <w:ind w:firstLine="0" w:firstLineChars="0"/>
              <w:jc w:val="both"/>
              <w:textAlignment w:val="auto"/>
              <w:rPr>
                <w:rFonts w:hint="default" w:ascii="Times New Roman" w:hAnsi="Times New Roman" w:eastAsia="方正小标宋简体" w:cs="Times New Roman"/>
                <w:i w:val="0"/>
                <w:iCs w:val="0"/>
                <w:color w:val="auto"/>
                <w:kern w:val="0"/>
                <w:sz w:val="32"/>
                <w:szCs w:val="32"/>
                <w:highlight w:val="none"/>
                <w:u w:val="none"/>
                <w:vertAlign w:val="baseline"/>
                <w:lang w:val="en-US" w:eastAsia="zh-CN" w:bidi="ar"/>
              </w:rPr>
            </w:pPr>
            <w:r>
              <w:rPr>
                <w:rFonts w:hint="default" w:ascii="Times New Roman" w:hAnsi="Times New Roman" w:eastAsia="宋体" w:cs="Times New Roman"/>
                <w:snapToGrid/>
                <w:color w:val="auto"/>
                <w:kern w:val="21"/>
                <w:sz w:val="22"/>
                <w:szCs w:val="22"/>
                <w:highlight w:val="none"/>
                <w:u w:val="none"/>
                <w:lang w:val="en-US" w:eastAsia="zh-CN" w:bidi="ar"/>
              </w:rPr>
              <w:t>3</w:t>
            </w:r>
            <w:r>
              <w:rPr>
                <w:rFonts w:hint="default" w:ascii="Times New Roman" w:hAnsi="Times New Roman" w:eastAsia="仿宋_GB2312" w:cs="Times New Roman"/>
                <w:snapToGrid/>
                <w:color w:val="auto"/>
                <w:kern w:val="21"/>
                <w:sz w:val="22"/>
                <w:szCs w:val="22"/>
                <w:highlight w:val="none"/>
                <w:u w:val="none"/>
                <w:lang w:val="en-US" w:eastAsia="zh-CN" w:bidi="ar"/>
              </w:rPr>
              <w:t>．各区镇每季度对各地执行情况进行调度，汇总后上报。</w:t>
            </w:r>
          </w:p>
        </w:tc>
      </w:tr>
    </w:tbl>
    <w:p w14:paraId="3A3543A5">
      <w:pPr>
        <w:ind w:left="0" w:leftChars="0" w:firstLine="0" w:firstLineChars="0"/>
      </w:pPr>
    </w:p>
    <w:sectPr>
      <w:pgSz w:w="16838" w:h="11906" w:orient="landscape"/>
      <w:pgMar w:top="1474" w:right="2098" w:bottom="1474" w:left="198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汉鼎简仿宋">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A7E48"/>
    <w:rsid w:val="067A7E48"/>
    <w:rsid w:val="4FE65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汉鼎简仿宋" w:hAnsi="Times New Roman" w:eastAsia="汉鼎简仿宋" w:cs="Times New Roman"/>
      <w:snapToGrid w:val="0"/>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autoSpaceDE w:val="0"/>
      <w:autoSpaceDN w:val="0"/>
      <w:snapToGrid w:val="0"/>
      <w:spacing w:line="400" w:lineRule="atLeast"/>
      <w:ind w:firstLine="0"/>
      <w:jc w:val="center"/>
    </w:pPr>
    <w:rPr>
      <w:rFonts w:ascii="宋体" w:hAnsi="宋体" w:eastAsia="宋体" w:cs="Times New Roman"/>
      <w:snapToGrid w:val="0"/>
      <w:sz w:val="28"/>
      <w:lang w:val="en-US" w:eastAsia="zh-CN" w:bidi="ar-SA"/>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2025-08-08T02:48:00Z</dcterms:created>
  <dc:creator>啊是</dc:creator>
  <cp:lastModifiedBy>啊是</cp:lastModifiedBy>
  <dcterms:modified xsi:type="dcterms:W3CDTF">2025-08-08T02:49:15Z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EB934804FD164D658DC1E38FF3DEAA6B_11</vt:lpwstr>
  </property>
  <property fmtid="{D5CDD505-2E9C-101B-9397-08002B2CF9AE}" pid="4" name="KSOTemplateDocerSaveRecord">
    <vt:lpwstr>eyJoZGlkIjoiODdlOWFmMmU5YTA1Y2QzZDBkNzhhNGFhZWVjMThhMDIiLCJ1c2VySWQiOiI3MTc1ODkwMzAifQ==</vt:lpwstr>
  </property>
</Properties>
</file>