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E2" w:rsidRDefault="00931340">
      <w:pPr>
        <w:spacing w:line="320" w:lineRule="exact"/>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FF08E2" w:rsidRDefault="00FF08E2">
      <w:pPr>
        <w:jc w:val="center"/>
        <w:rPr>
          <w:rFonts w:ascii="Times New Roman" w:eastAsia="方正大标宋简体" w:hAnsi="Times New Roman" w:cs="Times New Roman"/>
          <w:sz w:val="36"/>
        </w:rPr>
      </w:pPr>
    </w:p>
    <w:p w:rsidR="00FF08E2" w:rsidRDefault="00931340">
      <w:pPr>
        <w:jc w:val="center"/>
        <w:rPr>
          <w:rFonts w:ascii="Times New Roman" w:eastAsia="方正小标宋简体" w:hAnsi="Times New Roman" w:cs="Times New Roman"/>
          <w:sz w:val="36"/>
        </w:rPr>
      </w:pPr>
      <w:r>
        <w:rPr>
          <w:rFonts w:ascii="Times New Roman" w:eastAsia="方正小标宋简体" w:hAnsi="Times New Roman" w:cs="Times New Roman"/>
          <w:sz w:val="36"/>
        </w:rPr>
        <w:t>202</w:t>
      </w:r>
      <w:r>
        <w:rPr>
          <w:rFonts w:ascii="Times New Roman" w:eastAsia="方正小标宋简体" w:hAnsi="Times New Roman" w:cs="Times New Roman" w:hint="eastAsia"/>
          <w:sz w:val="36"/>
        </w:rPr>
        <w:t>3</w:t>
      </w:r>
      <w:r>
        <w:rPr>
          <w:rFonts w:ascii="Times New Roman" w:eastAsia="方正小标宋简体" w:hAnsi="Times New Roman" w:cs="Times New Roman"/>
          <w:sz w:val="36"/>
        </w:rPr>
        <w:t>年政府各项主要工作分解落实表</w:t>
      </w:r>
    </w:p>
    <w:p w:rsidR="00FF08E2" w:rsidRDefault="00FF08E2">
      <w:pPr>
        <w:pStyle w:val="a0"/>
        <w:rPr>
          <w:rFonts w:hint="default"/>
        </w:rPr>
      </w:pPr>
    </w:p>
    <w:tbl>
      <w:tblP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
        <w:gridCol w:w="5184"/>
        <w:gridCol w:w="3322"/>
        <w:gridCol w:w="1832"/>
        <w:gridCol w:w="1832"/>
        <w:gridCol w:w="1834"/>
      </w:tblGrid>
      <w:tr w:rsidR="00FF08E2">
        <w:trPr>
          <w:trHeight w:val="90"/>
          <w:jc w:val="center"/>
        </w:trPr>
        <w:tc>
          <w:tcPr>
            <w:tcW w:w="470" w:type="dxa"/>
            <w:vAlign w:val="center"/>
          </w:tcPr>
          <w:p w:rsidR="00FF08E2" w:rsidRDefault="00931340">
            <w:pPr>
              <w:spacing w:line="280" w:lineRule="exact"/>
              <w:jc w:val="center"/>
              <w:rPr>
                <w:rFonts w:ascii="Times New Roman" w:eastAsia="黑体" w:hAnsi="Times New Roman" w:cs="Times New Roman"/>
                <w:sz w:val="24"/>
              </w:rPr>
            </w:pPr>
            <w:r>
              <w:rPr>
                <w:rFonts w:ascii="Times New Roman" w:eastAsia="黑体" w:hAnsi="Times New Roman" w:cs="Times New Roman"/>
                <w:sz w:val="24"/>
              </w:rPr>
              <w:t>门类</w:t>
            </w:r>
          </w:p>
        </w:tc>
        <w:tc>
          <w:tcPr>
            <w:tcW w:w="5184" w:type="dxa"/>
            <w:vAlign w:val="center"/>
          </w:tcPr>
          <w:p w:rsidR="00FF08E2" w:rsidRDefault="00931340">
            <w:pPr>
              <w:spacing w:line="280" w:lineRule="exact"/>
              <w:jc w:val="center"/>
              <w:rPr>
                <w:rFonts w:ascii="Times New Roman" w:eastAsia="黑体" w:hAnsi="Times New Roman" w:cs="Times New Roman"/>
                <w:sz w:val="24"/>
              </w:rPr>
            </w:pPr>
            <w:r>
              <w:rPr>
                <w:rFonts w:ascii="Times New Roman" w:eastAsia="黑体" w:hAnsi="Times New Roman" w:cs="Times New Roman"/>
                <w:sz w:val="24"/>
              </w:rPr>
              <w:t>项</w:t>
            </w:r>
            <w:r>
              <w:rPr>
                <w:rFonts w:ascii="Times New Roman" w:eastAsia="黑体" w:hAnsi="Times New Roman" w:cs="Times New Roman"/>
                <w:sz w:val="24"/>
              </w:rPr>
              <w:t xml:space="preserve">   </w:t>
            </w:r>
            <w:r>
              <w:rPr>
                <w:rFonts w:ascii="Times New Roman" w:eastAsia="黑体" w:hAnsi="Times New Roman" w:cs="Times New Roman"/>
                <w:sz w:val="24"/>
              </w:rPr>
              <w:t>目</w:t>
            </w:r>
          </w:p>
        </w:tc>
        <w:tc>
          <w:tcPr>
            <w:tcW w:w="3322" w:type="dxa"/>
            <w:vAlign w:val="center"/>
          </w:tcPr>
          <w:p w:rsidR="00FF08E2" w:rsidRDefault="00931340">
            <w:pPr>
              <w:spacing w:line="280" w:lineRule="exact"/>
              <w:jc w:val="center"/>
              <w:rPr>
                <w:rFonts w:ascii="Times New Roman" w:eastAsia="黑体" w:hAnsi="Times New Roman" w:cs="Times New Roman"/>
                <w:sz w:val="24"/>
              </w:rPr>
            </w:pPr>
            <w:r>
              <w:rPr>
                <w:rFonts w:ascii="Times New Roman" w:eastAsia="黑体" w:hAnsi="Times New Roman" w:cs="Times New Roman"/>
                <w:sz w:val="24"/>
              </w:rPr>
              <w:t>内</w:t>
            </w:r>
            <w:r>
              <w:rPr>
                <w:rFonts w:ascii="Times New Roman" w:eastAsia="黑体" w:hAnsi="Times New Roman" w:cs="Times New Roman"/>
                <w:sz w:val="24"/>
              </w:rPr>
              <w:t xml:space="preserve"> </w:t>
            </w:r>
            <w:r>
              <w:rPr>
                <w:rFonts w:ascii="Times New Roman" w:eastAsia="黑体" w:hAnsi="Times New Roman" w:cs="Times New Roman"/>
                <w:sz w:val="24"/>
              </w:rPr>
              <w:t>容</w:t>
            </w:r>
            <w:r>
              <w:rPr>
                <w:rFonts w:ascii="Times New Roman" w:eastAsia="黑体" w:hAnsi="Times New Roman" w:cs="Times New Roman"/>
                <w:sz w:val="24"/>
              </w:rPr>
              <w:t xml:space="preserve"> </w:t>
            </w:r>
            <w:r>
              <w:rPr>
                <w:rFonts w:ascii="Times New Roman" w:eastAsia="黑体" w:hAnsi="Times New Roman" w:cs="Times New Roman"/>
                <w:sz w:val="24"/>
              </w:rPr>
              <w:t>和</w:t>
            </w:r>
            <w:r>
              <w:rPr>
                <w:rFonts w:ascii="Times New Roman" w:eastAsia="黑体" w:hAnsi="Times New Roman" w:cs="Times New Roman"/>
                <w:sz w:val="24"/>
              </w:rPr>
              <w:t xml:space="preserve"> </w:t>
            </w:r>
            <w:r>
              <w:rPr>
                <w:rFonts w:ascii="Times New Roman" w:eastAsia="黑体" w:hAnsi="Times New Roman" w:cs="Times New Roman"/>
                <w:sz w:val="24"/>
              </w:rPr>
              <w:t>要</w:t>
            </w:r>
            <w:r>
              <w:rPr>
                <w:rFonts w:ascii="Times New Roman" w:eastAsia="黑体" w:hAnsi="Times New Roman" w:cs="Times New Roman"/>
                <w:sz w:val="24"/>
              </w:rPr>
              <w:t xml:space="preserve"> </w:t>
            </w:r>
            <w:r>
              <w:rPr>
                <w:rFonts w:ascii="Times New Roman" w:eastAsia="黑体" w:hAnsi="Times New Roman" w:cs="Times New Roman"/>
                <w:sz w:val="24"/>
              </w:rPr>
              <w:t>求</w:t>
            </w:r>
          </w:p>
        </w:tc>
        <w:tc>
          <w:tcPr>
            <w:tcW w:w="1832" w:type="dxa"/>
            <w:vAlign w:val="center"/>
          </w:tcPr>
          <w:p w:rsidR="00FF08E2" w:rsidRDefault="00931340">
            <w:pPr>
              <w:spacing w:line="280" w:lineRule="exact"/>
              <w:jc w:val="center"/>
              <w:rPr>
                <w:rFonts w:ascii="Times New Roman" w:eastAsia="黑体" w:hAnsi="Times New Roman" w:cs="Times New Roman"/>
                <w:sz w:val="24"/>
              </w:rPr>
            </w:pPr>
            <w:r>
              <w:rPr>
                <w:rFonts w:ascii="Times New Roman" w:eastAsia="黑体" w:hAnsi="Times New Roman" w:cs="Times New Roman" w:hint="eastAsia"/>
                <w:sz w:val="24"/>
              </w:rPr>
              <w:t>负责人</w:t>
            </w:r>
          </w:p>
        </w:tc>
        <w:tc>
          <w:tcPr>
            <w:tcW w:w="1832" w:type="dxa"/>
            <w:vAlign w:val="center"/>
          </w:tcPr>
          <w:p w:rsidR="00FF08E2" w:rsidRDefault="00931340">
            <w:pPr>
              <w:spacing w:line="280" w:lineRule="exact"/>
              <w:jc w:val="center"/>
              <w:rPr>
                <w:rFonts w:ascii="Times New Roman" w:eastAsia="黑体" w:hAnsi="Times New Roman" w:cs="Times New Roman"/>
                <w:sz w:val="24"/>
              </w:rPr>
            </w:pPr>
            <w:r>
              <w:rPr>
                <w:rFonts w:ascii="Times New Roman" w:eastAsia="黑体" w:hAnsi="Times New Roman" w:cs="Times New Roman"/>
                <w:sz w:val="24"/>
              </w:rPr>
              <w:t>主要责任单位</w:t>
            </w:r>
          </w:p>
        </w:tc>
        <w:tc>
          <w:tcPr>
            <w:tcW w:w="1834" w:type="dxa"/>
            <w:vAlign w:val="center"/>
          </w:tcPr>
          <w:p w:rsidR="00FF08E2" w:rsidRDefault="00931340">
            <w:pPr>
              <w:spacing w:line="280" w:lineRule="exact"/>
              <w:jc w:val="center"/>
              <w:rPr>
                <w:rFonts w:ascii="Times New Roman" w:eastAsia="黑体" w:hAnsi="Times New Roman" w:cs="Times New Roman"/>
                <w:sz w:val="24"/>
              </w:rPr>
            </w:pPr>
            <w:r>
              <w:rPr>
                <w:rFonts w:ascii="Times New Roman" w:eastAsia="黑体" w:hAnsi="Times New Roman" w:cs="Times New Roman"/>
                <w:sz w:val="24"/>
              </w:rPr>
              <w:t>相关单位</w:t>
            </w:r>
          </w:p>
        </w:tc>
      </w:tr>
      <w:tr w:rsidR="00FF08E2">
        <w:trPr>
          <w:trHeight w:val="1010"/>
          <w:jc w:val="center"/>
        </w:trPr>
        <w:tc>
          <w:tcPr>
            <w:tcW w:w="470" w:type="dxa"/>
            <w:vMerge w:val="restart"/>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综</w:t>
            </w:r>
          </w:p>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合</w:t>
            </w:r>
          </w:p>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指</w:t>
            </w:r>
          </w:p>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标</w:t>
            </w:r>
          </w:p>
        </w:tc>
        <w:tc>
          <w:tcPr>
            <w:tcW w:w="5184"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地区生产总值</w:t>
            </w:r>
          </w:p>
        </w:tc>
        <w:tc>
          <w:tcPr>
            <w:tcW w:w="332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增长</w:t>
            </w:r>
            <w:r>
              <w:rPr>
                <w:rFonts w:ascii="Times New Roman" w:eastAsia="仿宋_GB2312" w:hAnsi="Times New Roman" w:cs="Times New Roman" w:hint="eastAsia"/>
                <w:sz w:val="24"/>
              </w:rPr>
              <w:t>5</w:t>
            </w:r>
            <w:r>
              <w:rPr>
                <w:rFonts w:ascii="Times New Roman" w:eastAsia="仿宋_GB2312" w:hAnsi="Times New Roman" w:cs="Times New Roman"/>
                <w:sz w:val="24"/>
              </w:rPr>
              <w:t>%</w:t>
            </w:r>
            <w:r>
              <w:rPr>
                <w:rFonts w:ascii="Times New Roman" w:eastAsia="仿宋_GB2312" w:hAnsi="Times New Roman" w:cs="Times New Roman"/>
                <w:sz w:val="24"/>
              </w:rPr>
              <w:t>左右</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吴敬宇</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发改委</w:t>
            </w:r>
          </w:p>
        </w:tc>
        <w:tc>
          <w:tcPr>
            <w:tcW w:w="1834" w:type="dxa"/>
            <w:vMerge w:val="restart"/>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各镇（区）</w:t>
            </w:r>
          </w:p>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有关部门</w:t>
            </w:r>
          </w:p>
        </w:tc>
      </w:tr>
      <w:tr w:rsidR="00FF08E2">
        <w:trPr>
          <w:trHeight w:val="1023"/>
          <w:jc w:val="center"/>
        </w:trPr>
        <w:tc>
          <w:tcPr>
            <w:tcW w:w="470" w:type="dxa"/>
            <w:vMerge/>
            <w:vAlign w:val="center"/>
          </w:tcPr>
          <w:p w:rsidR="00FF08E2" w:rsidRDefault="00FF08E2">
            <w:pPr>
              <w:spacing w:line="280" w:lineRule="exact"/>
              <w:rPr>
                <w:rFonts w:ascii="Times New Roman" w:eastAsia="仿宋_GB2312" w:hAnsi="Times New Roman" w:cs="Times New Roman"/>
                <w:sz w:val="24"/>
              </w:rPr>
            </w:pPr>
          </w:p>
        </w:tc>
        <w:tc>
          <w:tcPr>
            <w:tcW w:w="5184"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一般公共预算收入</w:t>
            </w:r>
          </w:p>
        </w:tc>
        <w:tc>
          <w:tcPr>
            <w:tcW w:w="332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增长</w:t>
            </w:r>
            <w:r>
              <w:rPr>
                <w:rFonts w:ascii="Times New Roman" w:eastAsia="仿宋_GB2312" w:hAnsi="Times New Roman" w:cs="Times New Roman" w:hint="eastAsia"/>
                <w:sz w:val="24"/>
              </w:rPr>
              <w:t>6</w:t>
            </w:r>
            <w:r>
              <w:rPr>
                <w:rFonts w:ascii="Times New Roman" w:eastAsia="仿宋_GB2312" w:hAnsi="Times New Roman" w:cs="Times New Roman"/>
                <w:sz w:val="24"/>
              </w:rPr>
              <w:t>%</w:t>
            </w:r>
            <w:r>
              <w:rPr>
                <w:rFonts w:ascii="Times New Roman" w:eastAsia="仿宋_GB2312" w:hAnsi="Times New Roman" w:cs="Times New Roman" w:hint="eastAsia"/>
                <w:sz w:val="24"/>
              </w:rPr>
              <w:t>左右</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胡卫江</w:t>
            </w:r>
          </w:p>
          <w:p w:rsidR="00FF08E2" w:rsidRDefault="00931340">
            <w:pPr>
              <w:spacing w:line="280" w:lineRule="exact"/>
              <w:jc w:val="center"/>
              <w:rPr>
                <w:rFonts w:ascii="Times New Roman" w:hAnsi="Times New Roman" w:cs="Times New Roman"/>
                <w:sz w:val="24"/>
              </w:rPr>
            </w:pPr>
            <w:r>
              <w:rPr>
                <w:rFonts w:ascii="Times New Roman" w:eastAsia="仿宋_GB2312" w:hAnsi="Times New Roman" w:cs="Times New Roman"/>
                <w:sz w:val="24"/>
              </w:rPr>
              <w:t>吴敬宇</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财政局</w:t>
            </w:r>
          </w:p>
        </w:tc>
        <w:tc>
          <w:tcPr>
            <w:tcW w:w="1834" w:type="dxa"/>
            <w:vMerge/>
            <w:vAlign w:val="center"/>
          </w:tcPr>
          <w:p w:rsidR="00FF08E2" w:rsidRDefault="00FF08E2">
            <w:pPr>
              <w:spacing w:line="280" w:lineRule="exact"/>
              <w:jc w:val="center"/>
              <w:rPr>
                <w:rFonts w:ascii="Times New Roman" w:eastAsia="仿宋_GB2312" w:hAnsi="Times New Roman" w:cs="Times New Roman"/>
                <w:sz w:val="24"/>
              </w:rPr>
            </w:pPr>
          </w:p>
        </w:tc>
      </w:tr>
      <w:tr w:rsidR="00FF08E2">
        <w:trPr>
          <w:trHeight w:val="1028"/>
          <w:jc w:val="center"/>
        </w:trPr>
        <w:tc>
          <w:tcPr>
            <w:tcW w:w="470" w:type="dxa"/>
            <w:vMerge/>
            <w:vAlign w:val="center"/>
          </w:tcPr>
          <w:p w:rsidR="00FF08E2" w:rsidRDefault="00FF08E2">
            <w:pPr>
              <w:spacing w:line="280" w:lineRule="exact"/>
              <w:rPr>
                <w:rFonts w:ascii="Times New Roman" w:eastAsia="仿宋_GB2312" w:hAnsi="Times New Roman" w:cs="Times New Roman"/>
                <w:sz w:val="24"/>
              </w:rPr>
            </w:pPr>
          </w:p>
        </w:tc>
        <w:tc>
          <w:tcPr>
            <w:tcW w:w="5184"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全社会固定资产投资</w:t>
            </w:r>
          </w:p>
        </w:tc>
        <w:tc>
          <w:tcPr>
            <w:tcW w:w="332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增长</w:t>
            </w:r>
            <w:r>
              <w:rPr>
                <w:rFonts w:ascii="Times New Roman" w:eastAsia="仿宋_GB2312" w:hAnsi="Times New Roman" w:cs="Times New Roman" w:hint="eastAsia"/>
                <w:sz w:val="24"/>
              </w:rPr>
              <w:t>6</w:t>
            </w:r>
            <w:r>
              <w:rPr>
                <w:rFonts w:ascii="Times New Roman" w:eastAsia="仿宋_GB2312" w:hAnsi="Times New Roman" w:cs="Times New Roman"/>
                <w:sz w:val="24"/>
              </w:rPr>
              <w:t>%</w:t>
            </w:r>
            <w:r>
              <w:rPr>
                <w:rFonts w:ascii="Times New Roman" w:eastAsia="仿宋_GB2312" w:hAnsi="Times New Roman" w:cs="Times New Roman" w:hint="eastAsia"/>
                <w:sz w:val="24"/>
              </w:rPr>
              <w:t>左右</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吴敬宇</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发改委</w:t>
            </w:r>
          </w:p>
        </w:tc>
        <w:tc>
          <w:tcPr>
            <w:tcW w:w="1834" w:type="dxa"/>
            <w:vMerge/>
            <w:vAlign w:val="center"/>
          </w:tcPr>
          <w:p w:rsidR="00FF08E2" w:rsidRDefault="00FF08E2">
            <w:pPr>
              <w:spacing w:line="280" w:lineRule="exact"/>
              <w:jc w:val="center"/>
              <w:rPr>
                <w:rFonts w:ascii="Times New Roman" w:eastAsia="仿宋_GB2312" w:hAnsi="Times New Roman" w:cs="Times New Roman"/>
                <w:sz w:val="24"/>
              </w:rPr>
            </w:pPr>
          </w:p>
        </w:tc>
      </w:tr>
      <w:tr w:rsidR="00FF08E2">
        <w:trPr>
          <w:trHeight w:val="1001"/>
          <w:jc w:val="center"/>
        </w:trPr>
        <w:tc>
          <w:tcPr>
            <w:tcW w:w="470" w:type="dxa"/>
            <w:vMerge/>
            <w:vAlign w:val="center"/>
          </w:tcPr>
          <w:p w:rsidR="00FF08E2" w:rsidRDefault="00FF08E2">
            <w:pPr>
              <w:spacing w:line="280" w:lineRule="exact"/>
              <w:rPr>
                <w:rFonts w:ascii="Times New Roman" w:eastAsia="仿宋_GB2312" w:hAnsi="Times New Roman" w:cs="Times New Roman"/>
                <w:sz w:val="24"/>
              </w:rPr>
            </w:pPr>
          </w:p>
        </w:tc>
        <w:tc>
          <w:tcPr>
            <w:tcW w:w="5184"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规上工业产值</w:t>
            </w:r>
          </w:p>
        </w:tc>
        <w:tc>
          <w:tcPr>
            <w:tcW w:w="332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增长</w:t>
            </w:r>
            <w:r>
              <w:rPr>
                <w:rFonts w:ascii="Times New Roman" w:eastAsia="仿宋_GB2312" w:hAnsi="Times New Roman" w:cs="Times New Roman"/>
                <w:sz w:val="24"/>
              </w:rPr>
              <w:t>8</w:t>
            </w:r>
            <w:r>
              <w:rPr>
                <w:rFonts w:ascii="Times New Roman" w:eastAsia="仿宋_GB2312" w:hAnsi="Times New Roman" w:cs="Times New Roman"/>
                <w:sz w:val="24"/>
              </w:rPr>
              <w:t>%</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王莉萍</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工信局</w:t>
            </w:r>
          </w:p>
        </w:tc>
        <w:tc>
          <w:tcPr>
            <w:tcW w:w="1834" w:type="dxa"/>
            <w:vMerge/>
            <w:vAlign w:val="center"/>
          </w:tcPr>
          <w:p w:rsidR="00FF08E2" w:rsidRDefault="00FF08E2">
            <w:pPr>
              <w:spacing w:line="280" w:lineRule="exact"/>
              <w:jc w:val="center"/>
              <w:rPr>
                <w:rFonts w:ascii="Times New Roman" w:eastAsia="仿宋_GB2312" w:hAnsi="Times New Roman" w:cs="Times New Roman"/>
                <w:sz w:val="24"/>
              </w:rPr>
            </w:pPr>
          </w:p>
        </w:tc>
      </w:tr>
      <w:tr w:rsidR="00FF08E2">
        <w:trPr>
          <w:trHeight w:val="1055"/>
          <w:jc w:val="center"/>
        </w:trPr>
        <w:tc>
          <w:tcPr>
            <w:tcW w:w="470" w:type="dxa"/>
            <w:vMerge/>
            <w:vAlign w:val="center"/>
          </w:tcPr>
          <w:p w:rsidR="00FF08E2" w:rsidRDefault="00FF08E2">
            <w:pPr>
              <w:spacing w:line="280" w:lineRule="exact"/>
              <w:rPr>
                <w:rFonts w:ascii="Times New Roman" w:eastAsia="仿宋_GB2312" w:hAnsi="Times New Roman" w:cs="Times New Roman"/>
                <w:sz w:val="24"/>
              </w:rPr>
            </w:pPr>
          </w:p>
        </w:tc>
        <w:tc>
          <w:tcPr>
            <w:tcW w:w="5184"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社会消费品零售总额</w:t>
            </w:r>
          </w:p>
        </w:tc>
        <w:tc>
          <w:tcPr>
            <w:tcW w:w="332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增长</w:t>
            </w:r>
            <w:r>
              <w:rPr>
                <w:rFonts w:ascii="Times New Roman" w:eastAsia="仿宋_GB2312" w:hAnsi="Times New Roman" w:cs="Times New Roman" w:hint="eastAsia"/>
                <w:sz w:val="24"/>
              </w:rPr>
              <w:t>6</w:t>
            </w:r>
            <w:r>
              <w:rPr>
                <w:rFonts w:ascii="Times New Roman" w:eastAsia="仿宋_GB2312" w:hAnsi="Times New Roman" w:cs="Times New Roman"/>
                <w:sz w:val="24"/>
              </w:rPr>
              <w:t>%</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张展</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商务局</w:t>
            </w:r>
          </w:p>
        </w:tc>
        <w:tc>
          <w:tcPr>
            <w:tcW w:w="1834" w:type="dxa"/>
            <w:vMerge/>
            <w:vAlign w:val="center"/>
          </w:tcPr>
          <w:p w:rsidR="00FF08E2" w:rsidRDefault="00FF08E2">
            <w:pPr>
              <w:spacing w:line="280" w:lineRule="exact"/>
              <w:jc w:val="center"/>
              <w:rPr>
                <w:rFonts w:ascii="Times New Roman" w:eastAsia="仿宋_GB2312" w:hAnsi="Times New Roman" w:cs="Times New Roman"/>
                <w:sz w:val="24"/>
              </w:rPr>
            </w:pPr>
          </w:p>
        </w:tc>
      </w:tr>
      <w:tr w:rsidR="00FF08E2">
        <w:trPr>
          <w:trHeight w:val="935"/>
          <w:jc w:val="center"/>
        </w:trPr>
        <w:tc>
          <w:tcPr>
            <w:tcW w:w="470" w:type="dxa"/>
            <w:vMerge/>
            <w:vAlign w:val="center"/>
          </w:tcPr>
          <w:p w:rsidR="00FF08E2" w:rsidRDefault="00FF08E2">
            <w:pPr>
              <w:spacing w:line="280" w:lineRule="exact"/>
              <w:rPr>
                <w:rFonts w:ascii="Times New Roman" w:eastAsia="仿宋_GB2312" w:hAnsi="Times New Roman" w:cs="Times New Roman"/>
                <w:sz w:val="24"/>
              </w:rPr>
            </w:pPr>
          </w:p>
        </w:tc>
        <w:tc>
          <w:tcPr>
            <w:tcW w:w="5184"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居民人均可支配收入</w:t>
            </w:r>
          </w:p>
        </w:tc>
        <w:tc>
          <w:tcPr>
            <w:tcW w:w="332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与</w:t>
            </w:r>
            <w:r>
              <w:rPr>
                <w:rFonts w:ascii="Times New Roman" w:eastAsia="仿宋_GB2312" w:hAnsi="Times New Roman" w:cs="Times New Roman"/>
                <w:sz w:val="24"/>
              </w:rPr>
              <w:t>经济增长基本</w:t>
            </w:r>
            <w:r>
              <w:rPr>
                <w:rFonts w:ascii="Times New Roman" w:eastAsia="仿宋_GB2312" w:hAnsi="Times New Roman" w:cs="Times New Roman"/>
                <w:sz w:val="24"/>
              </w:rPr>
              <w:t>同步</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吴敬宇</w:t>
            </w:r>
          </w:p>
        </w:tc>
        <w:tc>
          <w:tcPr>
            <w:tcW w:w="1832" w:type="dxa"/>
            <w:vAlign w:val="center"/>
          </w:tcPr>
          <w:p w:rsidR="00FF08E2" w:rsidRDefault="0093134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发改委</w:t>
            </w:r>
          </w:p>
        </w:tc>
        <w:tc>
          <w:tcPr>
            <w:tcW w:w="1834" w:type="dxa"/>
            <w:vMerge/>
            <w:vAlign w:val="center"/>
          </w:tcPr>
          <w:p w:rsidR="00FF08E2" w:rsidRDefault="00FF08E2">
            <w:pPr>
              <w:spacing w:line="280" w:lineRule="exact"/>
              <w:jc w:val="center"/>
              <w:rPr>
                <w:rFonts w:ascii="Times New Roman" w:eastAsia="仿宋_GB2312" w:hAnsi="Times New Roman" w:cs="Times New Roman"/>
                <w:sz w:val="24"/>
              </w:rPr>
            </w:pPr>
          </w:p>
        </w:tc>
      </w:tr>
    </w:tbl>
    <w:p w:rsidR="00FF08E2" w:rsidRDefault="00FF08E2">
      <w:pPr>
        <w:pStyle w:val="a0"/>
        <w:ind w:leftChars="-600" w:left="-1260" w:firstLineChars="494" w:firstLine="1037"/>
        <w:rPr>
          <w:rFonts w:ascii="Times New Roman" w:hAnsi="Times New Roman" w:cs="Times New Roman" w:hint="default"/>
        </w:rPr>
        <w:sectPr w:rsidR="00FF08E2">
          <w:footerReference w:type="default" r:id="rId7"/>
          <w:pgSz w:w="16838" w:h="11906" w:orient="landscape"/>
          <w:pgMar w:top="1588" w:right="1814" w:bottom="1531" w:left="1985" w:header="851" w:footer="1474" w:gutter="0"/>
          <w:cols w:space="425"/>
          <w:docGrid w:type="lines" w:linePitch="312"/>
        </w:sectPr>
      </w:pPr>
    </w:p>
    <w:p w:rsidR="00FF08E2" w:rsidRDefault="00FF08E2">
      <w:pPr>
        <w:spacing w:line="100" w:lineRule="exact"/>
        <w:rPr>
          <w:rFonts w:ascii="Times New Roman" w:hAnsi="Times New Roman" w:cs="Times New Roman"/>
        </w:rPr>
      </w:pPr>
    </w:p>
    <w:tbl>
      <w:tblPr>
        <w:tblW w:w="15150"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
        <w:gridCol w:w="824"/>
        <w:gridCol w:w="8838"/>
        <w:gridCol w:w="1212"/>
        <w:gridCol w:w="1700"/>
        <w:gridCol w:w="1675"/>
      </w:tblGrid>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675"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相关单位</w:t>
            </w:r>
          </w:p>
        </w:tc>
      </w:tr>
      <w:tr w:rsidR="00FF08E2">
        <w:trPr>
          <w:trHeight w:val="2623"/>
        </w:trPr>
        <w:tc>
          <w:tcPr>
            <w:tcW w:w="901" w:type="dxa"/>
            <w:vMerge w:val="restart"/>
            <w:tcBorders>
              <w:tl2br w:val="nil"/>
              <w:tr2bl w:val="nil"/>
            </w:tcBorders>
            <w:shd w:val="clear" w:color="auto" w:fill="auto"/>
            <w:noWrap/>
            <w:textDirection w:val="tbRlV"/>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突出经济提质，增强产业发展硬实力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做强产业标识</w:t>
            </w:r>
          </w:p>
        </w:tc>
        <w:tc>
          <w:tcPr>
            <w:tcW w:w="8838" w:type="dxa"/>
            <w:tcBorders>
              <w:tl2br w:val="nil"/>
              <w:tr2bl w:val="nil"/>
            </w:tcBorders>
            <w:shd w:val="clear" w:color="auto" w:fill="auto"/>
            <w:vAlign w:val="center"/>
          </w:tcPr>
          <w:p w:rsidR="00FF08E2" w:rsidRDefault="00931340">
            <w:pPr>
              <w:widowControl/>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围绕</w:t>
            </w:r>
            <w:r>
              <w:rPr>
                <w:rStyle w:val="font31"/>
                <w:rFonts w:ascii="Times New Roman" w:hAnsi="Times New Roman" w:cs="Times New Roman"/>
                <w:sz w:val="24"/>
                <w:szCs w:val="24"/>
                <w:lang/>
              </w:rPr>
              <w:t>“3+3”</w:t>
            </w:r>
            <w:r>
              <w:rPr>
                <w:rStyle w:val="font31"/>
                <w:rFonts w:ascii="Times New Roman" w:hAnsi="Times New Roman" w:cs="Times New Roman"/>
                <w:sz w:val="24"/>
                <w:szCs w:val="24"/>
                <w:lang/>
              </w:rPr>
              <w:t>产业发展方向，强化</w:t>
            </w:r>
            <w:r>
              <w:rPr>
                <w:rStyle w:val="font31"/>
                <w:rFonts w:ascii="Times New Roman" w:hAnsi="Times New Roman" w:cs="Times New Roman"/>
                <w:sz w:val="24"/>
                <w:szCs w:val="24"/>
                <w:lang/>
              </w:rPr>
              <w:t>“</w:t>
            </w:r>
            <w:r>
              <w:rPr>
                <w:rStyle w:val="font31"/>
                <w:rFonts w:ascii="Times New Roman" w:hAnsi="Times New Roman" w:cs="Times New Roman"/>
                <w:sz w:val="24"/>
                <w:szCs w:val="24"/>
                <w:lang/>
              </w:rPr>
              <w:t>产业生态圈</w:t>
            </w:r>
            <w:r>
              <w:rPr>
                <w:rStyle w:val="font31"/>
                <w:rFonts w:ascii="Times New Roman" w:hAnsi="Times New Roman" w:cs="Times New Roman"/>
                <w:sz w:val="24"/>
                <w:szCs w:val="24"/>
                <w:lang/>
              </w:rPr>
              <w:t>”</w:t>
            </w:r>
            <w:r>
              <w:rPr>
                <w:rStyle w:val="font31"/>
                <w:rFonts w:ascii="Times New Roman" w:hAnsi="Times New Roman" w:cs="Times New Roman"/>
                <w:sz w:val="24"/>
                <w:szCs w:val="24"/>
                <w:lang/>
              </w:rPr>
              <w:t>建设，深耕高端数控机床、汽车核心零部件、功能性高分子材料等细分领域，以优势产业链提升供应链韧性和安全水平。加强与中航工业、中国商飞等合作，建强大飞机航空产业园、航空机电产业园、临港航空航天产业园，办好中国通用航空创新创业大赛，擦亮</w:t>
            </w:r>
            <w:r>
              <w:rPr>
                <w:rStyle w:val="font31"/>
                <w:rFonts w:ascii="Times New Roman" w:hAnsi="Times New Roman" w:cs="Times New Roman"/>
                <w:sz w:val="24"/>
                <w:szCs w:val="24"/>
                <w:lang/>
              </w:rPr>
              <w:t>“</w:t>
            </w:r>
            <w:r>
              <w:rPr>
                <w:rStyle w:val="font31"/>
                <w:rFonts w:ascii="Times New Roman" w:hAnsi="Times New Roman" w:cs="Times New Roman"/>
                <w:sz w:val="24"/>
                <w:szCs w:val="24"/>
                <w:lang/>
              </w:rPr>
              <w:t>做航空，到太仓</w:t>
            </w:r>
            <w:r>
              <w:rPr>
                <w:rStyle w:val="font31"/>
                <w:rFonts w:ascii="Times New Roman" w:hAnsi="Times New Roman" w:cs="Times New Roman"/>
                <w:sz w:val="24"/>
                <w:szCs w:val="24"/>
                <w:lang/>
              </w:rPr>
              <w:t>”</w:t>
            </w:r>
            <w:r>
              <w:rPr>
                <w:rStyle w:val="font31"/>
                <w:rFonts w:ascii="Times New Roman" w:hAnsi="Times New Roman" w:cs="Times New Roman"/>
                <w:sz w:val="24"/>
                <w:szCs w:val="24"/>
                <w:lang/>
              </w:rPr>
              <w:t>名片。加快建设</w:t>
            </w:r>
            <w:r>
              <w:rPr>
                <w:rStyle w:val="font31"/>
                <w:rFonts w:ascii="Times New Roman" w:hAnsi="Times New Roman" w:cs="Times New Roman"/>
                <w:sz w:val="24"/>
                <w:szCs w:val="24"/>
                <w:lang/>
              </w:rPr>
              <w:t>6</w:t>
            </w:r>
            <w:r>
              <w:rPr>
                <w:rStyle w:val="font31"/>
                <w:rFonts w:ascii="Times New Roman" w:hAnsi="Times New Roman" w:cs="Times New Roman"/>
                <w:sz w:val="24"/>
                <w:szCs w:val="24"/>
                <w:lang/>
              </w:rPr>
              <w:t>平方公里生物医药产业园，完善联合实验室、共享实验室等公共技术服务平台，争创国家级生物医药产业孵化器，打响</w:t>
            </w:r>
            <w:r>
              <w:rPr>
                <w:rStyle w:val="font31"/>
                <w:rFonts w:ascii="Times New Roman" w:hAnsi="Times New Roman" w:cs="Times New Roman"/>
                <w:sz w:val="24"/>
                <w:szCs w:val="24"/>
                <w:lang/>
              </w:rPr>
              <w:t>“</w:t>
            </w:r>
            <w:r>
              <w:rPr>
                <w:rStyle w:val="font31"/>
                <w:rFonts w:ascii="Times New Roman" w:hAnsi="Times New Roman" w:cs="Times New Roman"/>
                <w:sz w:val="24"/>
                <w:szCs w:val="24"/>
                <w:lang/>
              </w:rPr>
              <w:t>太仓药谷</w:t>
            </w:r>
            <w:r>
              <w:rPr>
                <w:rStyle w:val="font31"/>
                <w:rFonts w:ascii="Times New Roman" w:hAnsi="Times New Roman" w:cs="Times New Roman"/>
                <w:sz w:val="24"/>
                <w:szCs w:val="24"/>
                <w:lang/>
              </w:rPr>
              <w:t>”</w:t>
            </w:r>
            <w:r>
              <w:rPr>
                <w:rStyle w:val="font31"/>
                <w:rFonts w:ascii="Times New Roman" w:hAnsi="Times New Roman" w:cs="Times New Roman"/>
                <w:sz w:val="24"/>
                <w:szCs w:val="24"/>
                <w:lang/>
              </w:rPr>
              <w:t>品牌。</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祝真旭</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科技局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工信局</w:t>
            </w:r>
          </w:p>
        </w:tc>
        <w:tc>
          <w:tcPr>
            <w:tcW w:w="1675"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有关部门</w:t>
            </w:r>
          </w:p>
        </w:tc>
      </w:tr>
      <w:tr w:rsidR="00FF08E2">
        <w:trPr>
          <w:trHeight w:val="1903"/>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推动数字经济与实体经济深度融合，全力推进智能化改造和数字化转型，创建苏州市级以上智能工厂、车间</w:t>
            </w:r>
            <w:r>
              <w:rPr>
                <w:rFonts w:ascii="Times New Roman" w:eastAsia="仿宋_GB2312" w:hAnsi="Times New Roman" w:cs="Times New Roman"/>
                <w:color w:val="000000"/>
                <w:sz w:val="24"/>
              </w:rPr>
              <w:t>30</w:t>
            </w:r>
            <w:r>
              <w:rPr>
                <w:rFonts w:ascii="Times New Roman" w:eastAsia="仿宋_GB2312" w:hAnsi="Times New Roman" w:cs="Times New Roman"/>
                <w:color w:val="000000"/>
                <w:sz w:val="24"/>
              </w:rPr>
              <w:t>家，打造</w:t>
            </w:r>
            <w:r>
              <w:rPr>
                <w:rFonts w:ascii="Times New Roman" w:eastAsia="仿宋_GB2312" w:hAnsi="Times New Roman" w:cs="Times New Roman"/>
                <w:color w:val="000000"/>
                <w:sz w:val="24"/>
              </w:rPr>
              <w:t>3</w:t>
            </w:r>
            <w:r>
              <w:rPr>
                <w:rFonts w:ascii="Times New Roman" w:eastAsia="仿宋_GB2312" w:hAnsi="Times New Roman" w:cs="Times New Roman" w:hint="eastAsia"/>
                <w:color w:val="000000"/>
                <w:sz w:val="24"/>
              </w:rPr>
              <w:t>～</w:t>
            </w:r>
            <w:r>
              <w:rPr>
                <w:rFonts w:ascii="Times New Roman" w:eastAsia="仿宋_GB2312" w:hAnsi="Times New Roman" w:cs="Times New Roman"/>
                <w:color w:val="000000"/>
                <w:sz w:val="24"/>
              </w:rPr>
              <w:t>5</w:t>
            </w:r>
            <w:r>
              <w:rPr>
                <w:rFonts w:ascii="Times New Roman" w:eastAsia="仿宋_GB2312" w:hAnsi="Times New Roman" w:cs="Times New Roman"/>
                <w:color w:val="000000"/>
                <w:sz w:val="24"/>
              </w:rPr>
              <w:t>个数字化转型标杆项目。</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工信局</w:t>
            </w:r>
          </w:p>
        </w:tc>
        <w:tc>
          <w:tcPr>
            <w:tcW w:w="1675"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r>
      <w:tr w:rsidR="00FF08E2">
        <w:trPr>
          <w:trHeight w:val="1903"/>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布局发展楼宇经济，打造集总部经济、研发中心等于一体的</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空中产业园区</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tc>
        <w:tc>
          <w:tcPr>
            <w:tcW w:w="1675"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r>
      <w:tr w:rsidR="00FF08E2">
        <w:trPr>
          <w:trHeight w:val="1359"/>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大力实施文化产业倍增计划，加快推进文化旅游体系建设，系统整合七十二家村、长江林场、勤力生态园等文旅资源，保障复星冰雪世界如期开业，争创国家级全域旅游示范区，打造长三角休闲旅游目的地。</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文体广旅局</w:t>
            </w:r>
          </w:p>
        </w:tc>
        <w:tc>
          <w:tcPr>
            <w:tcW w:w="1675"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r>
      <w:tr w:rsidR="00FF08E2">
        <w:trPr>
          <w:trHeight w:val="1426"/>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lastRenderedPageBreak/>
              <w:t>突出经济提质，增强产业发展硬实力</w:t>
            </w: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扩大有效需求</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深化运用基金招商、机构招商、载体招商等多元模式，办好德商会</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商会之夜</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、中日韩经贸合作论坛等特色活动，着力引育</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链主</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和龙头企业，力争实现百亿项目突破。</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张</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展</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傅</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玖</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商务局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金融监管局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招商局</w:t>
            </w:r>
          </w:p>
        </w:tc>
        <w:tc>
          <w:tcPr>
            <w:tcW w:w="1675"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有关部门</w:t>
            </w:r>
          </w:p>
        </w:tc>
      </w:tr>
      <w:tr w:rsidR="00FF08E2">
        <w:trPr>
          <w:trHeight w:val="196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加快建设博马科技、联电新能源等</w:t>
            </w:r>
            <w:r>
              <w:rPr>
                <w:rFonts w:ascii="Times New Roman" w:eastAsia="仿宋_GB2312" w:hAnsi="Times New Roman" w:cs="Times New Roman"/>
                <w:color w:val="000000"/>
                <w:sz w:val="24"/>
              </w:rPr>
              <w:t>180</w:t>
            </w:r>
            <w:r>
              <w:rPr>
                <w:rFonts w:ascii="Times New Roman" w:eastAsia="仿宋_GB2312" w:hAnsi="Times New Roman" w:cs="Times New Roman"/>
                <w:color w:val="000000"/>
                <w:sz w:val="24"/>
              </w:rPr>
              <w:t>余</w:t>
            </w:r>
            <w:r>
              <w:rPr>
                <w:rFonts w:ascii="Times New Roman" w:eastAsia="仿宋_GB2312" w:hAnsi="Times New Roman" w:cs="Times New Roman"/>
                <w:color w:val="000000"/>
                <w:sz w:val="24"/>
              </w:rPr>
              <w:t>个市级重点项目，继续保持省重大、苏州重点项目的领先优势，积极争取政策性开发性金融工具支持，深化项目全生命周期服务，进一步加快开工和纳统进程。</w:t>
            </w:r>
          </w:p>
        </w:tc>
        <w:tc>
          <w:tcPr>
            <w:tcW w:w="1212" w:type="dxa"/>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傅</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玖</w:t>
            </w:r>
          </w:p>
          <w:p w:rsidR="00FF08E2" w:rsidRDefault="00FF08E2">
            <w:pPr>
              <w:widowControl/>
              <w:jc w:val="center"/>
              <w:textAlignment w:val="center"/>
              <w:rPr>
                <w:rStyle w:val="font31"/>
                <w:rFonts w:ascii="Times New Roman" w:hAnsi="Times New Roman" w:cs="Times New Roman"/>
                <w:sz w:val="24"/>
                <w:szCs w:val="24"/>
                <w:lang/>
              </w:rPr>
            </w:pP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金融监管局</w:t>
            </w:r>
          </w:p>
        </w:tc>
        <w:tc>
          <w:tcPr>
            <w:tcW w:w="1675"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r>
      <w:tr w:rsidR="00FF08E2">
        <w:trPr>
          <w:trHeight w:val="94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持续做强做优做大国资国企，发挥国资国企投资稳增长作用。</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傅</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玖</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国资运服中心</w:t>
            </w:r>
          </w:p>
        </w:tc>
        <w:tc>
          <w:tcPr>
            <w:tcW w:w="1675"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r>
      <w:tr w:rsidR="00FF08E2">
        <w:trPr>
          <w:trHeight w:val="90"/>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力争完成全社会固定资产投资</w:t>
            </w:r>
            <w:r>
              <w:rPr>
                <w:rFonts w:ascii="Times New Roman" w:eastAsia="仿宋_GB2312" w:hAnsi="Times New Roman" w:cs="Times New Roman"/>
                <w:color w:val="000000"/>
                <w:sz w:val="24"/>
              </w:rPr>
              <w:t>520</w:t>
            </w:r>
            <w:r>
              <w:rPr>
                <w:rFonts w:ascii="Times New Roman" w:eastAsia="仿宋_GB2312" w:hAnsi="Times New Roman" w:cs="Times New Roman"/>
                <w:color w:val="000000"/>
                <w:sz w:val="24"/>
              </w:rPr>
              <w:t>亿元、工业投资</w:t>
            </w:r>
            <w:r>
              <w:rPr>
                <w:rFonts w:ascii="Times New Roman" w:eastAsia="仿宋_GB2312" w:hAnsi="Times New Roman" w:cs="Times New Roman"/>
                <w:color w:val="000000"/>
                <w:sz w:val="24"/>
              </w:rPr>
              <w:t>200</w:t>
            </w:r>
            <w:r>
              <w:rPr>
                <w:rFonts w:ascii="Times New Roman" w:eastAsia="仿宋_GB2312" w:hAnsi="Times New Roman" w:cs="Times New Roman"/>
                <w:color w:val="000000"/>
                <w:sz w:val="24"/>
              </w:rPr>
              <w:t>亿元。</w:t>
            </w:r>
          </w:p>
        </w:tc>
        <w:tc>
          <w:tcPr>
            <w:tcW w:w="1212" w:type="dxa"/>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p>
          <w:p w:rsidR="00FF08E2" w:rsidRDefault="00FF08E2">
            <w:pPr>
              <w:widowControl/>
              <w:jc w:val="center"/>
              <w:textAlignment w:val="center"/>
              <w:rPr>
                <w:rStyle w:val="font31"/>
                <w:rFonts w:ascii="Times New Roman" w:hAnsi="Times New Roman" w:cs="Times New Roman"/>
                <w:sz w:val="24"/>
                <w:szCs w:val="24"/>
                <w:lang/>
              </w:rPr>
            </w:pP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发改委</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工信局</w:t>
            </w:r>
          </w:p>
        </w:tc>
        <w:tc>
          <w:tcPr>
            <w:tcW w:w="1675"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r>
      <w:tr w:rsidR="00FF08E2">
        <w:trPr>
          <w:trHeight w:val="1424"/>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创新消费促进政策措施，多措并举开拓消费场景，增加优质产品与服务供给，持续增强消费对经济发展的基础性作用。</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张</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展</w:t>
            </w:r>
            <w:r>
              <w:rPr>
                <w:rStyle w:val="font31"/>
                <w:rFonts w:ascii="Times New Roman" w:hAnsi="Times New Roman" w:cs="Times New Roman"/>
                <w:sz w:val="24"/>
                <w:szCs w:val="24"/>
                <w:lang/>
              </w:rPr>
              <w:t xml:space="preserve">   </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商务局</w:t>
            </w:r>
          </w:p>
        </w:tc>
        <w:tc>
          <w:tcPr>
            <w:tcW w:w="1675"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r>
    </w:tbl>
    <w:p w:rsidR="00FF08E2" w:rsidRDefault="00FF08E2"/>
    <w:p w:rsidR="00FF08E2" w:rsidRDefault="00FF08E2"/>
    <w:p w:rsidR="00FF08E2" w:rsidRDefault="00FF08E2"/>
    <w:tbl>
      <w:tblPr>
        <w:tblW w:w="15175"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
        <w:gridCol w:w="824"/>
        <w:gridCol w:w="8838"/>
        <w:gridCol w:w="1212"/>
        <w:gridCol w:w="1700"/>
        <w:gridCol w:w="1700"/>
      </w:tblGrid>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1648"/>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突出经济提质，增强产业发展硬实力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完善营商服务</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动态优化产业扶持政策，放大企业服务中心作用，强化土地、资金等全要素保障。</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傅</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玖</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工信局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资源规划局</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br/>
            </w:r>
            <w:r>
              <w:rPr>
                <w:rStyle w:val="font31"/>
                <w:rFonts w:ascii="Times New Roman" w:hAnsi="Times New Roman" w:cs="Times New Roman" w:hint="eastAsia"/>
                <w:sz w:val="24"/>
                <w:szCs w:val="24"/>
                <w:lang/>
              </w:rPr>
              <w:t>金融监管局</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21"/>
                <w:rFonts w:eastAsia="仿宋_GB2312"/>
                <w:sz w:val="24"/>
                <w:szCs w:val="24"/>
                <w:lang/>
              </w:rPr>
            </w:pPr>
            <w:r>
              <w:rPr>
                <w:rFonts w:ascii="Times New Roman" w:eastAsia="仿宋_GB2312" w:hAnsi="Times New Roman" w:cs="Times New Roman"/>
                <w:sz w:val="24"/>
              </w:rPr>
              <w:t>有关部门</w:t>
            </w:r>
          </w:p>
        </w:tc>
      </w:tr>
      <w:tr w:rsidR="00FF08E2">
        <w:trPr>
          <w:trHeight w:val="1697"/>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rsidP="00AA6F85">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深化国土空间全域整治，力争腾地超</w:t>
            </w:r>
            <w:r w:rsidR="00AA6F85">
              <w:rPr>
                <w:rFonts w:ascii="Times New Roman" w:eastAsia="仿宋_GB2312" w:hAnsi="Times New Roman" w:cs="Times New Roman" w:hint="eastAsia"/>
                <w:color w:val="000000"/>
                <w:sz w:val="24"/>
              </w:rPr>
              <w:t>5</w:t>
            </w:r>
            <w:r>
              <w:rPr>
                <w:rFonts w:ascii="Times New Roman" w:eastAsia="仿宋_GB2312" w:hAnsi="Times New Roman" w:cs="Times New Roman"/>
                <w:color w:val="000000"/>
                <w:sz w:val="24"/>
              </w:rPr>
              <w:t>000</w:t>
            </w:r>
            <w:r>
              <w:rPr>
                <w:rFonts w:ascii="Times New Roman" w:eastAsia="仿宋_GB2312" w:hAnsi="Times New Roman" w:cs="Times New Roman"/>
                <w:color w:val="000000"/>
                <w:sz w:val="24"/>
              </w:rPr>
              <w:t>亩，推进新型产业社区建设，保障项目落地空间。</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郑丙华</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资源规划局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住建局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城管局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2289"/>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推进</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太仓金融</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综合服务平台建设，完善</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娄城贷</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政府增信金融产品体系。大力培育和引进产业基金，培养高素质本土基金管理团队，新增产业基金</w:t>
            </w:r>
            <w:r>
              <w:rPr>
                <w:rFonts w:ascii="Times New Roman" w:eastAsia="仿宋_GB2312" w:hAnsi="Times New Roman" w:cs="Times New Roman"/>
                <w:color w:val="000000"/>
                <w:sz w:val="24"/>
              </w:rPr>
              <w:t>5</w:t>
            </w:r>
            <w:r>
              <w:rPr>
                <w:rFonts w:ascii="Times New Roman" w:eastAsia="仿宋_GB2312" w:hAnsi="Times New Roman" w:cs="Times New Roman"/>
                <w:color w:val="000000"/>
                <w:sz w:val="24"/>
              </w:rPr>
              <w:t>支。实施企业上市</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育林、苗圃、种子</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计划，力争新增上市企业</w:t>
            </w:r>
            <w:r>
              <w:rPr>
                <w:rFonts w:ascii="Times New Roman" w:eastAsia="仿宋_GB2312" w:hAnsi="Times New Roman" w:cs="Times New Roman"/>
                <w:color w:val="000000"/>
                <w:sz w:val="24"/>
              </w:rPr>
              <w:t>2~3</w:t>
            </w:r>
            <w:r>
              <w:rPr>
                <w:rFonts w:ascii="Times New Roman" w:eastAsia="仿宋_GB2312" w:hAnsi="Times New Roman" w:cs="Times New Roman"/>
                <w:color w:val="000000"/>
                <w:sz w:val="24"/>
              </w:rPr>
              <w:t>家。</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傅</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玖</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金融监管局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2064"/>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推进</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不见面</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交易、</w:t>
            </w:r>
            <w:r>
              <w:rPr>
                <w:rFonts w:ascii="Times New Roman" w:eastAsia="仿宋_GB2312" w:hAnsi="Times New Roman" w:cs="Times New Roman" w:hint="eastAsia"/>
                <w:color w:val="000000"/>
                <w:sz w:val="24"/>
              </w:rPr>
              <w:t>争取</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一件事</w:t>
            </w:r>
            <w:r>
              <w:rPr>
                <w:rFonts w:ascii="Times New Roman" w:eastAsia="仿宋_GB2312" w:hAnsi="Times New Roman" w:cs="Times New Roman" w:hint="eastAsia"/>
                <w:color w:val="000000"/>
                <w:sz w:val="24"/>
              </w:rPr>
              <w:t>一次办</w:t>
            </w:r>
            <w:r>
              <w:rPr>
                <w:rFonts w:ascii="Times New Roman" w:eastAsia="仿宋_GB2312" w:hAnsi="Times New Roman" w:cs="Times New Roman"/>
                <w:color w:val="000000"/>
                <w:sz w:val="24"/>
              </w:rPr>
              <w:t>”</w:t>
            </w:r>
            <w:r>
              <w:rPr>
                <w:rFonts w:ascii="Times New Roman" w:eastAsia="仿宋_GB2312" w:hAnsi="Times New Roman" w:cs="Times New Roman" w:hint="eastAsia"/>
                <w:color w:val="000000"/>
                <w:sz w:val="24"/>
              </w:rPr>
              <w:t>国家试点</w:t>
            </w:r>
            <w:r>
              <w:rPr>
                <w:rFonts w:ascii="Times New Roman" w:eastAsia="仿宋_GB2312" w:hAnsi="Times New Roman" w:cs="Times New Roman"/>
                <w:color w:val="000000"/>
                <w:sz w:val="24"/>
              </w:rPr>
              <w:t>，推动涉审中介超市扩容升级，争创</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个转企</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国家级创新试点。高质量开展第五次全国经济普查。</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行政审批局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统计局</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2339"/>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突出开放提级，增强对外合作影响力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融入区域协调发展</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立足上海大都市圈全球功能支撑性节点定位，对标临港新片区，主动承接和发展先进制造业等资源</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溢出</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，全面强化民生、环保、人文等各领域合作交流。</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祝真旭</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科技局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工信局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民政局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交运局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文体广旅局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生态环境局</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201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发挥虹桥国际开放枢纽北向拓展带和娄江科创文化走廊交汇优势，加大同苏州主城产业、科技、人才、金融等对接力度，加强与工业园区生物医药产业合作。</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傅</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玖</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人才办</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科技局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工信局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金融监管局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招商局</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2309"/>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落实昆太协同规划，扎实推进功能布局、科技创新、产业培育等合作发展，构建区域汽车产业联盟、电子信息产业联盟，全力打造苏州市域一体化示范样板。</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tc>
        <w:tc>
          <w:tcPr>
            <w:tcW w:w="1700" w:type="dxa"/>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科技局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工信局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资源规划局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交运局</w:t>
            </w:r>
          </w:p>
          <w:p w:rsidR="00FF08E2" w:rsidRDefault="00FF08E2">
            <w:pPr>
              <w:widowControl/>
              <w:jc w:val="center"/>
              <w:textAlignment w:val="center"/>
              <w:rPr>
                <w:rStyle w:val="font31"/>
                <w:rFonts w:ascii="Times New Roman" w:hAnsi="Times New Roman" w:cs="Times New Roman"/>
                <w:sz w:val="24"/>
                <w:szCs w:val="24"/>
                <w:lang/>
              </w:rPr>
            </w:pP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024"/>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加快推进海太过江通道等区域重大项目，打造苏州跨江融合发展</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桥头堡</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交运局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2225"/>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突出开放提级，增强对外合作影响力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提升港口枢纽能级</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聚焦港口型国家物流枢纽城市建设，完善公铁水集疏运网络，加快推进太仓港码头五期、沪宜高速东延、南疏港高速等基础设施项目，提升杨林船闸过闸服务能力，进一步支持太仓港与上海港、宁波港联动，推动集装箱吞吐量突破</w:t>
            </w:r>
            <w:r>
              <w:rPr>
                <w:rFonts w:ascii="Times New Roman" w:eastAsia="仿宋_GB2312" w:hAnsi="Times New Roman" w:cs="Times New Roman"/>
                <w:color w:val="000000"/>
                <w:sz w:val="24"/>
              </w:rPr>
              <w:t>900</w:t>
            </w:r>
            <w:r>
              <w:rPr>
                <w:rFonts w:ascii="Times New Roman" w:eastAsia="仿宋_GB2312" w:hAnsi="Times New Roman" w:cs="Times New Roman"/>
                <w:color w:val="000000"/>
                <w:sz w:val="24"/>
              </w:rPr>
              <w:t>万标箱。</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张</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交运局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海</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关</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港</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区</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210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探索综保区</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保税</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业务创新</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加快培育高能级航运服务产业，着力引育航运龙头企业，大力发展特色航运金融业务。打响</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建总仓，到太仓</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品牌，引进更多总部型、税源型、平台型物贸企业，新增</w:t>
            </w:r>
            <w:r>
              <w:rPr>
                <w:rFonts w:ascii="Times New Roman" w:eastAsia="仿宋_GB2312" w:hAnsi="Times New Roman" w:cs="Times New Roman"/>
                <w:color w:val="000000"/>
                <w:sz w:val="24"/>
              </w:rPr>
              <w:t>3A</w:t>
            </w:r>
            <w:r>
              <w:rPr>
                <w:rFonts w:ascii="Times New Roman" w:eastAsia="仿宋_GB2312" w:hAnsi="Times New Roman" w:cs="Times New Roman"/>
                <w:color w:val="000000"/>
                <w:sz w:val="24"/>
              </w:rPr>
              <w:t>级及以上物流企业</w:t>
            </w:r>
            <w:r>
              <w:rPr>
                <w:rFonts w:ascii="Times New Roman" w:eastAsia="仿宋_GB2312" w:hAnsi="Times New Roman" w:cs="Times New Roman"/>
                <w:color w:val="000000"/>
                <w:sz w:val="24"/>
              </w:rPr>
              <w:t>4</w:t>
            </w:r>
            <w:r>
              <w:rPr>
                <w:rFonts w:ascii="Times New Roman" w:eastAsia="仿宋_GB2312" w:hAnsi="Times New Roman" w:cs="Times New Roman"/>
                <w:color w:val="000000"/>
                <w:sz w:val="24"/>
              </w:rPr>
              <w:t>家。</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张</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展</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傅</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玖</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商务局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金融监管局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港</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区</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950"/>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加快生物港四期等载体建设，优化港区化工园区功能，加速推进华能支撑性电源、星河动力等重点项目。</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王莉萍</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发改委</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工信局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港</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区</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60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投用港区医院，推进港城集中供热工程，完善酒店、商务、休闲等综合配套。</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倪嘉臻</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张</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商务局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卫健委</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港</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区</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1835"/>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突出开放提级，增强对外合作影响力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强化国际对接合作</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全力打造国家级对德合作平台，发挥太仓</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柏林双向创新中心、杜塞尔多夫创新中心等前沿阵地作用，在旗舰型、生态型项目上全力突破，新引进德企</w:t>
            </w:r>
            <w:r>
              <w:rPr>
                <w:rFonts w:ascii="Times New Roman" w:eastAsia="仿宋_GB2312" w:hAnsi="Times New Roman" w:cs="Times New Roman"/>
                <w:color w:val="000000"/>
                <w:sz w:val="24"/>
              </w:rPr>
              <w:t>50</w:t>
            </w:r>
            <w:r>
              <w:rPr>
                <w:rFonts w:ascii="Times New Roman" w:eastAsia="仿宋_GB2312" w:hAnsi="Times New Roman" w:cs="Times New Roman"/>
                <w:color w:val="000000"/>
                <w:sz w:val="24"/>
              </w:rPr>
              <w:t>家以上。</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张</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商务局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招商局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高新区</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195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高水平建设</w:t>
            </w:r>
            <w:r>
              <w:rPr>
                <w:rFonts w:ascii="Times New Roman" w:eastAsia="仿宋_GB2312" w:hAnsi="Times New Roman" w:cs="Times New Roman"/>
                <w:color w:val="000000"/>
                <w:sz w:val="24"/>
              </w:rPr>
              <w:t>AHK</w:t>
            </w:r>
            <w:r>
              <w:rPr>
                <w:rFonts w:ascii="Times New Roman" w:eastAsia="仿宋_GB2312" w:hAnsi="Times New Roman" w:cs="Times New Roman"/>
                <w:color w:val="000000"/>
                <w:sz w:val="24"/>
              </w:rPr>
              <w:t>学院，推进中德职业资格证书互认，打造数智制造实训基地，构建双元制人才培养创新区。</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倪嘉臻</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教育局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人社局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健雄学院</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94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高质量办好对德合作</w:t>
            </w:r>
            <w:r>
              <w:rPr>
                <w:rFonts w:ascii="Times New Roman" w:eastAsia="仿宋_GB2312" w:hAnsi="Times New Roman" w:cs="Times New Roman"/>
                <w:color w:val="000000"/>
                <w:sz w:val="24"/>
              </w:rPr>
              <w:t>30</w:t>
            </w:r>
            <w:r>
              <w:rPr>
                <w:rFonts w:ascii="Times New Roman" w:eastAsia="仿宋_GB2312" w:hAnsi="Times New Roman" w:cs="Times New Roman"/>
                <w:color w:val="000000"/>
                <w:sz w:val="24"/>
              </w:rPr>
              <w:t>周年、德国</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太仓日</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等系列活动，加强对德人文交流，全力运营打响</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德国风情街</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商业品牌，营造更浓德式生活场景。</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张</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商务局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高新区</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2130"/>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深化中欧碳中和创新合作示范区建设，拓展欧美、日韩等国际会商渠道，鼓励</w:t>
            </w:r>
            <w:r>
              <w:rPr>
                <w:rFonts w:ascii="Times New Roman" w:eastAsia="仿宋_GB2312" w:hAnsi="Times New Roman" w:cs="Times New Roman"/>
                <w:color w:val="000000"/>
                <w:sz w:val="24"/>
              </w:rPr>
              <w:t>外资增资和</w:t>
            </w:r>
            <w:r>
              <w:rPr>
                <w:rFonts w:ascii="Times New Roman" w:eastAsia="仿宋_GB2312" w:hAnsi="Times New Roman" w:cs="Times New Roman"/>
                <w:color w:val="000000"/>
                <w:sz w:val="24"/>
              </w:rPr>
              <w:t>利润再投资</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力争新增省级跨国公司地区总部和功能性机构</w:t>
            </w:r>
            <w:r>
              <w:rPr>
                <w:rFonts w:ascii="Times New Roman" w:eastAsia="仿宋_GB2312" w:hAnsi="Times New Roman" w:cs="Times New Roman"/>
                <w:color w:val="000000"/>
                <w:sz w:val="24"/>
              </w:rPr>
              <w:t>2</w:t>
            </w:r>
            <w:r>
              <w:rPr>
                <w:rFonts w:ascii="Times New Roman" w:eastAsia="仿宋_GB2312" w:hAnsi="Times New Roman" w:cs="Times New Roman"/>
                <w:color w:val="000000"/>
                <w:sz w:val="24"/>
              </w:rPr>
              <w:t>家。大力发展跨境电商、离岸贸易等外贸新业态，实现进出口总额稳中提质。</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张</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工信局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商务局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招商局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港</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区</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高新区</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1835"/>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仿宋_GB2312" w:eastAsia="仿宋_GB2312" w:hAnsi="仿宋_GB2312" w:cs="仿宋_GB2312" w:hint="eastAsia"/>
                <w:sz w:val="24"/>
              </w:rPr>
              <w:t>突出创新提速，增强转型升级驱动力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优化创新生态</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大力创建国家级高新区，争创国家创新型县市。</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祝真旭</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科技局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高新区</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167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建成投用智</w:t>
            </w:r>
            <w:r>
              <w:rPr>
                <w:rFonts w:ascii="Times New Roman" w:eastAsia="仿宋_GB2312" w:hAnsi="Times New Roman" w:cs="Times New Roman"/>
                <w:color w:val="000000"/>
                <w:sz w:val="24"/>
              </w:rPr>
              <w:t>汇</w:t>
            </w:r>
            <w:r>
              <w:rPr>
                <w:rFonts w:ascii="Times New Roman" w:eastAsia="仿宋_GB2312" w:hAnsi="Times New Roman" w:cs="Times New Roman"/>
                <w:color w:val="000000"/>
                <w:sz w:val="24"/>
              </w:rPr>
              <w:t>谷科创园、力合科技谷，加快建设省航空航天技术创新中心、吉太航空研究院，全力推进中德创智园、数智集成港等载体建设</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新增省级以上创新平台</w:t>
            </w:r>
            <w:r>
              <w:rPr>
                <w:rFonts w:ascii="Times New Roman" w:eastAsia="仿宋_GB2312" w:hAnsi="Times New Roman" w:cs="Times New Roman"/>
                <w:color w:val="000000"/>
                <w:sz w:val="24"/>
              </w:rPr>
              <w:t>2</w:t>
            </w:r>
            <w:r>
              <w:rPr>
                <w:rFonts w:ascii="Times New Roman" w:eastAsia="仿宋_GB2312" w:hAnsi="Times New Roman" w:cs="Times New Roman"/>
                <w:color w:val="000000"/>
                <w:sz w:val="24"/>
              </w:rPr>
              <w:t>个。</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科技局</w:t>
            </w:r>
            <w:r>
              <w:rPr>
                <w:rStyle w:val="font31"/>
                <w:rFonts w:ascii="Times New Roman" w:hAnsi="Times New Roman" w:cs="Times New Roman" w:hint="eastAsia"/>
                <w:sz w:val="24"/>
                <w:szCs w:val="24"/>
                <w:lang/>
              </w:rPr>
              <w:br/>
            </w:r>
            <w:r>
              <w:rPr>
                <w:rStyle w:val="font31"/>
                <w:rFonts w:ascii="Times New Roman" w:hAnsi="Times New Roman" w:cs="Times New Roman" w:hint="eastAsia"/>
                <w:sz w:val="24"/>
                <w:szCs w:val="24"/>
                <w:lang/>
              </w:rPr>
              <w:t>工信局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资产集团</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文教投集团</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高新区</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48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精准推进科技招商，发挥好智汇科创基金和东吴科创人才基金作用，力争招引科技</w:t>
            </w:r>
            <w:r>
              <w:rPr>
                <w:rFonts w:ascii="Times New Roman" w:eastAsia="仿宋_GB2312" w:hAnsi="Times New Roman" w:cs="Times New Roman"/>
                <w:color w:val="000000"/>
                <w:sz w:val="24"/>
              </w:rPr>
              <w:t>及</w:t>
            </w:r>
            <w:r>
              <w:rPr>
                <w:rFonts w:ascii="Times New Roman" w:eastAsia="仿宋_GB2312" w:hAnsi="Times New Roman" w:cs="Times New Roman"/>
                <w:color w:val="000000"/>
                <w:sz w:val="24"/>
              </w:rPr>
              <w:t>人才型项目超</w:t>
            </w:r>
            <w:r>
              <w:rPr>
                <w:rFonts w:ascii="Times New Roman" w:eastAsia="仿宋_GB2312" w:hAnsi="Times New Roman" w:cs="Times New Roman"/>
                <w:color w:val="000000"/>
                <w:sz w:val="24"/>
              </w:rPr>
              <w:t>1000</w:t>
            </w:r>
            <w:r>
              <w:rPr>
                <w:rFonts w:ascii="Times New Roman" w:eastAsia="仿宋_GB2312" w:hAnsi="Times New Roman" w:cs="Times New Roman"/>
                <w:color w:val="000000"/>
                <w:sz w:val="24"/>
              </w:rPr>
              <w:t>个。</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人才办</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科技局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37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推进中德标准化合作创新中心建设，新增国家级以上标准</w:t>
            </w:r>
            <w:r>
              <w:rPr>
                <w:rFonts w:ascii="Times New Roman" w:eastAsia="仿宋_GB2312" w:hAnsi="Times New Roman" w:cs="Times New Roman"/>
                <w:color w:val="000000"/>
                <w:sz w:val="24"/>
              </w:rPr>
              <w:t>60</w:t>
            </w:r>
            <w:r>
              <w:rPr>
                <w:rFonts w:ascii="Times New Roman" w:eastAsia="仿宋_GB2312" w:hAnsi="Times New Roman" w:cs="Times New Roman"/>
                <w:color w:val="000000"/>
                <w:sz w:val="24"/>
              </w:rPr>
              <w:t>项、高价值发明专利</w:t>
            </w:r>
            <w:r>
              <w:rPr>
                <w:rFonts w:ascii="Times New Roman" w:eastAsia="仿宋_GB2312" w:hAnsi="Times New Roman" w:cs="Times New Roman"/>
                <w:color w:val="000000"/>
                <w:sz w:val="24"/>
              </w:rPr>
              <w:t>600</w:t>
            </w:r>
            <w:r>
              <w:rPr>
                <w:rFonts w:ascii="Times New Roman" w:eastAsia="仿宋_GB2312" w:hAnsi="Times New Roman" w:cs="Times New Roman"/>
                <w:color w:val="000000"/>
                <w:sz w:val="24"/>
              </w:rPr>
              <w:t>件。</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张</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市场监管局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37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力争全社会研发支出占地区生产总值比重达</w:t>
            </w:r>
            <w:r>
              <w:rPr>
                <w:rFonts w:ascii="Times New Roman" w:eastAsia="仿宋_GB2312" w:hAnsi="Times New Roman" w:cs="Times New Roman"/>
                <w:color w:val="000000"/>
                <w:sz w:val="24"/>
              </w:rPr>
              <w:t>3.85%</w:t>
            </w:r>
            <w:r>
              <w:rPr>
                <w:rFonts w:ascii="Times New Roman" w:eastAsia="仿宋_GB2312" w:hAnsi="Times New Roman" w:cs="Times New Roman"/>
                <w:color w:val="000000"/>
                <w:sz w:val="24"/>
              </w:rPr>
              <w:t>。</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科技局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2375"/>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仿宋_GB2312" w:eastAsia="仿宋_GB2312" w:hAnsi="仿宋_GB2312" w:cs="仿宋_GB2312" w:hint="eastAsia"/>
                <w:sz w:val="24"/>
              </w:rPr>
              <w:t>突出创新提速，增强转型升级驱动力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加大人才引留</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聚焦引得进、留得住，强化</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双招双引</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，深入实施大院名校引才办法，完善高校与企业联合引才育才机制，用好</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沪太人才港</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、交大</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零号湾</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等人才飞地，完善海外创客育成中心、引才工作站建设布局，办好</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科创太仓</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创赢太仓</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青创太仓</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等活动。优化科技领军人才计划，力争新增苏州市级以上领军人才超</w:t>
            </w:r>
            <w:r>
              <w:rPr>
                <w:rFonts w:ascii="Times New Roman" w:eastAsia="仿宋_GB2312" w:hAnsi="Times New Roman" w:cs="Times New Roman"/>
                <w:color w:val="000000"/>
                <w:sz w:val="24"/>
              </w:rPr>
              <w:t>70</w:t>
            </w:r>
            <w:r>
              <w:rPr>
                <w:rFonts w:ascii="Times New Roman" w:eastAsia="仿宋_GB2312" w:hAnsi="Times New Roman" w:cs="Times New Roman"/>
                <w:color w:val="000000"/>
                <w:sz w:val="24"/>
              </w:rPr>
              <w:t>人，重大创新创业团队实现零的突破。</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人才办</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科技局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人社局</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2308"/>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高效发挥人才服务中心功能，持续完善子女教育、住房医疗等</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生态圈</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，推进</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太易居</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线上线下一体运营，新增人才公寓</w:t>
            </w:r>
            <w:r>
              <w:rPr>
                <w:rFonts w:ascii="Times New Roman" w:eastAsia="仿宋_GB2312" w:hAnsi="Times New Roman" w:cs="Times New Roman"/>
                <w:color w:val="000000"/>
                <w:sz w:val="24"/>
              </w:rPr>
              <w:t>3000</w:t>
            </w:r>
            <w:r>
              <w:rPr>
                <w:rFonts w:ascii="Times New Roman" w:eastAsia="仿宋_GB2312" w:hAnsi="Times New Roman" w:cs="Times New Roman"/>
                <w:color w:val="000000"/>
                <w:sz w:val="24"/>
              </w:rPr>
              <w:t>套，加快高品质人才社区建设，打响</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人到太仓就有房</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才聚太仓更幸福</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品牌。</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人才办</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科技局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住建局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城发集团</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290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注重科技赋能</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大力支持科技攻关，提升企业自主创新能力，新增独角兽培育企业</w:t>
            </w:r>
            <w:r>
              <w:rPr>
                <w:rFonts w:ascii="Times New Roman" w:eastAsia="仿宋_GB2312" w:hAnsi="Times New Roman" w:cs="Times New Roman"/>
                <w:color w:val="000000"/>
                <w:sz w:val="24"/>
              </w:rPr>
              <w:t>10</w:t>
            </w:r>
            <w:r>
              <w:rPr>
                <w:rFonts w:ascii="Times New Roman" w:eastAsia="仿宋_GB2312" w:hAnsi="Times New Roman" w:cs="Times New Roman"/>
                <w:color w:val="000000"/>
                <w:sz w:val="24"/>
              </w:rPr>
              <w:t>家，有效高新技术企业突破</w:t>
            </w:r>
            <w:r>
              <w:rPr>
                <w:rFonts w:ascii="Times New Roman" w:eastAsia="仿宋_GB2312" w:hAnsi="Times New Roman" w:cs="Times New Roman"/>
                <w:color w:val="000000"/>
                <w:sz w:val="24"/>
              </w:rPr>
              <w:t>1150</w:t>
            </w:r>
            <w:r>
              <w:rPr>
                <w:rFonts w:ascii="Times New Roman" w:eastAsia="仿宋_GB2312" w:hAnsi="Times New Roman" w:cs="Times New Roman"/>
                <w:color w:val="000000"/>
                <w:sz w:val="24"/>
              </w:rPr>
              <w:t>家，科技型中小企业入库超</w:t>
            </w:r>
            <w:r>
              <w:rPr>
                <w:rFonts w:ascii="Times New Roman" w:eastAsia="仿宋_GB2312" w:hAnsi="Times New Roman" w:cs="Times New Roman"/>
                <w:color w:val="000000"/>
                <w:sz w:val="24"/>
              </w:rPr>
              <w:t>1500</w:t>
            </w:r>
            <w:r>
              <w:rPr>
                <w:rFonts w:ascii="Times New Roman" w:eastAsia="仿宋_GB2312" w:hAnsi="Times New Roman" w:cs="Times New Roman"/>
                <w:color w:val="000000"/>
                <w:sz w:val="24"/>
              </w:rPr>
              <w:t>家。完善分层孵化体系，推动龙头企业和领军团队构建创新联合体。深化</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产学研用</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协同创新，加大科创成果转化支持，放大科技镇长团</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智囊</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作用，用好先进技术成果转化中心太仓孵化基地，发挥西工大长三角研究院等大院大所优势，高质量建设</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空天工业软件与数据科学</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重点实验室。力争高新技术产业产值占比达</w:t>
            </w:r>
            <w:r>
              <w:rPr>
                <w:rFonts w:ascii="Times New Roman" w:eastAsia="仿宋_GB2312" w:hAnsi="Times New Roman" w:cs="Times New Roman"/>
                <w:color w:val="000000"/>
                <w:sz w:val="24"/>
              </w:rPr>
              <w:t>52%</w:t>
            </w:r>
            <w:r>
              <w:rPr>
                <w:rFonts w:ascii="Times New Roman" w:eastAsia="仿宋_GB2312" w:hAnsi="Times New Roman" w:cs="Times New Roman"/>
                <w:color w:val="000000"/>
                <w:sz w:val="24"/>
              </w:rPr>
              <w:t>。</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科技局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工信局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1487"/>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突出品质提档，增强田园城市承载力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高标准完善城市形态</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完成国土空间总体规划，加快编制村庄规划，推进综合交通、地下空间等专项规划。全面提速娄江新城建设，启动北虹桥总部经济集聚区、中德创新城城市生活广场等重大功能性项目，建成临沪国际社区邻里中心、长江后浪商业街区。</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资源规划局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文教投集团</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娄江新城建设指挥部</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760"/>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加快古松弄、胜利村、原城三小地块更新。</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郑丙华</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城厢镇</w:t>
            </w:r>
          </w:p>
          <w:p w:rsidR="00FF08E2" w:rsidRDefault="00931340">
            <w:pPr>
              <w:widowControl/>
              <w:jc w:val="center"/>
              <w:textAlignment w:val="center"/>
            </w:pPr>
            <w:r>
              <w:rPr>
                <w:rStyle w:val="font31"/>
                <w:rFonts w:ascii="Times New Roman" w:hAnsi="Times New Roman" w:cs="Times New Roman" w:hint="eastAsia"/>
                <w:sz w:val="24"/>
                <w:szCs w:val="24"/>
                <w:lang/>
              </w:rPr>
              <w:t>太</w:t>
            </w:r>
            <w:r>
              <w:rPr>
                <w:rStyle w:val="font31"/>
                <w:rFonts w:ascii="仿宋" w:eastAsia="仿宋" w:hAnsi="仿宋" w:cs="仿宋" w:hint="eastAsia"/>
                <w:sz w:val="24"/>
                <w:szCs w:val="24"/>
                <w:lang/>
              </w:rPr>
              <w:t>訸</w:t>
            </w:r>
            <w:r>
              <w:rPr>
                <w:rStyle w:val="font31"/>
                <w:rFonts w:ascii="Times New Roman" w:hAnsi="Times New Roman" w:cs="Times New Roman" w:hint="eastAsia"/>
                <w:sz w:val="24"/>
                <w:szCs w:val="24"/>
                <w:lang/>
              </w:rPr>
              <w:t>集团</w:t>
            </w:r>
          </w:p>
        </w:tc>
        <w:tc>
          <w:tcPr>
            <w:tcW w:w="1700"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sz w:val="24"/>
              </w:rPr>
            </w:pPr>
          </w:p>
        </w:tc>
      </w:tr>
      <w:tr w:rsidR="00FF08E2">
        <w:trPr>
          <w:trHeight w:val="1464"/>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保障南沿江高铁顺利运营，加快建设苏锡常城际铁路太仓先导段、北沿江高铁、沪苏通铁路二期</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力争沪宜高速金仓湖互通、</w:t>
            </w:r>
            <w:r>
              <w:rPr>
                <w:rFonts w:ascii="Times New Roman" w:eastAsia="仿宋_GB2312" w:hAnsi="Times New Roman" w:cs="Times New Roman"/>
                <w:color w:val="000000"/>
                <w:sz w:val="24"/>
              </w:rPr>
              <w:t>256</w:t>
            </w:r>
            <w:r>
              <w:rPr>
                <w:rFonts w:ascii="Times New Roman" w:eastAsia="仿宋_GB2312" w:hAnsi="Times New Roman" w:cs="Times New Roman"/>
                <w:color w:val="000000"/>
                <w:sz w:val="24"/>
              </w:rPr>
              <w:t>省道（沙溪～双凤段）建成通车，</w:t>
            </w:r>
            <w:r>
              <w:rPr>
                <w:rFonts w:ascii="Times New Roman" w:eastAsia="仿宋_GB2312" w:hAnsi="Times New Roman" w:cs="Times New Roman"/>
                <w:color w:val="000000"/>
                <w:sz w:val="24"/>
              </w:rPr>
              <w:t>G15</w:t>
            </w:r>
            <w:r>
              <w:rPr>
                <w:rFonts w:ascii="Times New Roman" w:eastAsia="仿宋_GB2312" w:hAnsi="Times New Roman" w:cs="Times New Roman"/>
                <w:color w:val="000000"/>
                <w:sz w:val="24"/>
              </w:rPr>
              <w:t>沪武高速拓宽、</w:t>
            </w:r>
            <w:r>
              <w:rPr>
                <w:rFonts w:ascii="Times New Roman" w:eastAsia="仿宋_GB2312" w:hAnsi="Times New Roman" w:cs="Times New Roman"/>
                <w:color w:val="000000"/>
                <w:sz w:val="24"/>
              </w:rPr>
              <w:t>339</w:t>
            </w:r>
            <w:r>
              <w:rPr>
                <w:rFonts w:ascii="Times New Roman" w:eastAsia="仿宋_GB2312" w:hAnsi="Times New Roman" w:cs="Times New Roman"/>
                <w:color w:val="000000"/>
                <w:sz w:val="24"/>
              </w:rPr>
              <w:t>省道快速化项目启动建设。</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交运局</w:t>
            </w:r>
          </w:p>
        </w:tc>
        <w:tc>
          <w:tcPr>
            <w:tcW w:w="1700"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sz w:val="24"/>
              </w:rPr>
            </w:pPr>
          </w:p>
        </w:tc>
      </w:tr>
      <w:tr w:rsidR="00FF08E2">
        <w:trPr>
          <w:trHeight w:val="1118"/>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加快推进互连互通供水管道工程</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完成主城区大型商业综合体天然气改造接入工程。</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住建局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水务局</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737"/>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精细化落实城市管理</w:t>
            </w: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实施</w:t>
            </w:r>
            <w:r>
              <w:rPr>
                <w:rFonts w:ascii="Times New Roman" w:eastAsia="仿宋_GB2312" w:hAnsi="Times New Roman" w:cs="Times New Roman"/>
                <w:color w:val="000000"/>
                <w:sz w:val="24"/>
              </w:rPr>
              <w:t>9</w:t>
            </w:r>
            <w:r>
              <w:rPr>
                <w:rFonts w:ascii="Times New Roman" w:eastAsia="仿宋_GB2312" w:hAnsi="Times New Roman" w:cs="Times New Roman"/>
                <w:color w:val="000000"/>
                <w:sz w:val="24"/>
              </w:rPr>
              <w:t>个老旧小区改造，持续推进既有建筑增梯工作</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力争获评省级物业管理示范项目</w:t>
            </w:r>
            <w:r>
              <w:rPr>
                <w:rFonts w:ascii="Times New Roman" w:eastAsia="仿宋_GB2312" w:hAnsi="Times New Roman" w:cs="Times New Roman"/>
                <w:color w:val="000000"/>
                <w:sz w:val="24"/>
              </w:rPr>
              <w:t>2</w:t>
            </w:r>
            <w:r>
              <w:rPr>
                <w:rFonts w:ascii="Times New Roman" w:eastAsia="仿宋_GB2312" w:hAnsi="Times New Roman" w:cs="Times New Roman"/>
                <w:color w:val="000000"/>
                <w:sz w:val="24"/>
              </w:rPr>
              <w:t>个。纵深推进违法建设治理，创建</w:t>
            </w:r>
            <w:r>
              <w:rPr>
                <w:rFonts w:ascii="Times New Roman" w:eastAsia="仿宋_GB2312" w:hAnsi="Times New Roman" w:cs="Times New Roman"/>
                <w:color w:val="000000"/>
                <w:sz w:val="24"/>
              </w:rPr>
              <w:t>9</w:t>
            </w:r>
            <w:r>
              <w:rPr>
                <w:rFonts w:ascii="Times New Roman" w:eastAsia="仿宋_GB2312" w:hAnsi="Times New Roman" w:cs="Times New Roman"/>
                <w:color w:val="000000"/>
                <w:sz w:val="24"/>
              </w:rPr>
              <w:t>个无违村（社区）。提档升级</w:t>
            </w:r>
            <w:r>
              <w:rPr>
                <w:rFonts w:ascii="Times New Roman" w:eastAsia="仿宋_GB2312" w:hAnsi="Times New Roman" w:cs="Times New Roman"/>
                <w:color w:val="000000"/>
                <w:sz w:val="24"/>
              </w:rPr>
              <w:t>10</w:t>
            </w:r>
            <w:r>
              <w:rPr>
                <w:rFonts w:ascii="Times New Roman" w:eastAsia="仿宋_GB2312" w:hAnsi="Times New Roman" w:cs="Times New Roman"/>
                <w:color w:val="000000"/>
                <w:sz w:val="24"/>
              </w:rPr>
              <w:t>家农贸市场</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加快大中型垃圾转运站建设</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全面推进无障碍设施建设改造，新建人防设施</w:t>
            </w:r>
            <w:r>
              <w:rPr>
                <w:rFonts w:ascii="Times New Roman" w:eastAsia="仿宋_GB2312" w:hAnsi="Times New Roman" w:cs="Times New Roman"/>
                <w:color w:val="000000"/>
                <w:sz w:val="24"/>
              </w:rPr>
              <w:t>13.4</w:t>
            </w:r>
            <w:r>
              <w:rPr>
                <w:rFonts w:ascii="Times New Roman" w:eastAsia="仿宋_GB2312" w:hAnsi="Times New Roman" w:cs="Times New Roman"/>
                <w:color w:val="000000"/>
                <w:sz w:val="24"/>
              </w:rPr>
              <w:t>万平方米，实现全市路灯</w:t>
            </w:r>
            <w:r>
              <w:rPr>
                <w:rFonts w:ascii="Times New Roman" w:eastAsia="仿宋_GB2312" w:hAnsi="Times New Roman" w:cs="Times New Roman"/>
                <w:color w:val="000000"/>
                <w:sz w:val="24"/>
              </w:rPr>
              <w:t>LED</w:t>
            </w:r>
            <w:r>
              <w:rPr>
                <w:rFonts w:ascii="Times New Roman" w:eastAsia="仿宋_GB2312" w:hAnsi="Times New Roman" w:cs="Times New Roman"/>
                <w:color w:val="000000"/>
                <w:sz w:val="24"/>
              </w:rPr>
              <w:t>全覆盖。</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张</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住建局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城管局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市场监管局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303"/>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探索</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商居共享</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停车新模式，增开共享停车点位</w:t>
            </w:r>
            <w:r>
              <w:rPr>
                <w:rFonts w:ascii="Times New Roman" w:eastAsia="仿宋_GB2312" w:hAnsi="Times New Roman" w:cs="Times New Roman"/>
                <w:color w:val="000000"/>
                <w:sz w:val="24"/>
              </w:rPr>
              <w:t>20</w:t>
            </w:r>
            <w:r>
              <w:rPr>
                <w:rFonts w:ascii="Times New Roman" w:eastAsia="仿宋_GB2312" w:hAnsi="Times New Roman" w:cs="Times New Roman"/>
                <w:color w:val="000000"/>
                <w:sz w:val="24"/>
              </w:rPr>
              <w:t>个</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完善公交路网，优化调整公交线路</w:t>
            </w:r>
            <w:r>
              <w:rPr>
                <w:rFonts w:ascii="Times New Roman" w:eastAsia="仿宋_GB2312" w:hAnsi="Times New Roman" w:cs="Times New Roman"/>
                <w:color w:val="000000"/>
                <w:sz w:val="24"/>
              </w:rPr>
              <w:t>10</w:t>
            </w:r>
            <w:r>
              <w:rPr>
                <w:rFonts w:ascii="Times New Roman" w:eastAsia="仿宋_GB2312" w:hAnsi="Times New Roman" w:cs="Times New Roman"/>
                <w:color w:val="000000"/>
                <w:sz w:val="24"/>
              </w:rPr>
              <w:t>条。</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城管局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太</w:t>
            </w:r>
            <w:r>
              <w:rPr>
                <w:rStyle w:val="font31"/>
                <w:rFonts w:ascii="仿宋" w:eastAsia="仿宋" w:hAnsi="仿宋" w:cs="仿宋" w:hint="eastAsia"/>
                <w:sz w:val="24"/>
                <w:szCs w:val="24"/>
                <w:lang/>
              </w:rPr>
              <w:t>訸</w:t>
            </w:r>
            <w:r>
              <w:rPr>
                <w:rStyle w:val="font31"/>
                <w:rFonts w:ascii="Times New Roman" w:hAnsi="Times New Roman" w:cs="Times New Roman" w:hint="eastAsia"/>
                <w:sz w:val="24"/>
                <w:szCs w:val="24"/>
                <w:lang/>
              </w:rPr>
              <w:t>集团</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1835"/>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突出品质提档，增强田园城市承载力</w:t>
            </w: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全方位推进乡村振兴</w:t>
            </w: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争创国家级现代农业产业园，改造提升高标准农田</w:t>
            </w:r>
            <w:r>
              <w:rPr>
                <w:rFonts w:ascii="Times New Roman" w:eastAsia="仿宋_GB2312" w:hAnsi="Times New Roman" w:cs="Times New Roman"/>
                <w:color w:val="000000"/>
                <w:sz w:val="24"/>
              </w:rPr>
              <w:t>1.4</w:t>
            </w:r>
            <w:r>
              <w:rPr>
                <w:rFonts w:ascii="Times New Roman" w:eastAsia="仿宋_GB2312" w:hAnsi="Times New Roman" w:cs="Times New Roman"/>
                <w:color w:val="000000"/>
                <w:sz w:val="24"/>
              </w:rPr>
              <w:t>万亩，建成省级水稻绿色高质高效示范片</w:t>
            </w:r>
            <w:r>
              <w:rPr>
                <w:rFonts w:ascii="Times New Roman" w:eastAsia="仿宋_GB2312" w:hAnsi="Times New Roman" w:cs="Times New Roman"/>
                <w:color w:val="000000"/>
                <w:sz w:val="24"/>
              </w:rPr>
              <w:t>1.35</w:t>
            </w:r>
            <w:r>
              <w:rPr>
                <w:rFonts w:ascii="Times New Roman" w:eastAsia="仿宋_GB2312" w:hAnsi="Times New Roman" w:cs="Times New Roman"/>
                <w:color w:val="000000"/>
                <w:sz w:val="24"/>
              </w:rPr>
              <w:t>万亩。创建国家农产品质量安全市，培育全国名特优新农产品</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个。创成省级农</w:t>
            </w:r>
            <w:r>
              <w:rPr>
                <w:rFonts w:ascii="Times New Roman" w:eastAsia="仿宋_GB2312" w:hAnsi="Times New Roman" w:cs="Times New Roman"/>
                <w:color w:val="000000"/>
                <w:sz w:val="24"/>
              </w:rPr>
              <w:t>业生产</w:t>
            </w:r>
            <w:r>
              <w:rPr>
                <w:rFonts w:ascii="Times New Roman" w:eastAsia="仿宋_GB2312" w:hAnsi="Times New Roman" w:cs="Times New Roman"/>
                <w:color w:val="000000"/>
                <w:sz w:val="24"/>
              </w:rPr>
              <w:t>全程全面</w:t>
            </w:r>
            <w:r>
              <w:rPr>
                <w:rFonts w:ascii="Times New Roman" w:eastAsia="仿宋_GB2312" w:hAnsi="Times New Roman" w:cs="Times New Roman"/>
                <w:color w:val="000000"/>
                <w:sz w:val="24"/>
              </w:rPr>
              <w:t>机械化</w:t>
            </w:r>
            <w:r>
              <w:rPr>
                <w:rFonts w:ascii="Times New Roman" w:eastAsia="仿宋_GB2312" w:hAnsi="Times New Roman" w:cs="Times New Roman"/>
                <w:color w:val="000000"/>
                <w:sz w:val="24"/>
              </w:rPr>
              <w:t>示范县，建成智能农机示范基地</w:t>
            </w:r>
            <w:r>
              <w:rPr>
                <w:rFonts w:ascii="Times New Roman" w:eastAsia="仿宋_GB2312" w:hAnsi="Times New Roman" w:cs="Times New Roman"/>
                <w:color w:val="000000"/>
                <w:sz w:val="24"/>
              </w:rPr>
              <w:t>5</w:t>
            </w:r>
            <w:r>
              <w:rPr>
                <w:rFonts w:ascii="Times New Roman" w:eastAsia="仿宋_GB2312" w:hAnsi="Times New Roman" w:cs="Times New Roman"/>
                <w:color w:val="000000"/>
                <w:sz w:val="24"/>
              </w:rPr>
              <w:t>个。</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农业农村局</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195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全面推广东林村农牧循环经验，建设农业废弃物综合利用点位</w:t>
            </w:r>
            <w:r>
              <w:rPr>
                <w:rFonts w:ascii="Times New Roman" w:eastAsia="仿宋_GB2312" w:hAnsi="Times New Roman" w:cs="Times New Roman"/>
                <w:color w:val="000000"/>
                <w:sz w:val="24"/>
              </w:rPr>
              <w:t>3</w:t>
            </w:r>
            <w:r>
              <w:rPr>
                <w:rFonts w:ascii="Times New Roman" w:eastAsia="仿宋_GB2312" w:hAnsi="Times New Roman" w:cs="Times New Roman"/>
                <w:color w:val="000000"/>
                <w:sz w:val="24"/>
              </w:rPr>
              <w:t>个</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异地迁建璜泾梅山猪保种场。</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农业农村局</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94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培育壮大农业新型经营主体，推进</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合作农场</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专业合作社</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劳务合作社</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发展模式，强化农业委培生和新型职业农民培育。支持集体经济抱团发展，力争村均集体可支配收入达</w:t>
            </w:r>
            <w:r>
              <w:rPr>
                <w:rFonts w:ascii="Times New Roman" w:eastAsia="仿宋_GB2312" w:hAnsi="Times New Roman" w:cs="Times New Roman"/>
                <w:color w:val="000000"/>
                <w:sz w:val="24"/>
              </w:rPr>
              <w:t>1200</w:t>
            </w:r>
            <w:r>
              <w:rPr>
                <w:rFonts w:ascii="Times New Roman" w:eastAsia="仿宋_GB2312" w:hAnsi="Times New Roman" w:cs="Times New Roman"/>
                <w:color w:val="000000"/>
                <w:sz w:val="24"/>
              </w:rPr>
              <w:t>万元。</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农业农村局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2130"/>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深化</w:t>
            </w:r>
            <w:r>
              <w:rPr>
                <w:rFonts w:ascii="Times New Roman" w:eastAsia="仿宋_GB2312" w:hAnsi="Times New Roman" w:cs="Times New Roman"/>
                <w:color w:val="000000"/>
                <w:sz w:val="24"/>
              </w:rPr>
              <w:t>农村人居环境整治，建设</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个苏州市特色康居示范区和</w:t>
            </w:r>
            <w:r>
              <w:rPr>
                <w:rFonts w:ascii="Times New Roman" w:eastAsia="仿宋_GB2312" w:hAnsi="Times New Roman" w:cs="Times New Roman"/>
                <w:color w:val="000000"/>
                <w:sz w:val="24"/>
              </w:rPr>
              <w:t>10</w:t>
            </w:r>
            <w:r>
              <w:rPr>
                <w:rFonts w:ascii="Times New Roman" w:eastAsia="仿宋_GB2312" w:hAnsi="Times New Roman" w:cs="Times New Roman"/>
                <w:color w:val="000000"/>
                <w:sz w:val="24"/>
              </w:rPr>
              <w:t>个特色康居乡村。</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r>
              <w:rPr>
                <w:rStyle w:val="font31"/>
                <w:rFonts w:ascii="Times New Roman" w:hAnsi="Times New Roman" w:cs="Times New Roman"/>
                <w:sz w:val="24"/>
                <w:szCs w:val="24"/>
                <w:lang/>
              </w:rPr>
              <w:br/>
            </w: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住建局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农业农村局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3735"/>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突出生态提优，增强绿色低碳示范力</w:t>
            </w: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推进绿色发展</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坚决遏制高能耗、高排放、低水平项目盲目发展，加快培育节能环保、清洁能源等绿色产业，确保单位地区生产总值能耗、单位地区生产总值二氧化碳排放量</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双下降</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r>
              <w:rPr>
                <w:rStyle w:val="font31"/>
                <w:rFonts w:ascii="Times New Roman" w:hAnsi="Times New Roman" w:cs="Times New Roman"/>
                <w:sz w:val="24"/>
                <w:szCs w:val="24"/>
                <w:lang/>
              </w:rPr>
              <w:t>改善能源消费结构，扩大光伏等新能源发电规模，优化工业企业资源集约利用综合评价。</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王莉萍</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发改委</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工信局</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3510"/>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大力倡导绿色低碳生活，推广新能源汽车消费</w:t>
            </w:r>
            <w:r>
              <w:rPr>
                <w:rFonts w:ascii="Times New Roman" w:eastAsia="仿宋_GB2312" w:hAnsi="Times New Roman" w:cs="Times New Roman" w:hint="eastAsia"/>
                <w:color w:val="000000"/>
                <w:sz w:val="24"/>
              </w:rPr>
              <w:t>及应用</w:t>
            </w:r>
            <w:r>
              <w:rPr>
                <w:rFonts w:ascii="Times New Roman" w:eastAsia="仿宋_GB2312" w:hAnsi="Times New Roman" w:cs="Times New Roman"/>
                <w:color w:val="000000"/>
                <w:sz w:val="24"/>
              </w:rPr>
              <w:t>，新增纯电动公交车</w:t>
            </w:r>
            <w:r>
              <w:rPr>
                <w:rFonts w:ascii="Times New Roman" w:eastAsia="仿宋_GB2312" w:hAnsi="Times New Roman" w:cs="Times New Roman"/>
                <w:color w:val="000000"/>
                <w:sz w:val="24"/>
              </w:rPr>
              <w:t>65</w:t>
            </w:r>
            <w:r>
              <w:rPr>
                <w:rFonts w:ascii="Times New Roman" w:eastAsia="仿宋_GB2312" w:hAnsi="Times New Roman" w:cs="Times New Roman"/>
                <w:color w:val="000000"/>
                <w:sz w:val="24"/>
              </w:rPr>
              <w:t>辆，新建二星绿色建筑占比超</w:t>
            </w:r>
            <w:r>
              <w:rPr>
                <w:rFonts w:ascii="Times New Roman" w:eastAsia="仿宋_GB2312" w:hAnsi="Times New Roman" w:cs="Times New Roman"/>
                <w:color w:val="000000"/>
                <w:sz w:val="24"/>
              </w:rPr>
              <w:t>50%</w:t>
            </w:r>
            <w:r>
              <w:rPr>
                <w:rFonts w:ascii="Times New Roman" w:eastAsia="仿宋_GB2312" w:hAnsi="Times New Roman" w:cs="Times New Roman"/>
                <w:color w:val="000000"/>
                <w:sz w:val="24"/>
              </w:rPr>
              <w:t>。</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王莉萍</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张</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工信局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住建局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交运局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商务局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太</w:t>
            </w:r>
            <w:r>
              <w:rPr>
                <w:rStyle w:val="font31"/>
                <w:rFonts w:ascii="仿宋" w:eastAsia="仿宋" w:hAnsi="仿宋" w:cs="仿宋" w:hint="eastAsia"/>
                <w:sz w:val="24"/>
                <w:szCs w:val="24"/>
                <w:lang/>
              </w:rPr>
              <w:t>訸</w:t>
            </w:r>
            <w:r>
              <w:rPr>
                <w:rStyle w:val="font31"/>
                <w:rFonts w:ascii="Times New Roman" w:hAnsi="Times New Roman" w:cs="Times New Roman" w:hint="eastAsia"/>
                <w:sz w:val="24"/>
                <w:szCs w:val="24"/>
                <w:lang/>
              </w:rPr>
              <w:t>集团</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802"/>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突出生态提优，增强绿色低碳示范力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增效环境治理</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深入打好污染防治攻坚战，全力推进国家生态文明建设示范市复核。</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生态环境局</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1833"/>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强化</w:t>
            </w:r>
            <w:r>
              <w:rPr>
                <w:rFonts w:ascii="Times New Roman" w:eastAsia="仿宋_GB2312" w:hAnsi="Times New Roman" w:cs="Times New Roman"/>
                <w:sz w:val="24"/>
              </w:rPr>
              <w:t>PM</w:t>
            </w:r>
            <w:r>
              <w:rPr>
                <w:rFonts w:ascii="Times New Roman" w:eastAsia="仿宋_GB2312" w:hAnsi="Times New Roman" w:cs="Times New Roman"/>
                <w:sz w:val="24"/>
                <w:vertAlign w:val="subscript"/>
              </w:rPr>
              <w:t>2.5</w:t>
            </w:r>
            <w:r>
              <w:rPr>
                <w:rFonts w:ascii="Times New Roman" w:eastAsia="仿宋_GB2312" w:hAnsi="Times New Roman" w:cs="Times New Roman"/>
                <w:color w:val="000000"/>
                <w:sz w:val="24"/>
              </w:rPr>
              <w:t>和臭氧协同控制，加大扬尘管控及挥发性有机物治理，淘汰国三及以下柴油车超</w:t>
            </w:r>
            <w:r>
              <w:rPr>
                <w:rFonts w:ascii="Times New Roman" w:eastAsia="仿宋_GB2312" w:hAnsi="Times New Roman" w:cs="Times New Roman"/>
                <w:color w:val="000000"/>
                <w:sz w:val="24"/>
              </w:rPr>
              <w:t>800</w:t>
            </w:r>
            <w:r>
              <w:rPr>
                <w:rFonts w:ascii="Times New Roman" w:eastAsia="仿宋_GB2312" w:hAnsi="Times New Roman" w:cs="Times New Roman"/>
                <w:color w:val="000000"/>
                <w:sz w:val="24"/>
              </w:rPr>
              <w:t>辆。深化河湖长制改革，全面完成</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消劣争优</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攻坚行动，力争</w:t>
            </w:r>
            <w:r>
              <w:rPr>
                <w:rFonts w:ascii="Times New Roman" w:eastAsia="仿宋_GB2312" w:hAnsi="Times New Roman" w:cs="Times New Roman"/>
                <w:color w:val="000000"/>
                <w:sz w:val="24"/>
              </w:rPr>
              <w:t>12</w:t>
            </w:r>
            <w:r>
              <w:rPr>
                <w:rFonts w:ascii="Times New Roman" w:eastAsia="仿宋_GB2312" w:hAnsi="Times New Roman" w:cs="Times New Roman"/>
                <w:color w:val="000000"/>
                <w:sz w:val="24"/>
              </w:rPr>
              <w:t>个国省考断面水质稳定达标。全面建成污水处理提质增效达标区</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新改建污水管网</w:t>
            </w:r>
            <w:r>
              <w:rPr>
                <w:rFonts w:ascii="Times New Roman" w:eastAsia="仿宋_GB2312" w:hAnsi="Times New Roman" w:cs="Times New Roman"/>
                <w:color w:val="000000"/>
                <w:sz w:val="24"/>
              </w:rPr>
              <w:t>18</w:t>
            </w:r>
            <w:r>
              <w:rPr>
                <w:rFonts w:ascii="Times New Roman" w:eastAsia="仿宋_GB2312" w:hAnsi="Times New Roman" w:cs="Times New Roman"/>
                <w:color w:val="000000"/>
                <w:sz w:val="24"/>
              </w:rPr>
              <w:t>公里，建成城东水质净化中心，开工建设璜泾工业污水处理厂。</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r>
              <w:rPr>
                <w:rStyle w:val="font31"/>
                <w:rFonts w:ascii="Times New Roman" w:hAnsi="Times New Roman" w:cs="Times New Roman"/>
                <w:sz w:val="24"/>
                <w:szCs w:val="24"/>
                <w:lang/>
              </w:rPr>
              <w:br/>
            </w: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水务局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生态环境局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水务集团</w:t>
            </w:r>
          </w:p>
        </w:tc>
        <w:tc>
          <w:tcPr>
            <w:tcW w:w="1700"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sz w:val="24"/>
              </w:rPr>
            </w:pPr>
          </w:p>
        </w:tc>
      </w:tr>
      <w:tr w:rsidR="00FF08E2">
        <w:trPr>
          <w:trHeight w:val="766"/>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强化固体废物监督管理，推进</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无废城市</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建设。</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生态环境局</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207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聚力生态修复</w:t>
            </w: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严守生态保护红线，提高生物多样性保护水平。持续深化长江大保护，坚决落实</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十年禁渔</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，推动</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三无</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船舶动态清零，推进长江入河排污口整治，</w:t>
            </w:r>
            <w:r>
              <w:rPr>
                <w:rFonts w:ascii="Times New Roman" w:eastAsia="仿宋_GB2312" w:hAnsi="Times New Roman" w:cs="Times New Roman"/>
                <w:color w:val="000000"/>
                <w:sz w:val="24"/>
              </w:rPr>
              <w:t>优化</w:t>
            </w:r>
            <w:r>
              <w:rPr>
                <w:rFonts w:ascii="Times New Roman" w:eastAsia="仿宋_GB2312" w:hAnsi="Times New Roman" w:cs="Times New Roman"/>
                <w:color w:val="000000"/>
                <w:sz w:val="24"/>
              </w:rPr>
              <w:t>长江船舶污染物</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一零两全四免费</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长效管理机制。</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祝真旭</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张</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展</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资源规划局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交运局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水务局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生态环境局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海事局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133"/>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完善</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一心两湖三环四园</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生态体系，全面落实</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林长制</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，持续推进园林绿化三年行动计划，建成口袋公园</w:t>
            </w:r>
            <w:r>
              <w:rPr>
                <w:rFonts w:ascii="Times New Roman" w:eastAsia="仿宋_GB2312" w:hAnsi="Times New Roman" w:cs="Times New Roman"/>
                <w:color w:val="000000"/>
                <w:sz w:val="24"/>
              </w:rPr>
              <w:t>4</w:t>
            </w:r>
            <w:r>
              <w:rPr>
                <w:rFonts w:ascii="Times New Roman" w:eastAsia="仿宋_GB2312" w:hAnsi="Times New Roman" w:cs="Times New Roman"/>
                <w:color w:val="000000"/>
                <w:sz w:val="24"/>
              </w:rPr>
              <w:t>个。</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郑丙华</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资源规划局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住建局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957"/>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创建幸福河湖</w:t>
            </w:r>
            <w:r>
              <w:rPr>
                <w:rFonts w:ascii="Times New Roman" w:eastAsia="仿宋_GB2312" w:hAnsi="Times New Roman" w:cs="Times New Roman"/>
                <w:color w:val="000000"/>
                <w:sz w:val="24"/>
              </w:rPr>
              <w:t>100</w:t>
            </w:r>
            <w:r>
              <w:rPr>
                <w:rFonts w:ascii="Times New Roman" w:eastAsia="仿宋_GB2312" w:hAnsi="Times New Roman" w:cs="Times New Roman"/>
                <w:color w:val="000000"/>
                <w:sz w:val="24"/>
              </w:rPr>
              <w:t>条，擦亮</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水清岸绿、河畅景美</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的生态底色。</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水务局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1149"/>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突出幸福提升，增强民生服务保障力</w:t>
            </w: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坚持为民造福</w:t>
            </w: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高质量办好民生实事项目。</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1786"/>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实施就业优先战略，保障高校毕业生、就业困难人员等重点群体就业，支持新就业形态和多渠道灵活就业，提高城乡居民人均可支配收入，城镇新增就业超</w:t>
            </w:r>
            <w:r>
              <w:rPr>
                <w:rFonts w:ascii="Times New Roman" w:eastAsia="仿宋_GB2312" w:hAnsi="Times New Roman" w:cs="Times New Roman"/>
                <w:color w:val="000000"/>
                <w:sz w:val="24"/>
              </w:rPr>
              <w:t>1</w:t>
            </w:r>
            <w:r>
              <w:rPr>
                <w:rFonts w:ascii="Times New Roman" w:eastAsia="仿宋_GB2312" w:hAnsi="Times New Roman" w:cs="Times New Roman"/>
                <w:color w:val="000000"/>
                <w:sz w:val="24"/>
              </w:rPr>
              <w:t>万人。</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人社局</w:t>
            </w:r>
          </w:p>
        </w:tc>
        <w:tc>
          <w:tcPr>
            <w:tcW w:w="1700"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sz w:val="24"/>
              </w:rPr>
            </w:pPr>
          </w:p>
        </w:tc>
      </w:tr>
      <w:tr w:rsidR="00FF08E2">
        <w:trPr>
          <w:trHeight w:val="134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扎实推进户籍制度改革。完善生育支持措施。</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陈</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磊</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公安局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卫健委</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239"/>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深入推进</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一刻钟便民生活圈</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建设。</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张</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商务局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73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拓宽群众沟通渠道，提升市长信箱、</w:t>
            </w:r>
            <w:r>
              <w:rPr>
                <w:rFonts w:ascii="Times New Roman" w:eastAsia="仿宋_GB2312" w:hAnsi="Times New Roman" w:cs="Times New Roman"/>
                <w:color w:val="000000"/>
                <w:sz w:val="24"/>
              </w:rPr>
              <w:t>12345</w:t>
            </w:r>
            <w:r>
              <w:rPr>
                <w:rFonts w:ascii="Times New Roman" w:eastAsia="仿宋_GB2312" w:hAnsi="Times New Roman" w:cs="Times New Roman"/>
                <w:color w:val="000000"/>
                <w:sz w:val="24"/>
              </w:rPr>
              <w:t>热线等服务质效。</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陈</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磊</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政府办</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综合指挥中心</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bl>
    <w:p w:rsidR="00FF08E2" w:rsidRDefault="00FF08E2"/>
    <w:tbl>
      <w:tblPr>
        <w:tblW w:w="15175"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
        <w:gridCol w:w="824"/>
        <w:gridCol w:w="8838"/>
        <w:gridCol w:w="1212"/>
        <w:gridCol w:w="1700"/>
        <w:gridCol w:w="1700"/>
      </w:tblGrid>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784"/>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突出幸福提升，增强民生服务保障力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健全社会保障</w:t>
            </w: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完善</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社保</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银行</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服务模式</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健全医保公共服务体系</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合理提高养老保险保障水平。</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人社局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医保局</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726"/>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扎实推进积极应对人口老龄化重点联系城市项目化建设，积极创建</w:t>
            </w:r>
            <w:r>
              <w:rPr>
                <w:rFonts w:ascii="Times New Roman" w:eastAsia="仿宋_GB2312" w:hAnsi="Times New Roman" w:cs="Times New Roman"/>
                <w:color w:val="000000"/>
                <w:sz w:val="24"/>
                <w:lang w:val="zh-CN"/>
              </w:rPr>
              <w:t>全国示范性老年友好型社区。扩大普惠托育服务供给，每千人婴幼儿托位数提高到</w:t>
            </w:r>
            <w:r>
              <w:rPr>
                <w:rFonts w:ascii="Times New Roman" w:eastAsia="仿宋_GB2312" w:hAnsi="Times New Roman" w:cs="Times New Roman"/>
                <w:color w:val="000000"/>
                <w:sz w:val="24"/>
                <w:lang w:val="zh-CN"/>
              </w:rPr>
              <w:t>3.3</w:t>
            </w:r>
            <w:r>
              <w:rPr>
                <w:rFonts w:ascii="Times New Roman" w:eastAsia="仿宋_GB2312" w:hAnsi="Times New Roman" w:cs="Times New Roman"/>
                <w:color w:val="000000"/>
                <w:sz w:val="24"/>
                <w:lang w:val="zh-CN"/>
              </w:rPr>
              <w:t>个。</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民政局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卫健委</w:t>
            </w:r>
          </w:p>
        </w:tc>
        <w:tc>
          <w:tcPr>
            <w:tcW w:w="1700"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sz w:val="24"/>
              </w:rPr>
            </w:pPr>
          </w:p>
        </w:tc>
      </w:tr>
      <w:tr w:rsidR="00FF08E2">
        <w:trPr>
          <w:trHeight w:val="731"/>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实施</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娄城益帮扶</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等</w:t>
            </w:r>
            <w:r>
              <w:rPr>
                <w:rFonts w:ascii="Times New Roman" w:eastAsia="仿宋_GB2312" w:hAnsi="Times New Roman" w:cs="Times New Roman"/>
                <w:color w:val="000000"/>
                <w:sz w:val="24"/>
              </w:rPr>
              <w:t>10</w:t>
            </w:r>
            <w:r>
              <w:rPr>
                <w:rFonts w:ascii="Times New Roman" w:eastAsia="仿宋_GB2312" w:hAnsi="Times New Roman" w:cs="Times New Roman"/>
                <w:color w:val="000000"/>
                <w:sz w:val="24"/>
              </w:rPr>
              <w:t>个聚爱助困实事项目</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提升退役军人、妇女儿童、残疾人等服务保障水平</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积极争创全国双拥模范城</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三连冠</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陈</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磊</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民政局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退役军人</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事务局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妇联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残联</w:t>
            </w:r>
          </w:p>
        </w:tc>
        <w:tc>
          <w:tcPr>
            <w:tcW w:w="1700"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sz w:val="24"/>
              </w:rPr>
            </w:pPr>
          </w:p>
        </w:tc>
      </w:tr>
      <w:tr w:rsidR="00FF08E2">
        <w:trPr>
          <w:trHeight w:val="70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新增保障性租赁住房</w:t>
            </w:r>
            <w:r>
              <w:rPr>
                <w:rFonts w:ascii="Times New Roman" w:eastAsia="仿宋_GB2312" w:hAnsi="Times New Roman" w:cs="Times New Roman"/>
                <w:color w:val="000000"/>
                <w:sz w:val="24"/>
              </w:rPr>
              <w:t>3000</w:t>
            </w:r>
            <w:r>
              <w:rPr>
                <w:rFonts w:ascii="Times New Roman" w:eastAsia="仿宋_GB2312" w:hAnsi="Times New Roman" w:cs="Times New Roman"/>
                <w:color w:val="000000"/>
                <w:sz w:val="24"/>
              </w:rPr>
              <w:t>套</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稳妥推进公积金均衡覆盖。</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郑丙华</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住建局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公积金中心</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429"/>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提质公共服务</w:t>
            </w: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围绕</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保健康、防重症</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，沉着有序应对疫情形势变化，建成</w:t>
            </w:r>
            <w:r>
              <w:rPr>
                <w:rFonts w:ascii="Times New Roman" w:eastAsia="仿宋_GB2312" w:hAnsi="Times New Roman" w:cs="Times New Roman"/>
                <w:color w:val="000000"/>
                <w:sz w:val="24"/>
              </w:rPr>
              <w:t>“15</w:t>
            </w:r>
            <w:r>
              <w:rPr>
                <w:rFonts w:ascii="Times New Roman" w:eastAsia="仿宋_GB2312" w:hAnsi="Times New Roman" w:cs="Times New Roman"/>
                <w:color w:val="000000"/>
                <w:sz w:val="24"/>
              </w:rPr>
              <w:t>分钟医疗服务圈</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，加强重点人群跟踪监测，全面提升医疗服务和救治能力，全力保障人民群众生命健康。大力创建三甲医院，启动市精神卫生中心迁建，确保瑞金医院太仓分院主体完工</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促进中医药传承创新发展</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建设县（区）域医共体、紧密型医联体。</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卫健委</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133"/>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加快娄江新城高中建设，投用板桥初中、明德二中等</w:t>
            </w:r>
            <w:r>
              <w:rPr>
                <w:rFonts w:ascii="Times New Roman" w:eastAsia="仿宋_GB2312" w:hAnsi="Times New Roman" w:cs="Times New Roman"/>
                <w:color w:val="000000"/>
                <w:sz w:val="24"/>
              </w:rPr>
              <w:t>6</w:t>
            </w:r>
            <w:r>
              <w:rPr>
                <w:rFonts w:ascii="Times New Roman" w:eastAsia="仿宋_GB2312" w:hAnsi="Times New Roman" w:cs="Times New Roman"/>
                <w:color w:val="000000"/>
                <w:sz w:val="24"/>
              </w:rPr>
              <w:t>所学校，新增学位</w:t>
            </w:r>
            <w:r>
              <w:rPr>
                <w:rFonts w:ascii="Times New Roman" w:eastAsia="仿宋_GB2312" w:hAnsi="Times New Roman" w:cs="Times New Roman"/>
                <w:color w:val="000000"/>
                <w:sz w:val="24"/>
              </w:rPr>
              <w:t>6105</w:t>
            </w:r>
            <w:r>
              <w:rPr>
                <w:rFonts w:ascii="Times New Roman" w:eastAsia="仿宋_GB2312" w:hAnsi="Times New Roman" w:cs="Times New Roman"/>
                <w:color w:val="000000"/>
                <w:sz w:val="24"/>
              </w:rPr>
              <w:t>个。创新名校长、名教师引育机制</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推进学前教育优质普惠发展</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争创全国义务教育优质均衡发展县市。</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教育局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050"/>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融入长江国家文化公园建设，</w:t>
            </w:r>
            <w:r>
              <w:rPr>
                <w:rFonts w:ascii="Times New Roman" w:eastAsia="仿宋_GB2312" w:hAnsi="Times New Roman" w:cs="Times New Roman"/>
                <w:color w:val="000000"/>
                <w:sz w:val="24"/>
                <w:lang w:val="zh-CN"/>
              </w:rPr>
              <w:t>推动</w:t>
            </w:r>
            <w:r>
              <w:rPr>
                <w:rFonts w:ascii="Times New Roman" w:eastAsia="仿宋_GB2312" w:hAnsi="Times New Roman" w:cs="Times New Roman"/>
                <w:color w:val="000000"/>
                <w:sz w:val="24"/>
              </w:rPr>
              <w:t>娄东文化、郑和文化等资源创造性转化、创新性发展。深化全民健身运动，承办全国竞走赛、全国桥牌联赛等国家级赛事。</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文体广旅局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1001"/>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w:t>
            </w:r>
            <w:r>
              <w:rPr>
                <w:rFonts w:ascii="Times New Roman" w:eastAsia="仿宋_GB2312" w:hAnsi="Times New Roman" w:cs="Times New Roman" w:hint="eastAsia"/>
                <w:color w:val="000000"/>
                <w:sz w:val="24"/>
              </w:rPr>
              <w:t>安全提标</w:t>
            </w:r>
            <w:r>
              <w:rPr>
                <w:rFonts w:ascii="Times New Roman" w:eastAsia="仿宋_GB2312" w:hAnsi="Times New Roman" w:cs="Times New Roman"/>
                <w:color w:val="000000"/>
                <w:sz w:val="24"/>
              </w:rPr>
              <w:t>，增强</w:t>
            </w:r>
            <w:r>
              <w:rPr>
                <w:rFonts w:ascii="Times New Roman" w:eastAsia="仿宋_GB2312" w:hAnsi="Times New Roman" w:cs="Times New Roman" w:hint="eastAsia"/>
                <w:color w:val="000000"/>
                <w:sz w:val="24"/>
              </w:rPr>
              <w:t>社会风险防范力</w:t>
            </w:r>
          </w:p>
        </w:tc>
        <w:tc>
          <w:tcPr>
            <w:tcW w:w="824" w:type="dxa"/>
            <w:vMerge w:val="restart"/>
            <w:tcBorders>
              <w:tl2br w:val="nil"/>
              <w:tr2bl w:val="nil"/>
            </w:tcBorders>
            <w:shd w:val="clear" w:color="auto" w:fill="auto"/>
            <w:vAlign w:val="center"/>
          </w:tcPr>
          <w:p w:rsidR="00FF08E2" w:rsidRDefault="00931340">
            <w:pPr>
              <w:widowControl/>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有效化解风险隐患</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全面加强金融监管，保持金融市场安全稳定。</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傅</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玖</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金融监管局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人行太仓支行</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银保监组</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953"/>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积极推进</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保交楼</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工作，促进房地产业良性循环和健康发展。</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郑丙华</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资源规划局</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住建局</w:t>
            </w:r>
          </w:p>
        </w:tc>
        <w:tc>
          <w:tcPr>
            <w:tcW w:w="1700"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sz w:val="24"/>
              </w:rPr>
            </w:pPr>
          </w:p>
        </w:tc>
      </w:tr>
      <w:tr w:rsidR="00FF08E2">
        <w:trPr>
          <w:trHeight w:val="71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树牢过</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紧日子</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思想，推动增收节支，持续压降政府性债务。</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财政</w:t>
            </w:r>
            <w:r>
              <w:rPr>
                <w:rStyle w:val="font31"/>
                <w:rFonts w:ascii="Times New Roman" w:hAnsi="Times New Roman" w:cs="Times New Roman"/>
                <w:sz w:val="24"/>
                <w:szCs w:val="24"/>
                <w:lang/>
              </w:rPr>
              <w:t>局</w:t>
            </w:r>
          </w:p>
        </w:tc>
        <w:tc>
          <w:tcPr>
            <w:tcW w:w="1700" w:type="dxa"/>
            <w:vMerge/>
            <w:tcBorders>
              <w:tl2br w:val="nil"/>
              <w:tr2bl w:val="nil"/>
            </w:tcBorders>
            <w:shd w:val="clear" w:color="auto" w:fill="auto"/>
            <w:vAlign w:val="center"/>
          </w:tcPr>
          <w:p w:rsidR="00FF08E2" w:rsidRDefault="00FF08E2">
            <w:pPr>
              <w:widowControl/>
              <w:jc w:val="center"/>
              <w:textAlignment w:val="center"/>
              <w:rPr>
                <w:rFonts w:ascii="Times New Roman" w:eastAsia="仿宋_GB2312" w:hAnsi="Times New Roman" w:cs="Times New Roman"/>
                <w:sz w:val="24"/>
              </w:rPr>
            </w:pPr>
          </w:p>
        </w:tc>
      </w:tr>
      <w:tr w:rsidR="00FF08E2">
        <w:trPr>
          <w:trHeight w:val="905"/>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健全事故灾害防范应对体系，做好粮食、能源、水资源等应急储备，不断提高应对突发公共事件的能力。</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水务局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应急管理局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消防救援大队</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284"/>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创新完善社会治理</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常态长效创建全国文明典范城市。深入实施</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融合共治</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城乡社区幸福生活共同体建设</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打造</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社会工作博士后工作站</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。深入推进网格化社会治理联动机制，打响</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善治娄城</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治理品牌。</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陈</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磊</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文明办</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民政局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综合指挥中心</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10"/>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jc w:val="left"/>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扎实开展矛盾调解处置，有效化解信访积案。</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陈</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磊</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信访</w:t>
            </w:r>
            <w:r>
              <w:rPr>
                <w:rStyle w:val="font31"/>
                <w:rFonts w:ascii="Times New Roman" w:hAnsi="Times New Roman" w:cs="Times New Roman"/>
                <w:sz w:val="24"/>
                <w:szCs w:val="24"/>
                <w:lang/>
              </w:rPr>
              <w:t>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904"/>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常态化开展扫黑除恶斗争，坚决防范和打击各类违法犯罪行为。</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陈</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磊</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公安局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004"/>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加强社会信用建设，倡导移风易俗，弘扬文明新风。</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倪嘉臻</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文明办</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发改委</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民政局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1269"/>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w:t>
            </w:r>
            <w:r>
              <w:rPr>
                <w:rFonts w:ascii="Times New Roman" w:eastAsia="仿宋_GB2312" w:hAnsi="Times New Roman" w:cs="Times New Roman" w:hint="eastAsia"/>
                <w:color w:val="000000"/>
                <w:sz w:val="24"/>
              </w:rPr>
              <w:t>安全提标</w:t>
            </w:r>
            <w:r>
              <w:rPr>
                <w:rFonts w:ascii="Times New Roman" w:eastAsia="仿宋_GB2312" w:hAnsi="Times New Roman" w:cs="Times New Roman"/>
                <w:color w:val="000000"/>
                <w:sz w:val="24"/>
              </w:rPr>
              <w:t>，增强</w:t>
            </w:r>
            <w:r>
              <w:rPr>
                <w:rFonts w:ascii="Times New Roman" w:eastAsia="仿宋_GB2312" w:hAnsi="Times New Roman" w:cs="Times New Roman" w:hint="eastAsia"/>
                <w:color w:val="000000"/>
                <w:sz w:val="24"/>
              </w:rPr>
              <w:t>社会风险防范力</w:t>
            </w: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全面强化本质安全</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坚持党政同责、一岗双责，落实</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三管三必须</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要求，积极创建安全发展示范城市。</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郑丙华</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政府办</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应急管理局</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2499"/>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发挥安全生产专委会工作实效，推进</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三办</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一体化运作。完善安全生产监管平台，构建</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大安全</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一网统管新格局，深化危化品、城镇燃气、建筑施工、交通运输等重点领域排查整治。</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吴敬宇</w:t>
            </w:r>
            <w:r>
              <w:rPr>
                <w:rStyle w:val="font31"/>
                <w:rFonts w:ascii="Times New Roman" w:hAnsi="Times New Roman" w:cs="Times New Roman" w:hint="eastAsia"/>
                <w:sz w:val="24"/>
                <w:szCs w:val="24"/>
                <w:lang/>
              </w:rPr>
              <w:br/>
            </w:r>
            <w:r>
              <w:rPr>
                <w:rStyle w:val="font31"/>
                <w:rFonts w:ascii="Times New Roman" w:hAnsi="Times New Roman" w:cs="Times New Roman" w:hint="eastAsia"/>
                <w:sz w:val="24"/>
                <w:szCs w:val="24"/>
                <w:lang/>
              </w:rPr>
              <w:t>郑丙华</w:t>
            </w:r>
            <w:r>
              <w:rPr>
                <w:rStyle w:val="font31"/>
                <w:rFonts w:ascii="Times New Roman" w:hAnsi="Times New Roman" w:cs="Times New Roman" w:hint="eastAsia"/>
                <w:sz w:val="24"/>
                <w:szCs w:val="24"/>
                <w:lang/>
              </w:rPr>
              <w:br/>
            </w:r>
            <w:r>
              <w:rPr>
                <w:rStyle w:val="font31"/>
                <w:rFonts w:ascii="Times New Roman" w:hAnsi="Times New Roman" w:cs="Times New Roman" w:hint="eastAsia"/>
                <w:sz w:val="24"/>
                <w:szCs w:val="24"/>
                <w:lang/>
              </w:rPr>
              <w:t>王莉萍</w:t>
            </w:r>
            <w:r>
              <w:rPr>
                <w:rStyle w:val="font31"/>
                <w:rFonts w:ascii="Times New Roman" w:hAnsi="Times New Roman" w:cs="Times New Roman" w:hint="eastAsia"/>
                <w:sz w:val="24"/>
                <w:szCs w:val="24"/>
                <w:lang/>
              </w:rPr>
              <w:br/>
            </w:r>
            <w:r>
              <w:rPr>
                <w:rStyle w:val="font31"/>
                <w:rFonts w:ascii="Times New Roman" w:hAnsi="Times New Roman" w:cs="Times New Roman" w:hint="eastAsia"/>
                <w:sz w:val="24"/>
                <w:szCs w:val="24"/>
                <w:lang/>
              </w:rPr>
              <w:t>倪嘉臻</w:t>
            </w:r>
            <w:r>
              <w:rPr>
                <w:rStyle w:val="font31"/>
                <w:rFonts w:ascii="Times New Roman" w:hAnsi="Times New Roman" w:cs="Times New Roman" w:hint="eastAsia"/>
                <w:sz w:val="24"/>
                <w:szCs w:val="24"/>
                <w:lang/>
              </w:rPr>
              <w:br/>
            </w:r>
            <w:r>
              <w:rPr>
                <w:rStyle w:val="font31"/>
                <w:rFonts w:ascii="Times New Roman" w:hAnsi="Times New Roman" w:cs="Times New Roman" w:hint="eastAsia"/>
                <w:sz w:val="24"/>
                <w:szCs w:val="24"/>
                <w:lang/>
              </w:rPr>
              <w:t>陈</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磊</w:t>
            </w:r>
            <w:r>
              <w:rPr>
                <w:rStyle w:val="font31"/>
                <w:rFonts w:ascii="Times New Roman" w:hAnsi="Times New Roman" w:cs="Times New Roman" w:hint="eastAsia"/>
                <w:sz w:val="24"/>
                <w:szCs w:val="24"/>
                <w:lang/>
              </w:rPr>
              <w:br/>
            </w:r>
            <w:r>
              <w:rPr>
                <w:rStyle w:val="font31"/>
                <w:rFonts w:ascii="Times New Roman" w:hAnsi="Times New Roman" w:cs="Times New Roman" w:hint="eastAsia"/>
                <w:sz w:val="24"/>
                <w:szCs w:val="24"/>
                <w:lang/>
              </w:rPr>
              <w:t>张</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展</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盛海峰</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安委会</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各成员单位</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12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强化食品药品和特种设备安全监管。</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张</w:t>
            </w:r>
            <w:r>
              <w:rPr>
                <w:rStyle w:val="font31"/>
                <w:rFonts w:ascii="Times New Roman" w:hAnsi="Times New Roman" w:cs="Times New Roman"/>
                <w:sz w:val="24"/>
                <w:szCs w:val="24"/>
                <w:lang/>
              </w:rPr>
              <w:t xml:space="preserve">  </w:t>
            </w:r>
            <w:r>
              <w:rPr>
                <w:rStyle w:val="font31"/>
                <w:rFonts w:ascii="Times New Roman" w:hAnsi="Times New Roman" w:cs="Times New Roman"/>
                <w:sz w:val="24"/>
                <w:szCs w:val="24"/>
                <w:lang/>
              </w:rPr>
              <w:t>展</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市场监管局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383"/>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提升</w:t>
            </w:r>
            <w:r>
              <w:rPr>
                <w:rFonts w:ascii="Times New Roman" w:eastAsia="仿宋_GB2312" w:hAnsi="Times New Roman" w:cs="Times New Roman"/>
                <w:color w:val="000000"/>
                <w:sz w:val="24"/>
              </w:rPr>
              <w:t>“331”</w:t>
            </w:r>
            <w:r>
              <w:rPr>
                <w:rFonts w:ascii="Times New Roman" w:eastAsia="仿宋_GB2312" w:hAnsi="Times New Roman" w:cs="Times New Roman"/>
                <w:color w:val="000000"/>
                <w:sz w:val="24"/>
              </w:rPr>
              <w:t>长效治理能力，投用科教新城消防站。</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r>
              <w:rPr>
                <w:rStyle w:val="font31"/>
                <w:rFonts w:ascii="Times New Roman" w:hAnsi="Times New Roman" w:cs="Times New Roman"/>
                <w:sz w:val="24"/>
                <w:szCs w:val="24"/>
                <w:lang/>
              </w:rPr>
              <w:br/>
            </w:r>
            <w:r>
              <w:rPr>
                <w:rStyle w:val="font31"/>
                <w:rFonts w:ascii="Times New Roman" w:hAnsi="Times New Roman" w:cs="Times New Roman" w:hint="eastAsia"/>
                <w:sz w:val="24"/>
                <w:szCs w:val="24"/>
                <w:lang/>
              </w:rPr>
              <w:t>郑丙华</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陈</w:t>
            </w:r>
            <w:r>
              <w:rPr>
                <w:rStyle w:val="font31"/>
                <w:rFonts w:ascii="Times New Roman" w:hAnsi="Times New Roman" w:cs="Times New Roman" w:hint="eastAsia"/>
                <w:sz w:val="24"/>
                <w:szCs w:val="24"/>
                <w:lang/>
              </w:rPr>
              <w:t xml:space="preserve">  </w:t>
            </w:r>
            <w:r>
              <w:rPr>
                <w:rStyle w:val="font31"/>
                <w:rFonts w:ascii="Times New Roman" w:hAnsi="Times New Roman" w:cs="Times New Roman" w:hint="eastAsia"/>
                <w:sz w:val="24"/>
                <w:szCs w:val="24"/>
                <w:lang/>
              </w:rPr>
              <w:t>磊</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hint="eastAsia"/>
                <w:sz w:val="24"/>
                <w:szCs w:val="24"/>
                <w:lang/>
              </w:rPr>
              <w:t>公安局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应急管理局</w:t>
            </w:r>
          </w:p>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消防救援大队</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08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持续压降生产安全事故起数和死亡人数，确保不发生较大及以上生产安全事故。</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吴敬宇</w:t>
            </w:r>
            <w:r>
              <w:rPr>
                <w:rStyle w:val="font31"/>
                <w:rFonts w:ascii="Times New Roman" w:hAnsi="Times New Roman" w:cs="Times New Roman"/>
                <w:sz w:val="24"/>
                <w:szCs w:val="24"/>
                <w:lang/>
              </w:rPr>
              <w:br/>
            </w:r>
            <w:r>
              <w:rPr>
                <w:rStyle w:val="font31"/>
                <w:rFonts w:ascii="Times New Roman" w:hAnsi="Times New Roman" w:cs="Times New Roman" w:hint="eastAsia"/>
                <w:sz w:val="24"/>
                <w:szCs w:val="24"/>
                <w:lang/>
              </w:rPr>
              <w:t>郑丙华</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应急管理局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bl>
    <w:p w:rsidR="00FF08E2" w:rsidRDefault="00FF08E2"/>
    <w:p w:rsidR="00FF08E2" w:rsidRDefault="00FF08E2">
      <w:pPr>
        <w:widowControl/>
        <w:spacing w:line="320" w:lineRule="exact"/>
        <w:textAlignment w:val="center"/>
        <w:rPr>
          <w:rFonts w:ascii="Times New Roman" w:eastAsia="黑体" w:hAnsi="Times New Roman" w:cs="Times New Roman"/>
          <w:sz w:val="32"/>
          <w:szCs w:val="32"/>
        </w:rPr>
      </w:pPr>
    </w:p>
    <w:tbl>
      <w:tblPr>
        <w:tblW w:w="15175"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
        <w:gridCol w:w="824"/>
        <w:gridCol w:w="8838"/>
        <w:gridCol w:w="1212"/>
        <w:gridCol w:w="1700"/>
        <w:gridCol w:w="1700"/>
      </w:tblGrid>
      <w:tr w:rsidR="00FF08E2">
        <w:trPr>
          <w:trHeight w:val="782"/>
          <w:tblHeader/>
        </w:trPr>
        <w:tc>
          <w:tcPr>
            <w:tcW w:w="901"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lastRenderedPageBreak/>
              <w:t>门类</w:t>
            </w:r>
          </w:p>
        </w:tc>
        <w:tc>
          <w:tcPr>
            <w:tcW w:w="824"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项目</w:t>
            </w:r>
          </w:p>
        </w:tc>
        <w:tc>
          <w:tcPr>
            <w:tcW w:w="8838"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内容和要求</w:t>
            </w:r>
          </w:p>
        </w:tc>
        <w:tc>
          <w:tcPr>
            <w:tcW w:w="1212"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hint="eastAsia"/>
                <w:sz w:val="24"/>
                <w:szCs w:val="24"/>
                <w:lang/>
              </w:rPr>
              <w:t>负责人</w:t>
            </w:r>
          </w:p>
        </w:tc>
        <w:tc>
          <w:tcPr>
            <w:tcW w:w="1700" w:type="dxa"/>
            <w:tcBorders>
              <w:tl2br w:val="nil"/>
              <w:tr2bl w:val="nil"/>
            </w:tcBorders>
            <w:shd w:val="clear" w:color="auto" w:fill="auto"/>
            <w:vAlign w:val="center"/>
          </w:tcPr>
          <w:p w:rsidR="00FF08E2" w:rsidRDefault="00931340">
            <w:pPr>
              <w:widowControl/>
              <w:jc w:val="center"/>
              <w:textAlignment w:val="center"/>
              <w:rPr>
                <w:rFonts w:ascii="Times New Roman" w:eastAsia="黑体" w:hAnsi="Times New Roman" w:cs="Times New Roman"/>
                <w:color w:val="000000"/>
                <w:sz w:val="24"/>
              </w:rPr>
            </w:pPr>
            <w:r>
              <w:rPr>
                <w:rStyle w:val="font51"/>
                <w:rFonts w:ascii="Times New Roman" w:hAnsi="Times New Roman" w:cs="Times New Roman"/>
                <w:sz w:val="24"/>
                <w:szCs w:val="24"/>
                <w:lang/>
              </w:rPr>
              <w:t>主要责任单位</w:t>
            </w:r>
          </w:p>
        </w:tc>
        <w:tc>
          <w:tcPr>
            <w:tcW w:w="1700" w:type="dxa"/>
            <w:tcBorders>
              <w:tl2br w:val="nil"/>
              <w:tr2bl w:val="nil"/>
            </w:tcBorders>
            <w:shd w:val="clear" w:color="auto" w:fill="auto"/>
            <w:vAlign w:val="center"/>
          </w:tcPr>
          <w:p w:rsidR="00FF08E2" w:rsidRDefault="00931340">
            <w:pPr>
              <w:widowControl/>
              <w:jc w:val="center"/>
              <w:textAlignment w:val="center"/>
              <w:rPr>
                <w:rStyle w:val="font51"/>
                <w:rFonts w:ascii="Times New Roman" w:hAnsi="Times New Roman" w:cs="Times New Roman"/>
                <w:sz w:val="24"/>
                <w:szCs w:val="24"/>
                <w:lang/>
              </w:rPr>
            </w:pPr>
            <w:r>
              <w:rPr>
                <w:rStyle w:val="font51"/>
                <w:rFonts w:ascii="Times New Roman" w:hAnsi="Times New Roman" w:cs="Times New Roman"/>
                <w:sz w:val="24"/>
                <w:szCs w:val="24"/>
                <w:lang/>
              </w:rPr>
              <w:t>相关单位</w:t>
            </w:r>
          </w:p>
        </w:tc>
      </w:tr>
      <w:tr w:rsidR="00FF08E2">
        <w:trPr>
          <w:trHeight w:val="1499"/>
        </w:trPr>
        <w:tc>
          <w:tcPr>
            <w:tcW w:w="901" w:type="dxa"/>
            <w:vMerge w:val="restart"/>
            <w:tcBorders>
              <w:tl2br w:val="nil"/>
              <w:tr2bl w:val="nil"/>
            </w:tcBorders>
            <w:shd w:val="clear" w:color="auto" w:fill="auto"/>
            <w:noWrap/>
            <w:textDirection w:val="tbRlV"/>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突出作风提效，增强干事创业凝聚力</w:t>
            </w:r>
          </w:p>
        </w:tc>
        <w:tc>
          <w:tcPr>
            <w:tcW w:w="824" w:type="dxa"/>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坚持党的领导</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学深悟透做实党的二十大精神，在政治立场、政治方向、政治原则、政治道路上同党中央保持高度一致，坚持不懈用习近平新时代中国特色社会主义思想凝心铸魂，坚定捍卫</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两个确立</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，不断增强</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四个意识</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、坚定</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四个自信</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、做到</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两个维护</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。贯彻民主集中制，严格落实意识形态工作责任制。</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胡卫江</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政府办</w:t>
            </w:r>
          </w:p>
        </w:tc>
        <w:tc>
          <w:tcPr>
            <w:tcW w:w="1700" w:type="dxa"/>
            <w:vMerge w:val="restart"/>
            <w:tcBorders>
              <w:tl2br w:val="nil"/>
              <w:tr2bl w:val="nil"/>
            </w:tcBorders>
            <w:shd w:val="clear" w:color="auto" w:fill="auto"/>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各有关镇（区）</w:t>
            </w:r>
          </w:p>
          <w:p w:rsidR="00FF08E2" w:rsidRDefault="00931340">
            <w:pPr>
              <w:widowControl/>
              <w:jc w:val="center"/>
              <w:textAlignment w:val="center"/>
              <w:rPr>
                <w:rStyle w:val="font31"/>
                <w:rFonts w:ascii="Times New Roman" w:hAnsi="Times New Roman" w:cs="Times New Roman"/>
                <w:sz w:val="24"/>
                <w:szCs w:val="24"/>
                <w:lang/>
              </w:rPr>
            </w:pPr>
            <w:r>
              <w:rPr>
                <w:rFonts w:ascii="Times New Roman" w:eastAsia="仿宋_GB2312" w:hAnsi="Times New Roman" w:cs="Times New Roman"/>
                <w:sz w:val="24"/>
              </w:rPr>
              <w:t>有关部门</w:t>
            </w:r>
          </w:p>
        </w:tc>
      </w:tr>
      <w:tr w:rsidR="00FF08E2">
        <w:trPr>
          <w:trHeight w:val="131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坚持依法行政</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扎实推进法治政府建设，深化基层综合执法规范化建设行动，完善行政复议监督机制。健全重大行政决策事项法定程序，加大政务公开力度，增强政府公信力、透明度。</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胡卫江</w:t>
            </w:r>
            <w:r>
              <w:rPr>
                <w:rStyle w:val="font31"/>
                <w:rFonts w:ascii="Times New Roman" w:hAnsi="Times New Roman" w:cs="Times New Roman"/>
                <w:sz w:val="24"/>
                <w:szCs w:val="24"/>
                <w:lang/>
              </w:rPr>
              <w:br/>
            </w:r>
            <w:r>
              <w:rPr>
                <w:rStyle w:val="font31"/>
                <w:rFonts w:ascii="Times New Roman" w:hAnsi="Times New Roman" w:cs="Times New Roman" w:hint="eastAsia"/>
                <w:sz w:val="24"/>
                <w:szCs w:val="24"/>
                <w:lang/>
              </w:rPr>
              <w:t>陈磊</w:t>
            </w:r>
          </w:p>
        </w:tc>
        <w:tc>
          <w:tcPr>
            <w:tcW w:w="1700"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政府办</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司法局</w:t>
            </w:r>
          </w:p>
        </w:tc>
        <w:tc>
          <w:tcPr>
            <w:tcW w:w="1700" w:type="dxa"/>
            <w:vMerge/>
            <w:tcBorders>
              <w:tl2br w:val="nil"/>
              <w:tr2bl w:val="nil"/>
            </w:tcBorders>
            <w:shd w:val="clear" w:color="auto" w:fill="auto"/>
            <w:noWrap/>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483"/>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主动接受人大、政协监督，定期向市人大报告工作、向市政协通报情况，自觉接受监察监督、司法监督，广泛听取民主党派、人民团体和社会各界意见建议，认真办理人大议案建议、政协提案。</w:t>
            </w:r>
          </w:p>
        </w:tc>
        <w:tc>
          <w:tcPr>
            <w:tcW w:w="1212" w:type="dxa"/>
            <w:tcBorders>
              <w:tl2br w:val="nil"/>
              <w:tr2bl w:val="nil"/>
            </w:tcBorders>
            <w:shd w:val="clear" w:color="auto" w:fill="auto"/>
            <w:noWrap/>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胡卫江</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政府办</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288"/>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val="restart"/>
            <w:tcBorders>
              <w:tl2br w:val="nil"/>
              <w:tr2bl w:val="nil"/>
            </w:tcBorders>
            <w:shd w:val="clear" w:color="auto" w:fill="auto"/>
            <w:vAlign w:val="center"/>
          </w:tcPr>
          <w:p w:rsidR="00FF08E2" w:rsidRDefault="00931340">
            <w:pPr>
              <w:jc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坚持正风肃纪</w:t>
            </w: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落实全面从严治党政治责任。锲而不舍落实中央八项规定精神，持续纠治形式主义、官僚主义。纵深推进政府系统党风廉政建设，提高对</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一把手</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和领导班子监督实效。</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胡卫江</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政府办</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08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加强财政预决算管理，强化审计监督及政务督查。</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胡卫江</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吴敬宇</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政府办</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财政局</w:t>
            </w:r>
            <w:r>
              <w:rPr>
                <w:rStyle w:val="font31"/>
                <w:rFonts w:ascii="Times New Roman" w:hAnsi="Times New Roman" w:cs="Times New Roman"/>
                <w:sz w:val="24"/>
                <w:szCs w:val="24"/>
                <w:lang/>
              </w:rPr>
              <w:br/>
            </w:r>
            <w:r>
              <w:rPr>
                <w:rStyle w:val="font31"/>
                <w:rFonts w:ascii="Times New Roman" w:hAnsi="Times New Roman" w:cs="Times New Roman"/>
                <w:sz w:val="24"/>
                <w:szCs w:val="24"/>
                <w:lang/>
              </w:rPr>
              <w:t>审计局</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r w:rsidR="00FF08E2">
        <w:trPr>
          <w:trHeight w:val="1082"/>
        </w:trPr>
        <w:tc>
          <w:tcPr>
            <w:tcW w:w="901" w:type="dxa"/>
            <w:vMerge/>
            <w:tcBorders>
              <w:tl2br w:val="nil"/>
              <w:tr2bl w:val="nil"/>
            </w:tcBorders>
            <w:shd w:val="clear" w:color="auto" w:fill="auto"/>
            <w:noWrap/>
            <w:textDirection w:val="tbRlV"/>
            <w:vAlign w:val="center"/>
          </w:tcPr>
          <w:p w:rsidR="00FF08E2" w:rsidRDefault="00FF08E2">
            <w:pPr>
              <w:jc w:val="center"/>
              <w:rPr>
                <w:rFonts w:ascii="Times New Roman" w:eastAsia="仿宋_GB2312" w:hAnsi="Times New Roman" w:cs="Times New Roman"/>
                <w:color w:val="000000"/>
                <w:sz w:val="24"/>
              </w:rPr>
            </w:pPr>
          </w:p>
        </w:tc>
        <w:tc>
          <w:tcPr>
            <w:tcW w:w="824" w:type="dxa"/>
            <w:vMerge/>
            <w:tcBorders>
              <w:tl2br w:val="nil"/>
              <w:tr2bl w:val="nil"/>
            </w:tcBorders>
            <w:shd w:val="clear" w:color="auto" w:fill="auto"/>
            <w:vAlign w:val="center"/>
          </w:tcPr>
          <w:p w:rsidR="00FF08E2" w:rsidRDefault="00FF08E2">
            <w:pPr>
              <w:jc w:val="center"/>
              <w:rPr>
                <w:rFonts w:ascii="Times New Roman" w:eastAsia="仿宋_GB2312" w:hAnsi="Times New Roman" w:cs="Times New Roman"/>
                <w:color w:val="000000"/>
                <w:sz w:val="24"/>
              </w:rPr>
            </w:pPr>
          </w:p>
        </w:tc>
        <w:tc>
          <w:tcPr>
            <w:tcW w:w="8838" w:type="dxa"/>
            <w:tcBorders>
              <w:tl2br w:val="nil"/>
              <w:tr2bl w:val="nil"/>
            </w:tcBorders>
            <w:shd w:val="clear" w:color="auto" w:fill="auto"/>
            <w:vAlign w:val="center"/>
          </w:tcPr>
          <w:p w:rsidR="00FF08E2" w:rsidRDefault="00931340">
            <w:pPr>
              <w:widowControl/>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加强干部斗争精神和斗争本领养成，激励干部敢于负责、勇于担当、善于作为。</w:t>
            </w:r>
          </w:p>
        </w:tc>
        <w:tc>
          <w:tcPr>
            <w:tcW w:w="1212"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胡卫江</w:t>
            </w:r>
          </w:p>
        </w:tc>
        <w:tc>
          <w:tcPr>
            <w:tcW w:w="1700" w:type="dxa"/>
            <w:tcBorders>
              <w:tl2br w:val="nil"/>
              <w:tr2bl w:val="nil"/>
            </w:tcBorders>
            <w:shd w:val="clear" w:color="auto" w:fill="auto"/>
            <w:vAlign w:val="center"/>
          </w:tcPr>
          <w:p w:rsidR="00FF08E2" w:rsidRDefault="00931340">
            <w:pPr>
              <w:widowControl/>
              <w:jc w:val="center"/>
              <w:textAlignment w:val="center"/>
              <w:rPr>
                <w:rStyle w:val="font31"/>
                <w:rFonts w:ascii="Times New Roman" w:hAnsi="Times New Roman" w:cs="Times New Roman"/>
                <w:sz w:val="24"/>
                <w:szCs w:val="24"/>
                <w:lang/>
              </w:rPr>
            </w:pPr>
            <w:r>
              <w:rPr>
                <w:rStyle w:val="font31"/>
                <w:rFonts w:ascii="Times New Roman" w:hAnsi="Times New Roman" w:cs="Times New Roman"/>
                <w:sz w:val="24"/>
                <w:szCs w:val="24"/>
                <w:lang/>
              </w:rPr>
              <w:t>政府办</w:t>
            </w:r>
          </w:p>
        </w:tc>
        <w:tc>
          <w:tcPr>
            <w:tcW w:w="1700" w:type="dxa"/>
            <w:vMerge/>
            <w:tcBorders>
              <w:tl2br w:val="nil"/>
              <w:tr2bl w:val="nil"/>
            </w:tcBorders>
            <w:shd w:val="clear" w:color="auto" w:fill="auto"/>
            <w:vAlign w:val="center"/>
          </w:tcPr>
          <w:p w:rsidR="00FF08E2" w:rsidRDefault="00FF08E2">
            <w:pPr>
              <w:widowControl/>
              <w:jc w:val="center"/>
              <w:textAlignment w:val="center"/>
              <w:rPr>
                <w:rStyle w:val="font31"/>
                <w:rFonts w:ascii="Times New Roman" w:hAnsi="Times New Roman" w:cs="Times New Roman"/>
                <w:sz w:val="24"/>
                <w:szCs w:val="24"/>
                <w:lang/>
              </w:rPr>
            </w:pPr>
          </w:p>
        </w:tc>
      </w:tr>
    </w:tbl>
    <w:p w:rsidR="00FF08E2" w:rsidRDefault="00931340">
      <w:pPr>
        <w:widowControl/>
        <w:spacing w:line="320" w:lineRule="exact"/>
        <w:textAlignment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FF08E2" w:rsidRDefault="00FF08E2">
      <w:pPr>
        <w:pStyle w:val="a0"/>
        <w:rPr>
          <w:rFonts w:ascii="Times New Roman" w:hAnsi="Times New Roman" w:cs="Times New Roman" w:hint="default"/>
        </w:rPr>
      </w:pPr>
    </w:p>
    <w:p w:rsidR="00FF08E2" w:rsidRDefault="00931340">
      <w:pPr>
        <w:jc w:val="center"/>
        <w:rPr>
          <w:rFonts w:ascii="Times New Roman" w:eastAsia="方正大标宋简体" w:hAnsi="Times New Roman" w:cs="Times New Roman"/>
          <w:sz w:val="36"/>
        </w:rPr>
      </w:pPr>
      <w:r>
        <w:rPr>
          <w:rFonts w:ascii="Times New Roman" w:eastAsia="方正小标宋简体" w:hAnsi="Times New Roman" w:cs="Times New Roman"/>
          <w:sz w:val="36"/>
          <w:szCs w:val="36"/>
        </w:rPr>
        <w:t>202</w:t>
      </w:r>
      <w:r>
        <w:rPr>
          <w:rFonts w:ascii="Times New Roman" w:eastAsia="方正小标宋简体" w:hAnsi="Times New Roman" w:cs="Times New Roman" w:hint="eastAsia"/>
          <w:sz w:val="36"/>
          <w:szCs w:val="36"/>
        </w:rPr>
        <w:t>3</w:t>
      </w:r>
      <w:r>
        <w:rPr>
          <w:rFonts w:ascii="Times New Roman" w:eastAsia="方正小标宋简体" w:hAnsi="Times New Roman" w:cs="Times New Roman"/>
          <w:sz w:val="36"/>
          <w:szCs w:val="36"/>
        </w:rPr>
        <w:t>年民生实事项目情况表</w:t>
      </w:r>
    </w:p>
    <w:tbl>
      <w:tblPr>
        <w:tblpPr w:leftFromText="180" w:rightFromText="180" w:vertAnchor="text" w:horzAnchor="page" w:tblpX="771" w:tblpY="609"/>
        <w:tblOverlap w:val="never"/>
        <w:tblW w:w="15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749"/>
        <w:gridCol w:w="1380"/>
        <w:gridCol w:w="6108"/>
        <w:gridCol w:w="14"/>
        <w:gridCol w:w="2427"/>
        <w:gridCol w:w="1241"/>
        <w:gridCol w:w="1446"/>
        <w:gridCol w:w="1762"/>
      </w:tblGrid>
      <w:tr w:rsidR="00FF08E2">
        <w:trPr>
          <w:trHeight w:val="20"/>
        </w:trPr>
        <w:tc>
          <w:tcPr>
            <w:tcW w:w="536"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序号</w:t>
            </w:r>
          </w:p>
        </w:tc>
        <w:tc>
          <w:tcPr>
            <w:tcW w:w="749"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分类</w:t>
            </w:r>
          </w:p>
        </w:tc>
        <w:tc>
          <w:tcPr>
            <w:tcW w:w="1380"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项目名称</w:t>
            </w:r>
          </w:p>
        </w:tc>
        <w:tc>
          <w:tcPr>
            <w:tcW w:w="6122" w:type="dxa"/>
            <w:gridSpan w:val="2"/>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主要建设内容</w:t>
            </w:r>
          </w:p>
        </w:tc>
        <w:tc>
          <w:tcPr>
            <w:tcW w:w="2427"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202</w:t>
            </w:r>
            <w:r>
              <w:rPr>
                <w:rFonts w:ascii="Times New Roman" w:eastAsia="黑体" w:hAnsi="Times New Roman" w:cs="Times New Roman" w:hint="eastAsia"/>
                <w:sz w:val="24"/>
              </w:rPr>
              <w:t>3</w:t>
            </w:r>
            <w:r>
              <w:rPr>
                <w:rFonts w:ascii="Times New Roman" w:eastAsia="黑体" w:hAnsi="Times New Roman" w:cs="Times New Roman"/>
                <w:sz w:val="24"/>
              </w:rPr>
              <w:t>年工作任务</w:t>
            </w:r>
          </w:p>
        </w:tc>
        <w:tc>
          <w:tcPr>
            <w:tcW w:w="1241"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hint="eastAsia"/>
                <w:sz w:val="24"/>
              </w:rPr>
              <w:t>负责人</w:t>
            </w:r>
          </w:p>
        </w:tc>
        <w:tc>
          <w:tcPr>
            <w:tcW w:w="1446"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主要责</w:t>
            </w:r>
          </w:p>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任单位</w:t>
            </w:r>
          </w:p>
        </w:tc>
        <w:tc>
          <w:tcPr>
            <w:tcW w:w="1762"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相关单位</w:t>
            </w:r>
          </w:p>
        </w:tc>
      </w:tr>
      <w:tr w:rsidR="00FF08E2">
        <w:trPr>
          <w:trHeight w:val="1076"/>
        </w:trPr>
        <w:tc>
          <w:tcPr>
            <w:tcW w:w="536" w:type="dxa"/>
            <w:vMerge w:val="restart"/>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w:t>
            </w:r>
          </w:p>
        </w:tc>
        <w:tc>
          <w:tcPr>
            <w:tcW w:w="749" w:type="dxa"/>
            <w:vMerge w:val="restart"/>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教育文体</w:t>
            </w:r>
          </w:p>
        </w:tc>
        <w:tc>
          <w:tcPr>
            <w:tcW w:w="1380" w:type="dxa"/>
            <w:vMerge w:val="restart"/>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城区学前教育普惠资源优质提升项目</w:t>
            </w:r>
          </w:p>
        </w:tc>
        <w:tc>
          <w:tcPr>
            <w:tcW w:w="6122"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城南幼儿园新建项目，新建</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轨</w:t>
            </w:r>
            <w:r>
              <w:rPr>
                <w:rFonts w:ascii="Times New Roman" w:eastAsia="仿宋_GB2312" w:hAnsi="Times New Roman" w:cs="Times New Roman"/>
                <w:color w:val="000000"/>
                <w:kern w:val="0"/>
                <w:sz w:val="24"/>
                <w:lang/>
              </w:rPr>
              <w:t>15</w:t>
            </w:r>
            <w:r>
              <w:rPr>
                <w:rFonts w:ascii="Times New Roman" w:eastAsia="仿宋_GB2312" w:hAnsi="Times New Roman" w:cs="Times New Roman"/>
                <w:color w:val="000000"/>
                <w:kern w:val="0"/>
                <w:sz w:val="24"/>
                <w:lang/>
              </w:rPr>
              <w:t>班，新增学位</w:t>
            </w:r>
            <w:r>
              <w:rPr>
                <w:rFonts w:ascii="Times New Roman" w:eastAsia="仿宋_GB2312" w:hAnsi="Times New Roman" w:cs="Times New Roman"/>
                <w:color w:val="000000"/>
                <w:kern w:val="0"/>
                <w:sz w:val="24"/>
                <w:lang/>
              </w:rPr>
              <w:t>525</w:t>
            </w:r>
            <w:r>
              <w:rPr>
                <w:rFonts w:ascii="Times New Roman" w:eastAsia="仿宋_GB2312" w:hAnsi="Times New Roman" w:cs="Times New Roman"/>
                <w:color w:val="000000"/>
                <w:kern w:val="0"/>
                <w:sz w:val="24"/>
                <w:lang/>
              </w:rPr>
              <w:t>个，建筑面积</w:t>
            </w:r>
            <w:r>
              <w:rPr>
                <w:rFonts w:ascii="Times New Roman" w:eastAsia="仿宋_GB2312" w:hAnsi="Times New Roman" w:cs="Times New Roman"/>
                <w:color w:val="000000"/>
                <w:kern w:val="0"/>
                <w:sz w:val="24"/>
                <w:lang/>
              </w:rPr>
              <w:t>6000</w:t>
            </w:r>
            <w:r>
              <w:rPr>
                <w:rFonts w:ascii="Times New Roman" w:eastAsia="仿宋_GB2312" w:hAnsi="Times New Roman" w:cs="Times New Roman"/>
                <w:color w:val="000000"/>
                <w:kern w:val="0"/>
                <w:sz w:val="24"/>
                <w:lang/>
              </w:rPr>
              <w:t>平方米提升保教质量，扩大优质教育资源覆盖面，实现幼有优育。</w:t>
            </w:r>
          </w:p>
        </w:tc>
        <w:tc>
          <w:tcPr>
            <w:tcW w:w="2427"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竣工投用。</w:t>
            </w:r>
          </w:p>
        </w:tc>
        <w:tc>
          <w:tcPr>
            <w:tcW w:w="1241" w:type="dxa"/>
            <w:vMerge w:val="restart"/>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倪嘉臻</w:t>
            </w:r>
          </w:p>
        </w:tc>
        <w:tc>
          <w:tcPr>
            <w:tcW w:w="1446" w:type="dxa"/>
            <w:vMerge w:val="restart"/>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教育局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高新区</w:t>
            </w:r>
          </w:p>
        </w:tc>
      </w:tr>
      <w:tr w:rsidR="00FF08E2">
        <w:trPr>
          <w:trHeight w:val="1117"/>
        </w:trPr>
        <w:tc>
          <w:tcPr>
            <w:tcW w:w="536" w:type="dxa"/>
            <w:vMerge/>
            <w:vAlign w:val="center"/>
          </w:tcPr>
          <w:p w:rsidR="00FF08E2" w:rsidRDefault="00FF08E2">
            <w:pPr>
              <w:spacing w:line="300" w:lineRule="exact"/>
              <w:jc w:val="left"/>
              <w:rPr>
                <w:rFonts w:ascii="Times New Roman" w:hAnsi="Times New Roman" w:cs="Times New Roman"/>
                <w:sz w:val="24"/>
              </w:rPr>
            </w:pPr>
          </w:p>
        </w:tc>
        <w:tc>
          <w:tcPr>
            <w:tcW w:w="749" w:type="dxa"/>
            <w:vMerge/>
            <w:vAlign w:val="center"/>
          </w:tcPr>
          <w:p w:rsidR="00FF08E2" w:rsidRDefault="00FF08E2">
            <w:pPr>
              <w:spacing w:line="300" w:lineRule="exact"/>
              <w:jc w:val="left"/>
              <w:rPr>
                <w:rFonts w:ascii="Times New Roman" w:eastAsia="仿宋_GB2312" w:hAnsi="Times New Roman" w:cs="Times New Roman"/>
                <w:sz w:val="24"/>
              </w:rPr>
            </w:pPr>
          </w:p>
        </w:tc>
        <w:tc>
          <w:tcPr>
            <w:tcW w:w="1380" w:type="dxa"/>
            <w:vMerge/>
            <w:vAlign w:val="center"/>
          </w:tcPr>
          <w:p w:rsidR="00FF08E2" w:rsidRDefault="00FF08E2">
            <w:pPr>
              <w:rPr>
                <w:rFonts w:ascii="Times New Roman" w:eastAsia="仿宋_GB2312" w:hAnsi="Times New Roman" w:cs="Times New Roman"/>
                <w:sz w:val="24"/>
              </w:rPr>
            </w:pPr>
          </w:p>
        </w:tc>
        <w:tc>
          <w:tcPr>
            <w:tcW w:w="6122"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城北幼儿园新建项目，新建</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轨</w:t>
            </w:r>
            <w:r>
              <w:rPr>
                <w:rFonts w:ascii="Times New Roman" w:eastAsia="仿宋_GB2312" w:hAnsi="Times New Roman" w:cs="Times New Roman"/>
                <w:color w:val="000000"/>
                <w:kern w:val="0"/>
                <w:sz w:val="24"/>
                <w:lang/>
              </w:rPr>
              <w:t>12</w:t>
            </w:r>
            <w:r>
              <w:rPr>
                <w:rFonts w:ascii="Times New Roman" w:eastAsia="仿宋_GB2312" w:hAnsi="Times New Roman" w:cs="Times New Roman"/>
                <w:color w:val="000000"/>
                <w:kern w:val="0"/>
                <w:sz w:val="24"/>
                <w:lang/>
              </w:rPr>
              <w:t>班，新增学位</w:t>
            </w:r>
            <w:r>
              <w:rPr>
                <w:rFonts w:ascii="Times New Roman" w:eastAsia="仿宋_GB2312" w:hAnsi="Times New Roman" w:cs="Times New Roman"/>
                <w:color w:val="000000"/>
                <w:kern w:val="0"/>
                <w:sz w:val="24"/>
                <w:lang/>
              </w:rPr>
              <w:t>420</w:t>
            </w:r>
            <w:r>
              <w:rPr>
                <w:rFonts w:ascii="Times New Roman" w:eastAsia="仿宋_GB2312" w:hAnsi="Times New Roman" w:cs="Times New Roman"/>
                <w:color w:val="000000"/>
                <w:kern w:val="0"/>
                <w:sz w:val="24"/>
                <w:lang/>
              </w:rPr>
              <w:t>个，建筑面积</w:t>
            </w:r>
            <w:r>
              <w:rPr>
                <w:rFonts w:ascii="Times New Roman" w:eastAsia="仿宋_GB2312" w:hAnsi="Times New Roman" w:cs="Times New Roman"/>
                <w:color w:val="000000"/>
                <w:kern w:val="0"/>
                <w:sz w:val="24"/>
                <w:lang/>
              </w:rPr>
              <w:t>11650</w:t>
            </w:r>
            <w:r>
              <w:rPr>
                <w:rFonts w:ascii="Times New Roman" w:eastAsia="仿宋_GB2312" w:hAnsi="Times New Roman" w:cs="Times New Roman"/>
                <w:color w:val="000000"/>
                <w:kern w:val="0"/>
                <w:sz w:val="24"/>
                <w:lang/>
              </w:rPr>
              <w:t>平方米，提升保教质量，扩大优质教育资源覆盖面，实现幼有优育。</w:t>
            </w:r>
          </w:p>
        </w:tc>
        <w:tc>
          <w:tcPr>
            <w:tcW w:w="2427"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装修完成</w:t>
            </w:r>
            <w:r>
              <w:rPr>
                <w:rFonts w:ascii="Times New Roman" w:eastAsia="仿宋_GB2312" w:hAnsi="Times New Roman" w:cs="Times New Roman"/>
                <w:color w:val="000000"/>
                <w:kern w:val="0"/>
                <w:sz w:val="24"/>
                <w:lang/>
              </w:rPr>
              <w:t>50%</w:t>
            </w:r>
            <w:r>
              <w:rPr>
                <w:rFonts w:ascii="Times New Roman" w:eastAsia="仿宋_GB2312" w:hAnsi="Times New Roman" w:cs="Times New Roman"/>
                <w:color w:val="000000"/>
                <w:kern w:val="0"/>
                <w:sz w:val="24"/>
                <w:lang/>
              </w:rPr>
              <w:t>。</w:t>
            </w:r>
          </w:p>
        </w:tc>
        <w:tc>
          <w:tcPr>
            <w:tcW w:w="1241" w:type="dxa"/>
            <w:vMerge/>
            <w:vAlign w:val="center"/>
          </w:tcPr>
          <w:p w:rsidR="00FF08E2" w:rsidRDefault="00FF08E2">
            <w:pPr>
              <w:spacing w:line="300" w:lineRule="exact"/>
              <w:jc w:val="left"/>
              <w:rPr>
                <w:rFonts w:ascii="Times New Roman" w:eastAsia="仿宋_GB2312" w:hAnsi="Times New Roman" w:cs="Times New Roman"/>
                <w:sz w:val="24"/>
              </w:rPr>
            </w:pPr>
          </w:p>
        </w:tc>
        <w:tc>
          <w:tcPr>
            <w:tcW w:w="1446" w:type="dxa"/>
            <w:vMerge/>
            <w:vAlign w:val="center"/>
          </w:tcPr>
          <w:p w:rsidR="00FF08E2" w:rsidRDefault="00FF08E2">
            <w:pPr>
              <w:jc w:val="center"/>
              <w:rPr>
                <w:rFonts w:ascii="Times New Roman" w:eastAsia="仿宋_GB2312" w:hAnsi="Times New Roman" w:cs="Times New Roman"/>
                <w:sz w:val="24"/>
              </w:rPr>
            </w:pP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城厢镇</w:t>
            </w:r>
          </w:p>
        </w:tc>
      </w:tr>
      <w:tr w:rsidR="00FF08E2">
        <w:trPr>
          <w:trHeight w:val="1374"/>
        </w:trPr>
        <w:tc>
          <w:tcPr>
            <w:tcW w:w="536" w:type="dxa"/>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49" w:type="dxa"/>
            <w:vMerge/>
            <w:vAlign w:val="center"/>
          </w:tcPr>
          <w:p w:rsidR="00FF08E2" w:rsidRDefault="00FF08E2">
            <w:pPr>
              <w:spacing w:line="300" w:lineRule="exact"/>
              <w:jc w:val="left"/>
              <w:rPr>
                <w:rFonts w:ascii="Times New Roman" w:eastAsia="仿宋_GB2312" w:hAnsi="Times New Roman" w:cs="Times New Roman"/>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娄江新城高中新建项目</w:t>
            </w:r>
          </w:p>
        </w:tc>
        <w:tc>
          <w:tcPr>
            <w:tcW w:w="6122"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新建一所</w:t>
            </w:r>
            <w:r>
              <w:rPr>
                <w:rFonts w:ascii="Times New Roman" w:eastAsia="仿宋_GB2312" w:hAnsi="Times New Roman" w:cs="Times New Roman"/>
                <w:color w:val="000000"/>
                <w:kern w:val="0"/>
                <w:sz w:val="24"/>
                <w:lang/>
              </w:rPr>
              <w:t>24</w:t>
            </w:r>
            <w:r>
              <w:rPr>
                <w:rFonts w:ascii="Times New Roman" w:eastAsia="仿宋_GB2312" w:hAnsi="Times New Roman" w:cs="Times New Roman"/>
                <w:color w:val="000000"/>
                <w:kern w:val="0"/>
                <w:sz w:val="24"/>
                <w:lang/>
              </w:rPr>
              <w:t>轨</w:t>
            </w:r>
            <w:r>
              <w:rPr>
                <w:rFonts w:ascii="Times New Roman" w:eastAsia="仿宋_GB2312" w:hAnsi="Times New Roman" w:cs="Times New Roman"/>
                <w:color w:val="000000"/>
                <w:kern w:val="0"/>
                <w:sz w:val="24"/>
                <w:lang/>
              </w:rPr>
              <w:t>72</w:t>
            </w:r>
            <w:r>
              <w:rPr>
                <w:rFonts w:ascii="Times New Roman" w:eastAsia="仿宋_GB2312" w:hAnsi="Times New Roman" w:cs="Times New Roman"/>
                <w:color w:val="000000"/>
                <w:kern w:val="0"/>
                <w:sz w:val="24"/>
                <w:lang/>
              </w:rPr>
              <w:t>班高中，总建筑面积</w:t>
            </w:r>
            <w:r>
              <w:rPr>
                <w:rFonts w:ascii="Times New Roman" w:eastAsia="仿宋_GB2312" w:hAnsi="Times New Roman" w:cs="Times New Roman"/>
                <w:color w:val="000000"/>
                <w:kern w:val="0"/>
                <w:sz w:val="24"/>
                <w:lang/>
              </w:rPr>
              <w:t>138000</w:t>
            </w:r>
            <w:r>
              <w:rPr>
                <w:rFonts w:ascii="Times New Roman" w:eastAsia="仿宋_GB2312" w:hAnsi="Times New Roman" w:cs="Times New Roman"/>
                <w:color w:val="000000"/>
                <w:kern w:val="0"/>
                <w:sz w:val="24"/>
                <w:lang/>
              </w:rPr>
              <w:t>平方米，建设行政楼、教学楼、实验楼、综合楼、体育馆、食堂、报告厅、学生宿舍、田径场等，有效提升高中学校优质教育资源供给，实现学有善教。</w:t>
            </w:r>
          </w:p>
        </w:tc>
        <w:tc>
          <w:tcPr>
            <w:tcW w:w="2427"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hint="eastAsia"/>
                <w:color w:val="000000"/>
                <w:kern w:val="0"/>
                <w:sz w:val="24"/>
                <w:lang/>
              </w:rPr>
              <w:t>土建完成</w:t>
            </w:r>
            <w:r>
              <w:rPr>
                <w:rFonts w:ascii="Times New Roman" w:eastAsia="仿宋_GB2312" w:hAnsi="Times New Roman" w:cs="Times New Roman" w:hint="eastAsia"/>
                <w:color w:val="000000"/>
                <w:kern w:val="0"/>
                <w:sz w:val="24"/>
                <w:lang/>
              </w:rPr>
              <w:t>30%</w:t>
            </w:r>
            <w:r>
              <w:rPr>
                <w:rFonts w:ascii="Times New Roman" w:eastAsia="仿宋_GB2312" w:hAnsi="Times New Roman" w:cs="Times New Roman"/>
                <w:color w:val="000000"/>
                <w:kern w:val="0"/>
                <w:sz w:val="24"/>
                <w:lang/>
              </w:rPr>
              <w:t>。</w:t>
            </w:r>
          </w:p>
        </w:tc>
        <w:tc>
          <w:tcPr>
            <w:tcW w:w="1241" w:type="dxa"/>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倪嘉臻</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教育局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Style w:val="font31"/>
                <w:rFonts w:ascii="Times New Roman" w:hAnsi="Times New Roman" w:cs="Times New Roman" w:hint="eastAsia"/>
                <w:sz w:val="24"/>
                <w:szCs w:val="24"/>
                <w:lang/>
              </w:rPr>
              <w:t>太</w:t>
            </w:r>
            <w:r>
              <w:rPr>
                <w:rStyle w:val="font31"/>
                <w:rFonts w:ascii="仿宋" w:eastAsia="仿宋" w:hAnsi="仿宋" w:cs="仿宋" w:hint="eastAsia"/>
                <w:sz w:val="24"/>
                <w:szCs w:val="24"/>
                <w:lang/>
              </w:rPr>
              <w:t>訸</w:t>
            </w:r>
            <w:r>
              <w:rPr>
                <w:rStyle w:val="font31"/>
                <w:rFonts w:ascii="Times New Roman" w:hAnsi="Times New Roman" w:cs="Times New Roman" w:hint="eastAsia"/>
                <w:sz w:val="24"/>
                <w:szCs w:val="24"/>
                <w:lang/>
              </w:rPr>
              <w:t>集团</w:t>
            </w:r>
          </w:p>
        </w:tc>
      </w:tr>
      <w:tr w:rsidR="00FF08E2">
        <w:trPr>
          <w:trHeight w:val="1361"/>
        </w:trPr>
        <w:tc>
          <w:tcPr>
            <w:tcW w:w="536" w:type="dxa"/>
            <w:vMerge w:val="restart"/>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w:t>
            </w:r>
          </w:p>
        </w:tc>
        <w:tc>
          <w:tcPr>
            <w:tcW w:w="749" w:type="dxa"/>
            <w:vMerge w:val="restart"/>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医疗</w:t>
            </w:r>
            <w:r>
              <w:rPr>
                <w:rFonts w:ascii="Times New Roman" w:eastAsia="仿宋_GB2312" w:hAnsi="Times New Roman" w:cs="Times New Roman"/>
                <w:color w:val="000000"/>
                <w:kern w:val="0"/>
                <w:sz w:val="24"/>
                <w:lang/>
              </w:rPr>
              <w:br/>
            </w:r>
            <w:r>
              <w:rPr>
                <w:rFonts w:ascii="Times New Roman" w:eastAsia="仿宋_GB2312" w:hAnsi="Times New Roman" w:cs="Times New Roman"/>
                <w:color w:val="000000"/>
                <w:kern w:val="0"/>
                <w:sz w:val="24"/>
                <w:lang/>
              </w:rPr>
              <w:t>卫生</w:t>
            </w:r>
          </w:p>
        </w:tc>
        <w:tc>
          <w:tcPr>
            <w:tcW w:w="1380" w:type="dxa"/>
            <w:vMerge w:val="restart"/>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重点医院门急诊楼建设项目</w:t>
            </w:r>
          </w:p>
        </w:tc>
        <w:tc>
          <w:tcPr>
            <w:tcW w:w="6122"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太仓市第一人民医院急诊科技楼新建项目：新建一幢急诊科技大楼，总建筑面积约</w:t>
            </w:r>
            <w:r>
              <w:rPr>
                <w:rFonts w:ascii="Times New Roman" w:eastAsia="仿宋_GB2312" w:hAnsi="Times New Roman" w:cs="Times New Roman"/>
                <w:color w:val="000000"/>
                <w:kern w:val="0"/>
                <w:sz w:val="24"/>
                <w:lang/>
              </w:rPr>
              <w:t>40384.13</w:t>
            </w:r>
            <w:r>
              <w:rPr>
                <w:rFonts w:ascii="Times New Roman" w:eastAsia="仿宋_GB2312" w:hAnsi="Times New Roman" w:cs="Times New Roman"/>
                <w:color w:val="000000"/>
                <w:kern w:val="0"/>
                <w:sz w:val="24"/>
                <w:lang/>
              </w:rPr>
              <w:t>平方米，主要功能包括急救中心、卒中中心、胸痛中心、创伤中心、科研和教学中心等，改善市民就医环境。</w:t>
            </w:r>
          </w:p>
        </w:tc>
        <w:tc>
          <w:tcPr>
            <w:tcW w:w="2427"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主体结构封顶、幕墙施工完成。</w:t>
            </w:r>
          </w:p>
        </w:tc>
        <w:tc>
          <w:tcPr>
            <w:tcW w:w="1241" w:type="dxa"/>
            <w:vMerge w:val="restart"/>
            <w:vAlign w:val="center"/>
          </w:tcPr>
          <w:p w:rsidR="00FF08E2" w:rsidRDefault="0093134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倪嘉臻</w:t>
            </w:r>
          </w:p>
        </w:tc>
        <w:tc>
          <w:tcPr>
            <w:tcW w:w="1446" w:type="dxa"/>
            <w:vMerge w:val="restart"/>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卫健委</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人民医院、</w:t>
            </w:r>
            <w:r>
              <w:rPr>
                <w:rStyle w:val="font31"/>
                <w:rFonts w:ascii="Times New Roman" w:hAnsi="Times New Roman" w:cs="Times New Roman" w:hint="eastAsia"/>
                <w:sz w:val="24"/>
                <w:szCs w:val="24"/>
                <w:lang/>
              </w:rPr>
              <w:t>太</w:t>
            </w:r>
            <w:r>
              <w:rPr>
                <w:rStyle w:val="font31"/>
                <w:rFonts w:ascii="仿宋" w:eastAsia="仿宋" w:hAnsi="仿宋" w:cs="仿宋" w:hint="eastAsia"/>
                <w:sz w:val="24"/>
                <w:szCs w:val="24"/>
                <w:lang/>
              </w:rPr>
              <w:t>訸</w:t>
            </w:r>
            <w:r>
              <w:rPr>
                <w:rStyle w:val="font31"/>
                <w:rFonts w:ascii="Times New Roman" w:hAnsi="Times New Roman" w:cs="Times New Roman" w:hint="eastAsia"/>
                <w:sz w:val="24"/>
                <w:szCs w:val="24"/>
                <w:lang/>
              </w:rPr>
              <w:t>集团</w:t>
            </w:r>
          </w:p>
        </w:tc>
      </w:tr>
      <w:tr w:rsidR="00FF08E2">
        <w:trPr>
          <w:trHeight w:val="1232"/>
        </w:trPr>
        <w:tc>
          <w:tcPr>
            <w:tcW w:w="536" w:type="dxa"/>
            <w:vMerge/>
            <w:vAlign w:val="center"/>
          </w:tcPr>
          <w:p w:rsidR="00FF08E2" w:rsidRDefault="00FF08E2">
            <w:pPr>
              <w:spacing w:line="300" w:lineRule="exact"/>
              <w:jc w:val="left"/>
              <w:rPr>
                <w:rFonts w:ascii="Times New Roman" w:hAnsi="Times New Roman" w:cs="Times New Roman"/>
                <w:sz w:val="24"/>
              </w:rPr>
            </w:pPr>
          </w:p>
        </w:tc>
        <w:tc>
          <w:tcPr>
            <w:tcW w:w="749" w:type="dxa"/>
            <w:vMerge/>
            <w:vAlign w:val="center"/>
          </w:tcPr>
          <w:p w:rsidR="00FF08E2" w:rsidRDefault="00FF08E2">
            <w:pPr>
              <w:jc w:val="center"/>
              <w:rPr>
                <w:rFonts w:ascii="Times New Roman" w:eastAsia="仿宋_GB2312" w:hAnsi="Times New Roman" w:cs="Times New Roman"/>
                <w:sz w:val="24"/>
              </w:rPr>
            </w:pPr>
          </w:p>
        </w:tc>
        <w:tc>
          <w:tcPr>
            <w:tcW w:w="1380" w:type="dxa"/>
            <w:vMerge/>
            <w:vAlign w:val="center"/>
          </w:tcPr>
          <w:p w:rsidR="00FF08E2" w:rsidRDefault="00FF08E2">
            <w:pPr>
              <w:jc w:val="center"/>
              <w:rPr>
                <w:rFonts w:ascii="Times New Roman" w:eastAsia="仿宋_GB2312" w:hAnsi="Times New Roman" w:cs="Times New Roman"/>
                <w:sz w:val="24"/>
              </w:rPr>
            </w:pPr>
          </w:p>
        </w:tc>
        <w:tc>
          <w:tcPr>
            <w:tcW w:w="6122"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市中医医院门急诊楼改扩建项目：新建一幢六层门急诊楼，与现门诊楼联通，总建筑面积</w:t>
            </w:r>
            <w:r>
              <w:rPr>
                <w:rFonts w:ascii="Times New Roman" w:eastAsia="仿宋_GB2312" w:hAnsi="Times New Roman" w:cs="Times New Roman"/>
                <w:color w:val="000000"/>
                <w:kern w:val="0"/>
                <w:sz w:val="24"/>
                <w:lang/>
              </w:rPr>
              <w:t>8920</w:t>
            </w:r>
            <w:r>
              <w:rPr>
                <w:rFonts w:ascii="Times New Roman" w:eastAsia="仿宋_GB2312" w:hAnsi="Times New Roman" w:cs="Times New Roman"/>
                <w:color w:val="000000"/>
                <w:kern w:val="0"/>
                <w:sz w:val="24"/>
                <w:lang/>
              </w:rPr>
              <w:t>平方米，设置门急诊科、消毒中心、体检中心、信息中心等，改善市民就医环境。</w:t>
            </w:r>
          </w:p>
        </w:tc>
        <w:tc>
          <w:tcPr>
            <w:tcW w:w="2427"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主体结构封顶。</w:t>
            </w:r>
          </w:p>
        </w:tc>
        <w:tc>
          <w:tcPr>
            <w:tcW w:w="1241" w:type="dxa"/>
            <w:vMerge/>
            <w:vAlign w:val="center"/>
          </w:tcPr>
          <w:p w:rsidR="00FF08E2" w:rsidRDefault="00FF08E2">
            <w:pPr>
              <w:spacing w:line="300" w:lineRule="exact"/>
              <w:jc w:val="left"/>
              <w:rPr>
                <w:rFonts w:ascii="Times New Roman" w:eastAsia="仿宋_GB2312" w:hAnsi="Times New Roman" w:cs="Times New Roman"/>
                <w:sz w:val="24"/>
              </w:rPr>
            </w:pPr>
          </w:p>
        </w:tc>
        <w:tc>
          <w:tcPr>
            <w:tcW w:w="1446" w:type="dxa"/>
            <w:vMerge/>
            <w:vAlign w:val="center"/>
          </w:tcPr>
          <w:p w:rsidR="00FF08E2" w:rsidRDefault="00FF08E2">
            <w:pPr>
              <w:jc w:val="center"/>
              <w:rPr>
                <w:rFonts w:ascii="Times New Roman" w:eastAsia="仿宋_GB2312" w:hAnsi="Times New Roman" w:cs="Times New Roman"/>
                <w:sz w:val="24"/>
              </w:rPr>
            </w:pP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中医院、</w:t>
            </w:r>
            <w:r>
              <w:rPr>
                <w:rStyle w:val="font31"/>
                <w:rFonts w:ascii="Times New Roman" w:hAnsi="Times New Roman" w:cs="Times New Roman" w:hint="eastAsia"/>
                <w:sz w:val="24"/>
                <w:szCs w:val="24"/>
                <w:lang/>
              </w:rPr>
              <w:t>太</w:t>
            </w:r>
            <w:r>
              <w:rPr>
                <w:rStyle w:val="font31"/>
                <w:rFonts w:ascii="仿宋" w:eastAsia="仿宋" w:hAnsi="仿宋" w:cs="仿宋" w:hint="eastAsia"/>
                <w:sz w:val="24"/>
                <w:szCs w:val="24"/>
                <w:lang/>
              </w:rPr>
              <w:t>訸</w:t>
            </w:r>
            <w:r>
              <w:rPr>
                <w:rStyle w:val="font31"/>
                <w:rFonts w:ascii="Times New Roman" w:hAnsi="Times New Roman" w:cs="Times New Roman" w:hint="eastAsia"/>
                <w:sz w:val="24"/>
                <w:szCs w:val="24"/>
                <w:lang/>
              </w:rPr>
              <w:t>集团</w:t>
            </w:r>
          </w:p>
        </w:tc>
      </w:tr>
      <w:tr w:rsidR="00FF08E2">
        <w:trPr>
          <w:trHeight w:val="20"/>
        </w:trPr>
        <w:tc>
          <w:tcPr>
            <w:tcW w:w="536"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lastRenderedPageBreak/>
              <w:t>序号</w:t>
            </w:r>
          </w:p>
        </w:tc>
        <w:tc>
          <w:tcPr>
            <w:tcW w:w="749"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分类</w:t>
            </w:r>
          </w:p>
        </w:tc>
        <w:tc>
          <w:tcPr>
            <w:tcW w:w="1380"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项目名称</w:t>
            </w:r>
          </w:p>
        </w:tc>
        <w:tc>
          <w:tcPr>
            <w:tcW w:w="6108"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主要建设内容</w:t>
            </w:r>
          </w:p>
        </w:tc>
        <w:tc>
          <w:tcPr>
            <w:tcW w:w="2441" w:type="dxa"/>
            <w:gridSpan w:val="2"/>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202</w:t>
            </w:r>
            <w:r>
              <w:rPr>
                <w:rFonts w:ascii="Times New Roman" w:eastAsia="黑体" w:hAnsi="Times New Roman" w:cs="Times New Roman" w:hint="eastAsia"/>
                <w:sz w:val="24"/>
              </w:rPr>
              <w:t>3</w:t>
            </w:r>
            <w:r>
              <w:rPr>
                <w:rFonts w:ascii="Times New Roman" w:eastAsia="黑体" w:hAnsi="Times New Roman" w:cs="Times New Roman"/>
                <w:sz w:val="24"/>
              </w:rPr>
              <w:t>年工作任务</w:t>
            </w:r>
          </w:p>
        </w:tc>
        <w:tc>
          <w:tcPr>
            <w:tcW w:w="1241"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hint="eastAsia"/>
                <w:sz w:val="24"/>
              </w:rPr>
              <w:t>负责人</w:t>
            </w:r>
          </w:p>
        </w:tc>
        <w:tc>
          <w:tcPr>
            <w:tcW w:w="1446"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主要责</w:t>
            </w:r>
          </w:p>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任单位</w:t>
            </w:r>
          </w:p>
        </w:tc>
        <w:tc>
          <w:tcPr>
            <w:tcW w:w="1762"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相关单位</w:t>
            </w:r>
          </w:p>
        </w:tc>
      </w:tr>
      <w:tr w:rsidR="00FF08E2">
        <w:trPr>
          <w:trHeight w:val="2653"/>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宋体" w:hAnsi="Times New Roman" w:cs="Times New Roman"/>
                <w:color w:val="000000"/>
                <w:kern w:val="0"/>
                <w:sz w:val="24"/>
                <w:lang/>
              </w:rPr>
              <w:t>4</w:t>
            </w:r>
          </w:p>
        </w:tc>
        <w:tc>
          <w:tcPr>
            <w:tcW w:w="749" w:type="dxa"/>
            <w:vAlign w:val="center"/>
          </w:tcPr>
          <w:p w:rsidR="00FF08E2" w:rsidRDefault="00931340">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rPr>
              <w:t>医疗</w:t>
            </w:r>
            <w:r>
              <w:rPr>
                <w:rFonts w:ascii="仿宋_GB2312" w:eastAsia="仿宋_GB2312" w:hAnsi="仿宋_GB2312" w:cs="仿宋_GB2312" w:hint="eastAsia"/>
                <w:color w:val="000000"/>
                <w:kern w:val="0"/>
                <w:sz w:val="24"/>
                <w:lang/>
              </w:rPr>
              <w:br/>
            </w:r>
            <w:r>
              <w:rPr>
                <w:rFonts w:ascii="仿宋_GB2312" w:eastAsia="仿宋_GB2312" w:hAnsi="仿宋_GB2312" w:cs="仿宋_GB2312" w:hint="eastAsia"/>
                <w:color w:val="000000"/>
                <w:kern w:val="0"/>
                <w:sz w:val="24"/>
                <w:lang/>
              </w:rPr>
              <w:t>卫生</w:t>
            </w: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太仓市娄江新城医院（上海交通大学医学院附属瑞金医院太仓分院）新建项目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按三级甲等综合医院标准建设，建筑面积</w:t>
            </w:r>
            <w:r>
              <w:rPr>
                <w:rFonts w:ascii="Times New Roman" w:eastAsia="仿宋_GB2312" w:hAnsi="Times New Roman" w:cs="Times New Roman"/>
                <w:color w:val="000000"/>
                <w:kern w:val="0"/>
                <w:sz w:val="24"/>
                <w:lang/>
              </w:rPr>
              <w:t>27</w:t>
            </w:r>
            <w:r>
              <w:rPr>
                <w:rFonts w:ascii="Times New Roman" w:eastAsia="仿宋_GB2312" w:hAnsi="Times New Roman" w:cs="Times New Roman"/>
                <w:color w:val="000000"/>
                <w:kern w:val="0"/>
                <w:sz w:val="24"/>
                <w:lang/>
              </w:rPr>
              <w:t>万平方米，床位</w:t>
            </w:r>
            <w:r>
              <w:rPr>
                <w:rFonts w:ascii="Times New Roman" w:eastAsia="仿宋_GB2312" w:hAnsi="Times New Roman" w:cs="Times New Roman"/>
                <w:color w:val="000000"/>
                <w:kern w:val="0"/>
                <w:sz w:val="24"/>
                <w:lang/>
              </w:rPr>
              <w:t>1000</w:t>
            </w:r>
            <w:r>
              <w:rPr>
                <w:rFonts w:ascii="Times New Roman" w:eastAsia="仿宋_GB2312" w:hAnsi="Times New Roman" w:cs="Times New Roman"/>
                <w:color w:val="000000"/>
                <w:kern w:val="0"/>
                <w:sz w:val="24"/>
                <w:lang/>
              </w:rPr>
              <w:t>张，提升我市医疗服务能级，实现病有良医。</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主体结构完成。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倪嘉臻</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娄江新城建设指挥部</w:t>
            </w:r>
          </w:p>
        </w:tc>
        <w:tc>
          <w:tcPr>
            <w:tcW w:w="1762" w:type="dxa"/>
            <w:vAlign w:val="center"/>
          </w:tcPr>
          <w:p w:rsidR="00FF08E2" w:rsidRDefault="00931340">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娄江新城建设指挥部</w:t>
            </w:r>
          </w:p>
        </w:tc>
      </w:tr>
      <w:tr w:rsidR="00FF08E2">
        <w:trPr>
          <w:trHeight w:val="1633"/>
        </w:trPr>
        <w:tc>
          <w:tcPr>
            <w:tcW w:w="536" w:type="dxa"/>
            <w:vAlign w:val="center"/>
          </w:tcPr>
          <w:p w:rsidR="00FF08E2" w:rsidRDefault="00931340">
            <w:pPr>
              <w:widowControl/>
              <w:jc w:val="center"/>
              <w:textAlignment w:val="center"/>
              <w:rPr>
                <w:rFonts w:ascii="Times New Roman" w:hAnsi="Times New Roman" w:cs="Times New Roman"/>
                <w:sz w:val="24"/>
              </w:rPr>
            </w:pPr>
            <w:r>
              <w:rPr>
                <w:rFonts w:ascii="Times New Roman" w:eastAsia="宋体" w:hAnsi="Times New Roman" w:cs="Times New Roman"/>
                <w:color w:val="000000"/>
                <w:kern w:val="0"/>
                <w:sz w:val="24"/>
                <w:lang/>
              </w:rPr>
              <w:t>5</w:t>
            </w:r>
          </w:p>
        </w:tc>
        <w:tc>
          <w:tcPr>
            <w:tcW w:w="749" w:type="dxa"/>
            <w:vAlign w:val="center"/>
          </w:tcPr>
          <w:p w:rsidR="00FF08E2" w:rsidRDefault="00931340">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color w:val="000000"/>
                <w:kern w:val="0"/>
                <w:sz w:val="24"/>
                <w:lang/>
              </w:rPr>
              <w:t>健康</w:t>
            </w:r>
            <w:r>
              <w:rPr>
                <w:rFonts w:ascii="仿宋_GB2312" w:eastAsia="仿宋_GB2312" w:hAnsi="仿宋_GB2312" w:cs="仿宋_GB2312" w:hint="eastAsia"/>
                <w:color w:val="000000"/>
                <w:kern w:val="0"/>
                <w:sz w:val="24"/>
                <w:lang/>
              </w:rPr>
              <w:br/>
            </w:r>
            <w:r>
              <w:rPr>
                <w:rFonts w:ascii="仿宋_GB2312" w:eastAsia="仿宋_GB2312" w:hAnsi="仿宋_GB2312" w:cs="仿宋_GB2312" w:hint="eastAsia"/>
                <w:color w:val="000000"/>
                <w:kern w:val="0"/>
                <w:sz w:val="24"/>
                <w:lang/>
              </w:rPr>
              <w:t>养老</w:t>
            </w: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金仓湖康养中心新建项目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集福利中心、老年医院、儿童康复中心、健康养老公寓四大功能，完善康养服务体系，实现老有颐养。</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公寓主体封顶，医院和福利中心主体完成</w:t>
            </w:r>
            <w:r>
              <w:rPr>
                <w:rFonts w:ascii="Times New Roman" w:eastAsia="仿宋_GB2312" w:hAnsi="Times New Roman" w:cs="Times New Roman"/>
                <w:color w:val="000000"/>
                <w:kern w:val="0"/>
                <w:sz w:val="24"/>
                <w:lang/>
              </w:rPr>
              <w:t>80%</w:t>
            </w:r>
            <w:r>
              <w:rPr>
                <w:rFonts w:ascii="Times New Roman" w:eastAsia="仿宋_GB2312" w:hAnsi="Times New Roman" w:cs="Times New Roman"/>
                <w:color w:val="000000"/>
                <w:kern w:val="0"/>
                <w:sz w:val="24"/>
                <w:lang/>
              </w:rPr>
              <w:t>。</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倪嘉臻</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民政局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城发集团</w:t>
            </w:r>
          </w:p>
        </w:tc>
      </w:tr>
      <w:tr w:rsidR="00FF08E2">
        <w:trPr>
          <w:trHeight w:val="1957"/>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宋体" w:hAnsi="Times New Roman" w:cs="Times New Roman"/>
                <w:color w:val="000000"/>
                <w:kern w:val="0"/>
                <w:sz w:val="24"/>
                <w:lang/>
              </w:rPr>
              <w:t>6</w:t>
            </w:r>
          </w:p>
        </w:tc>
        <w:tc>
          <w:tcPr>
            <w:tcW w:w="749" w:type="dxa"/>
            <w:vMerge w:val="restart"/>
            <w:vAlign w:val="center"/>
          </w:tcPr>
          <w:p w:rsidR="00FF08E2" w:rsidRDefault="00931340">
            <w:pPr>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人居环境</w:t>
            </w: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城市更新项目（古松弄、胜利村、原城三小地块）</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对古松弄、胜利村、原城三小地块危房和无修缮保留价值的老旧建筑进行拆除后重构居住空间，合理配置居住、商业、综合服务设施等，对片区进行整体更新改造，建设住有宜居、安居乐业的美好家园。</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古松弄地块主体工程封顶；原城三小地块地下室结构施工完成；胜利村地块桩基及基坑围护桩施工完成。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郑丙华</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城厢镇</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城投集团</w:t>
            </w:r>
          </w:p>
        </w:tc>
      </w:tr>
      <w:tr w:rsidR="00FF08E2">
        <w:trPr>
          <w:trHeight w:val="1686"/>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宋体" w:hAnsi="Times New Roman" w:cs="Times New Roman"/>
                <w:color w:val="000000"/>
                <w:kern w:val="0"/>
                <w:sz w:val="24"/>
                <w:lang/>
              </w:rPr>
              <w:t>7</w:t>
            </w:r>
          </w:p>
        </w:tc>
        <w:tc>
          <w:tcPr>
            <w:tcW w:w="749" w:type="dxa"/>
            <w:vMerge/>
            <w:vAlign w:val="center"/>
          </w:tcPr>
          <w:p w:rsidR="00FF08E2" w:rsidRDefault="00FF08E2">
            <w:pPr>
              <w:widowControl/>
              <w:jc w:val="center"/>
              <w:textAlignment w:val="center"/>
              <w:rPr>
                <w:rFonts w:ascii="仿宋_GB2312" w:eastAsia="仿宋_GB2312" w:hAnsi="仿宋_GB2312" w:cs="仿宋_GB2312"/>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老旧小区改造项目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对</w:t>
            </w:r>
            <w:r>
              <w:rPr>
                <w:rFonts w:ascii="Times New Roman" w:eastAsia="仿宋_GB2312" w:hAnsi="Times New Roman" w:cs="Times New Roman"/>
                <w:color w:val="000000"/>
                <w:kern w:val="0"/>
                <w:sz w:val="24"/>
                <w:lang/>
              </w:rPr>
              <w:t>9</w:t>
            </w:r>
            <w:r>
              <w:rPr>
                <w:rFonts w:ascii="Times New Roman" w:eastAsia="仿宋_GB2312" w:hAnsi="Times New Roman" w:cs="Times New Roman"/>
                <w:color w:val="000000"/>
                <w:kern w:val="0"/>
                <w:sz w:val="24"/>
                <w:lang/>
              </w:rPr>
              <w:t>个老旧小区按照</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一小区一方案</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进行综合整治改造，包括房屋建筑修缮、市政道路改造、绿化景观改造、管线改造、公用设施改造等，实现住有宜居。</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郑丙华</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住建局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各镇（区、街道）</w:t>
            </w:r>
          </w:p>
        </w:tc>
      </w:tr>
      <w:tr w:rsidR="00FF08E2">
        <w:trPr>
          <w:trHeight w:val="20"/>
        </w:trPr>
        <w:tc>
          <w:tcPr>
            <w:tcW w:w="536"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lastRenderedPageBreak/>
              <w:t>序号</w:t>
            </w:r>
          </w:p>
        </w:tc>
        <w:tc>
          <w:tcPr>
            <w:tcW w:w="749"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分类</w:t>
            </w:r>
          </w:p>
        </w:tc>
        <w:tc>
          <w:tcPr>
            <w:tcW w:w="1380"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项目名称</w:t>
            </w:r>
          </w:p>
        </w:tc>
        <w:tc>
          <w:tcPr>
            <w:tcW w:w="6108"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主要建设内容</w:t>
            </w:r>
          </w:p>
        </w:tc>
        <w:tc>
          <w:tcPr>
            <w:tcW w:w="2441" w:type="dxa"/>
            <w:gridSpan w:val="2"/>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202</w:t>
            </w:r>
            <w:r>
              <w:rPr>
                <w:rFonts w:ascii="Times New Roman" w:eastAsia="黑体" w:hAnsi="Times New Roman" w:cs="Times New Roman" w:hint="eastAsia"/>
                <w:sz w:val="24"/>
              </w:rPr>
              <w:t>3</w:t>
            </w:r>
            <w:r>
              <w:rPr>
                <w:rFonts w:ascii="Times New Roman" w:eastAsia="黑体" w:hAnsi="Times New Roman" w:cs="Times New Roman"/>
                <w:sz w:val="24"/>
              </w:rPr>
              <w:t>年工作任务</w:t>
            </w:r>
          </w:p>
        </w:tc>
        <w:tc>
          <w:tcPr>
            <w:tcW w:w="1241"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hint="eastAsia"/>
                <w:sz w:val="24"/>
              </w:rPr>
              <w:t>负责人</w:t>
            </w:r>
          </w:p>
        </w:tc>
        <w:tc>
          <w:tcPr>
            <w:tcW w:w="1446"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主要责</w:t>
            </w:r>
          </w:p>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任单位</w:t>
            </w:r>
          </w:p>
        </w:tc>
        <w:tc>
          <w:tcPr>
            <w:tcW w:w="1762"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相关单位</w:t>
            </w:r>
          </w:p>
        </w:tc>
      </w:tr>
      <w:tr w:rsidR="00FF08E2">
        <w:trPr>
          <w:trHeight w:val="1959"/>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8</w:t>
            </w:r>
          </w:p>
        </w:tc>
        <w:tc>
          <w:tcPr>
            <w:tcW w:w="749" w:type="dxa"/>
            <w:vMerge w:val="restart"/>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公共</w:t>
            </w:r>
            <w:r>
              <w:rPr>
                <w:rFonts w:ascii="Times New Roman" w:eastAsia="仿宋_GB2312" w:hAnsi="Times New Roman" w:cs="Times New Roman"/>
                <w:color w:val="000000"/>
                <w:kern w:val="0"/>
                <w:sz w:val="24"/>
                <w:lang/>
              </w:rPr>
              <w:br/>
            </w:r>
            <w:r>
              <w:rPr>
                <w:rFonts w:ascii="Times New Roman" w:eastAsia="仿宋_GB2312" w:hAnsi="Times New Roman" w:cs="Times New Roman"/>
                <w:color w:val="000000"/>
                <w:kern w:val="0"/>
                <w:sz w:val="24"/>
                <w:lang/>
              </w:rPr>
              <w:t>交通</w:t>
            </w: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城乡公交服务提质项目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为提升公交服务覆盖广度深度，新增更新新能源公交车</w:t>
            </w:r>
            <w:r>
              <w:rPr>
                <w:rFonts w:ascii="Times New Roman" w:eastAsia="仿宋_GB2312" w:hAnsi="Times New Roman" w:cs="Times New Roman"/>
                <w:color w:val="000000"/>
                <w:kern w:val="0"/>
                <w:sz w:val="24"/>
                <w:lang/>
              </w:rPr>
              <w:t>65</w:t>
            </w:r>
            <w:r>
              <w:rPr>
                <w:rFonts w:ascii="Times New Roman" w:eastAsia="仿宋_GB2312" w:hAnsi="Times New Roman" w:cs="Times New Roman"/>
                <w:color w:val="000000"/>
                <w:kern w:val="0"/>
                <w:sz w:val="24"/>
                <w:lang/>
              </w:rPr>
              <w:t>辆；优化调整公交线路</w:t>
            </w:r>
            <w:r>
              <w:rPr>
                <w:rFonts w:ascii="Times New Roman" w:eastAsia="仿宋_GB2312" w:hAnsi="Times New Roman" w:cs="Times New Roman"/>
                <w:color w:val="000000"/>
                <w:kern w:val="0"/>
                <w:sz w:val="24"/>
                <w:lang/>
              </w:rPr>
              <w:t>10</w:t>
            </w:r>
            <w:r>
              <w:rPr>
                <w:rFonts w:ascii="Times New Roman" w:eastAsia="仿宋_GB2312" w:hAnsi="Times New Roman" w:cs="Times New Roman"/>
                <w:color w:val="000000"/>
                <w:kern w:val="0"/>
                <w:sz w:val="24"/>
                <w:lang/>
              </w:rPr>
              <w:t>条；改造公交刷卡机具，支持苏州市民卡在太仓刷卡使用。</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郑丙华</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交运局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Style w:val="font31"/>
                <w:rFonts w:ascii="Times New Roman" w:hAnsi="Times New Roman" w:cs="Times New Roman" w:hint="eastAsia"/>
                <w:sz w:val="24"/>
                <w:szCs w:val="24"/>
                <w:lang/>
              </w:rPr>
              <w:t>太</w:t>
            </w:r>
            <w:r>
              <w:rPr>
                <w:rStyle w:val="font31"/>
                <w:rFonts w:ascii="仿宋" w:eastAsia="仿宋" w:hAnsi="仿宋" w:cs="仿宋" w:hint="eastAsia"/>
                <w:sz w:val="24"/>
                <w:szCs w:val="24"/>
                <w:lang/>
              </w:rPr>
              <w:t>訸</w:t>
            </w:r>
            <w:r>
              <w:rPr>
                <w:rStyle w:val="font31"/>
                <w:rFonts w:ascii="Times New Roman" w:hAnsi="Times New Roman" w:cs="Times New Roman" w:hint="eastAsia"/>
                <w:sz w:val="24"/>
                <w:szCs w:val="24"/>
                <w:lang/>
              </w:rPr>
              <w:t>集团</w:t>
            </w:r>
          </w:p>
        </w:tc>
      </w:tr>
      <w:tr w:rsidR="00FF08E2">
        <w:trPr>
          <w:trHeight w:val="2022"/>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9</w:t>
            </w:r>
          </w:p>
        </w:tc>
        <w:tc>
          <w:tcPr>
            <w:tcW w:w="749" w:type="dxa"/>
            <w:vMerge/>
            <w:vAlign w:val="center"/>
          </w:tcPr>
          <w:p w:rsidR="00FF08E2" w:rsidRDefault="00FF08E2">
            <w:pPr>
              <w:jc w:val="center"/>
              <w:rPr>
                <w:rFonts w:ascii="Times New Roman" w:eastAsia="仿宋_GB2312" w:hAnsi="Times New Roman" w:cs="Times New Roman"/>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一级公路中央分隔带护栏完善提升项目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为提高公路本质安全水平，对全市范围内国省干线及四车道以上骨干县乡道实施中央分隔带护栏完善提升。</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郑丙华</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交运局</w:t>
            </w:r>
          </w:p>
        </w:tc>
        <w:tc>
          <w:tcPr>
            <w:tcW w:w="1762" w:type="dxa"/>
            <w:vAlign w:val="center"/>
          </w:tcPr>
          <w:p w:rsidR="00FF08E2" w:rsidRDefault="00931340">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交运局</w:t>
            </w:r>
          </w:p>
        </w:tc>
      </w:tr>
      <w:tr w:rsidR="00FF08E2">
        <w:trPr>
          <w:trHeight w:val="2023"/>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10</w:t>
            </w:r>
          </w:p>
        </w:tc>
        <w:tc>
          <w:tcPr>
            <w:tcW w:w="749" w:type="dxa"/>
            <w:vMerge w:val="restart"/>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生态</w:t>
            </w:r>
            <w:r>
              <w:rPr>
                <w:rFonts w:ascii="Times New Roman" w:eastAsia="仿宋_GB2312" w:hAnsi="Times New Roman" w:cs="Times New Roman"/>
                <w:color w:val="000000"/>
                <w:kern w:val="0"/>
                <w:sz w:val="24"/>
                <w:lang/>
              </w:rPr>
              <w:br/>
            </w:r>
            <w:r>
              <w:rPr>
                <w:rFonts w:ascii="Times New Roman" w:eastAsia="仿宋_GB2312" w:hAnsi="Times New Roman" w:cs="Times New Roman"/>
                <w:color w:val="000000"/>
                <w:kern w:val="0"/>
                <w:sz w:val="24"/>
                <w:lang/>
              </w:rPr>
              <w:t>环境</w:t>
            </w: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太仓市街头绿化微更新项目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增加绿地内景观配套及休憩设施，提升区域绿化景观等，以创造高可达性、高利用率生态环境，预计建设绿地面积约</w:t>
            </w:r>
            <w:r>
              <w:rPr>
                <w:rFonts w:ascii="Times New Roman" w:eastAsia="仿宋_GB2312" w:hAnsi="Times New Roman" w:cs="Times New Roman"/>
                <w:color w:val="000000"/>
                <w:kern w:val="0"/>
                <w:sz w:val="24"/>
                <w:lang/>
              </w:rPr>
              <w:t>13780</w:t>
            </w:r>
            <w:r>
              <w:rPr>
                <w:rFonts w:ascii="Times New Roman" w:eastAsia="仿宋_GB2312" w:hAnsi="Times New Roman" w:cs="Times New Roman"/>
                <w:color w:val="000000"/>
                <w:kern w:val="0"/>
                <w:sz w:val="24"/>
                <w:lang/>
              </w:rPr>
              <w:t>平方米；对菽园内公共设施进行维修，实现城市生态品质的持续提升。</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郑丙华</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住建局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高新区、城厢镇、沙溪镇</w:t>
            </w:r>
          </w:p>
        </w:tc>
      </w:tr>
      <w:tr w:rsidR="00FF08E2">
        <w:trPr>
          <w:trHeight w:val="2015"/>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11</w:t>
            </w:r>
          </w:p>
        </w:tc>
        <w:tc>
          <w:tcPr>
            <w:tcW w:w="749" w:type="dxa"/>
            <w:vMerge/>
            <w:vAlign w:val="center"/>
          </w:tcPr>
          <w:p w:rsidR="00FF08E2" w:rsidRDefault="00FF08E2">
            <w:pPr>
              <w:jc w:val="center"/>
              <w:rPr>
                <w:rFonts w:ascii="Times New Roman" w:eastAsia="仿宋_GB2312" w:hAnsi="Times New Roman" w:cs="Times New Roman"/>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洙泾河（飞沪大道－石头塘段）整治项目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拓浚整治河道</w:t>
            </w:r>
            <w:r>
              <w:rPr>
                <w:rFonts w:ascii="Times New Roman" w:eastAsia="仿宋_GB2312" w:hAnsi="Times New Roman" w:cs="Times New Roman"/>
                <w:color w:val="000000"/>
                <w:kern w:val="0"/>
                <w:sz w:val="24"/>
                <w:lang/>
              </w:rPr>
              <w:t>2347</w:t>
            </w:r>
            <w:r>
              <w:rPr>
                <w:rFonts w:ascii="Times New Roman" w:eastAsia="仿宋_GB2312" w:hAnsi="Times New Roman" w:cs="Times New Roman"/>
                <w:color w:val="000000"/>
                <w:kern w:val="0"/>
                <w:sz w:val="24"/>
                <w:lang/>
              </w:rPr>
              <w:t>米，新建生态护岸</w:t>
            </w:r>
            <w:r>
              <w:rPr>
                <w:rFonts w:ascii="Times New Roman" w:eastAsia="仿宋_GB2312" w:hAnsi="Times New Roman" w:cs="Times New Roman"/>
                <w:color w:val="000000"/>
                <w:kern w:val="0"/>
                <w:sz w:val="24"/>
                <w:lang/>
              </w:rPr>
              <w:t>4695</w:t>
            </w:r>
            <w:r>
              <w:rPr>
                <w:rFonts w:ascii="Times New Roman" w:eastAsia="仿宋_GB2312" w:hAnsi="Times New Roman" w:cs="Times New Roman"/>
                <w:color w:val="000000"/>
                <w:kern w:val="0"/>
                <w:sz w:val="24"/>
                <w:lang/>
              </w:rPr>
              <w:t>米，让水流更畅、水质更清。</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盛海峰</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水务局</w:t>
            </w:r>
          </w:p>
        </w:tc>
        <w:tc>
          <w:tcPr>
            <w:tcW w:w="1762" w:type="dxa"/>
            <w:vAlign w:val="center"/>
          </w:tcPr>
          <w:p w:rsidR="00FF08E2" w:rsidRDefault="00931340">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水务局</w:t>
            </w:r>
          </w:p>
        </w:tc>
      </w:tr>
      <w:tr w:rsidR="00FF08E2">
        <w:trPr>
          <w:trHeight w:val="20"/>
        </w:trPr>
        <w:tc>
          <w:tcPr>
            <w:tcW w:w="536"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lastRenderedPageBreak/>
              <w:t>序号</w:t>
            </w:r>
          </w:p>
        </w:tc>
        <w:tc>
          <w:tcPr>
            <w:tcW w:w="749"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分类</w:t>
            </w:r>
          </w:p>
        </w:tc>
        <w:tc>
          <w:tcPr>
            <w:tcW w:w="1380"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项目名称</w:t>
            </w:r>
          </w:p>
        </w:tc>
        <w:tc>
          <w:tcPr>
            <w:tcW w:w="6108"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主要建设内容</w:t>
            </w:r>
          </w:p>
        </w:tc>
        <w:tc>
          <w:tcPr>
            <w:tcW w:w="2441" w:type="dxa"/>
            <w:gridSpan w:val="2"/>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202</w:t>
            </w:r>
            <w:r>
              <w:rPr>
                <w:rFonts w:ascii="Times New Roman" w:eastAsia="黑体" w:hAnsi="Times New Roman" w:cs="Times New Roman" w:hint="eastAsia"/>
                <w:sz w:val="24"/>
              </w:rPr>
              <w:t>3</w:t>
            </w:r>
            <w:r>
              <w:rPr>
                <w:rFonts w:ascii="Times New Roman" w:eastAsia="黑体" w:hAnsi="Times New Roman" w:cs="Times New Roman"/>
                <w:sz w:val="24"/>
              </w:rPr>
              <w:t>年工作任务</w:t>
            </w:r>
          </w:p>
        </w:tc>
        <w:tc>
          <w:tcPr>
            <w:tcW w:w="1241"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hint="eastAsia"/>
                <w:sz w:val="24"/>
              </w:rPr>
              <w:t>负责人</w:t>
            </w:r>
          </w:p>
        </w:tc>
        <w:tc>
          <w:tcPr>
            <w:tcW w:w="1446"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主要责</w:t>
            </w:r>
          </w:p>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任单位</w:t>
            </w:r>
          </w:p>
        </w:tc>
        <w:tc>
          <w:tcPr>
            <w:tcW w:w="1762"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相关单位</w:t>
            </w:r>
          </w:p>
        </w:tc>
      </w:tr>
      <w:tr w:rsidR="00FF08E2">
        <w:trPr>
          <w:trHeight w:val="2082"/>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宋体" w:hAnsi="Times New Roman" w:cs="Times New Roman"/>
                <w:color w:val="000000"/>
                <w:kern w:val="0"/>
                <w:sz w:val="24"/>
                <w:lang/>
              </w:rPr>
              <w:t>12</w:t>
            </w:r>
          </w:p>
        </w:tc>
        <w:tc>
          <w:tcPr>
            <w:tcW w:w="749" w:type="dxa"/>
            <w:vMerge w:val="restart"/>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公共服务和配套</w:t>
            </w: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典范社区</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营造项目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推进</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个村（社区）开展</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典范社区</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建设：</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建设标准化、特色化的村居综合服务中心、邻里客厅和配套设施，打造</w:t>
            </w:r>
            <w:r>
              <w:rPr>
                <w:rFonts w:ascii="Times New Roman" w:eastAsia="仿宋_GB2312" w:hAnsi="Times New Roman" w:cs="Times New Roman"/>
                <w:color w:val="000000"/>
                <w:kern w:val="0"/>
                <w:sz w:val="24"/>
                <w:lang/>
              </w:rPr>
              <w:t>“15</w:t>
            </w:r>
            <w:r>
              <w:rPr>
                <w:rFonts w:ascii="Times New Roman" w:eastAsia="仿宋_GB2312" w:hAnsi="Times New Roman" w:cs="Times New Roman"/>
                <w:color w:val="000000"/>
                <w:kern w:val="0"/>
                <w:sz w:val="24"/>
                <w:lang/>
              </w:rPr>
              <w:t>分钟</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便民服务圈，提升社区生活品质，提高群众满意度；</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推进</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五事协商</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和社区分类治理，开展社区民生</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微实事</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建设，培育一批体现</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全过程人民民主</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的基层实践阵地，打造幸福生活共同体。</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完成主体工程建设。</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倪嘉臻</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民政局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各相关镇（街道）</w:t>
            </w:r>
          </w:p>
        </w:tc>
      </w:tr>
      <w:tr w:rsidR="00FF08E2">
        <w:trPr>
          <w:trHeight w:val="2944"/>
        </w:trPr>
        <w:tc>
          <w:tcPr>
            <w:tcW w:w="536" w:type="dxa"/>
            <w:vAlign w:val="center"/>
          </w:tcPr>
          <w:p w:rsidR="00FF08E2" w:rsidRDefault="00931340">
            <w:pPr>
              <w:widowControl/>
              <w:jc w:val="center"/>
              <w:textAlignment w:val="center"/>
              <w:rPr>
                <w:rFonts w:ascii="Times New Roman" w:hAnsi="Times New Roman" w:cs="Times New Roman"/>
                <w:sz w:val="24"/>
              </w:rPr>
            </w:pPr>
            <w:r>
              <w:rPr>
                <w:rFonts w:ascii="Times New Roman" w:eastAsia="宋体" w:hAnsi="Times New Roman" w:cs="Times New Roman"/>
                <w:color w:val="000000"/>
                <w:kern w:val="0"/>
                <w:sz w:val="24"/>
                <w:lang/>
              </w:rPr>
              <w:t>13</w:t>
            </w:r>
          </w:p>
        </w:tc>
        <w:tc>
          <w:tcPr>
            <w:tcW w:w="749" w:type="dxa"/>
            <w:vMerge/>
            <w:vAlign w:val="center"/>
          </w:tcPr>
          <w:p w:rsidR="00FF08E2" w:rsidRDefault="00FF08E2">
            <w:pPr>
              <w:jc w:val="center"/>
              <w:rPr>
                <w:rFonts w:ascii="Times New Roman" w:eastAsia="仿宋_GB2312" w:hAnsi="Times New Roman" w:cs="Times New Roman"/>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人社公共服务提质项目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完善</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十五分钟</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公共就业服务圈，在城区和港区新建</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个公共就业服务驿站，在城区建设</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个标准化零工市场，职业技能提升培训</w:t>
            </w:r>
            <w:r>
              <w:rPr>
                <w:rFonts w:ascii="Times New Roman" w:eastAsia="仿宋_GB2312" w:hAnsi="Times New Roman" w:cs="Times New Roman"/>
                <w:color w:val="000000"/>
                <w:kern w:val="0"/>
                <w:sz w:val="24"/>
                <w:lang/>
              </w:rPr>
              <w:t>5000</w:t>
            </w:r>
            <w:r>
              <w:rPr>
                <w:rFonts w:ascii="Times New Roman" w:eastAsia="仿宋_GB2312" w:hAnsi="Times New Roman" w:cs="Times New Roman"/>
                <w:color w:val="000000"/>
                <w:kern w:val="0"/>
                <w:sz w:val="24"/>
                <w:lang/>
              </w:rPr>
              <w:t>人，实现劳有多得；</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完善</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十五分钟</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社会保障服务圈，加强</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银行</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社保</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服务网点建设，第一批合作银行网点</w:t>
            </w:r>
            <w:r>
              <w:rPr>
                <w:rFonts w:ascii="Times New Roman" w:eastAsia="仿宋_GB2312" w:hAnsi="Times New Roman" w:cs="Times New Roman"/>
                <w:color w:val="000000"/>
                <w:kern w:val="0"/>
                <w:sz w:val="24"/>
                <w:lang/>
              </w:rPr>
              <w:t>41</w:t>
            </w:r>
            <w:r>
              <w:rPr>
                <w:rFonts w:ascii="Times New Roman" w:eastAsia="仿宋_GB2312" w:hAnsi="Times New Roman" w:cs="Times New Roman"/>
                <w:color w:val="000000"/>
                <w:kern w:val="0"/>
                <w:sz w:val="24"/>
                <w:lang/>
              </w:rPr>
              <w:t>个，第二批合作银行网点</w:t>
            </w:r>
            <w:r>
              <w:rPr>
                <w:rFonts w:ascii="Times New Roman" w:eastAsia="仿宋_GB2312" w:hAnsi="Times New Roman" w:cs="Times New Roman"/>
                <w:color w:val="000000"/>
                <w:kern w:val="0"/>
                <w:sz w:val="24"/>
                <w:lang/>
              </w:rPr>
              <w:t>22</w:t>
            </w:r>
            <w:r>
              <w:rPr>
                <w:rFonts w:ascii="Times New Roman" w:eastAsia="仿宋_GB2312" w:hAnsi="Times New Roman" w:cs="Times New Roman"/>
                <w:color w:val="000000"/>
                <w:kern w:val="0"/>
                <w:sz w:val="24"/>
                <w:lang/>
              </w:rPr>
              <w:t>个；</w:t>
            </w:r>
            <w:r>
              <w:rPr>
                <w:rFonts w:ascii="Times New Roman" w:eastAsia="仿宋_GB2312" w:hAnsi="Times New Roman" w:cs="Times New Roman"/>
                <w:color w:val="000000"/>
                <w:kern w:val="0"/>
                <w:sz w:val="24"/>
                <w:lang/>
              </w:rPr>
              <w:t>3.</w:t>
            </w:r>
            <w:r>
              <w:rPr>
                <w:rFonts w:ascii="Times New Roman" w:eastAsia="仿宋_GB2312" w:hAnsi="Times New Roman" w:cs="Times New Roman"/>
                <w:color w:val="000000"/>
                <w:kern w:val="0"/>
                <w:sz w:val="24"/>
                <w:lang/>
              </w:rPr>
              <w:t>推进社会保障</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一卡通</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一期工程建设，丰富社保卡应用场景，逐步实现社会保障、政务服务、卫生健康、金融服务、城市交通、文化旅游、公共事业等公共服务管理领域应用</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一卡通</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倪嘉臻</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人社局</w:t>
            </w:r>
          </w:p>
        </w:tc>
        <w:tc>
          <w:tcPr>
            <w:tcW w:w="1762" w:type="dxa"/>
            <w:vAlign w:val="center"/>
          </w:tcPr>
          <w:p w:rsidR="00FF08E2" w:rsidRDefault="00931340">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人社局</w:t>
            </w:r>
          </w:p>
        </w:tc>
      </w:tr>
      <w:tr w:rsidR="00FF08E2">
        <w:trPr>
          <w:trHeight w:val="1737"/>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宋体" w:hAnsi="Times New Roman" w:cs="Times New Roman"/>
                <w:color w:val="000000"/>
                <w:kern w:val="0"/>
                <w:sz w:val="24"/>
                <w:lang/>
              </w:rPr>
              <w:t>14</w:t>
            </w:r>
          </w:p>
        </w:tc>
        <w:tc>
          <w:tcPr>
            <w:tcW w:w="749" w:type="dxa"/>
            <w:vMerge/>
            <w:vAlign w:val="center"/>
          </w:tcPr>
          <w:p w:rsidR="00FF08E2" w:rsidRDefault="00FF08E2">
            <w:pPr>
              <w:widowControl/>
              <w:jc w:val="center"/>
              <w:textAlignment w:val="center"/>
              <w:rPr>
                <w:rFonts w:ascii="Times New Roman" w:eastAsia="仿宋_GB2312" w:hAnsi="Times New Roman" w:cs="Times New Roman"/>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全市农贸市场改造提升三年行动项目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改造提升全市</w:t>
            </w:r>
            <w:r>
              <w:rPr>
                <w:rFonts w:ascii="Times New Roman" w:eastAsia="仿宋_GB2312" w:hAnsi="Times New Roman" w:cs="Times New Roman"/>
                <w:color w:val="000000"/>
                <w:kern w:val="0"/>
                <w:sz w:val="24"/>
                <w:lang/>
              </w:rPr>
              <w:t>32</w:t>
            </w:r>
            <w:r>
              <w:rPr>
                <w:rFonts w:ascii="Times New Roman" w:eastAsia="仿宋_GB2312" w:hAnsi="Times New Roman" w:cs="Times New Roman"/>
                <w:color w:val="000000"/>
                <w:kern w:val="0"/>
                <w:sz w:val="24"/>
                <w:lang/>
              </w:rPr>
              <w:t>家农贸市场，其中标准化改造归庄、璜泾等</w:t>
            </w:r>
            <w:r>
              <w:rPr>
                <w:rFonts w:ascii="Times New Roman" w:eastAsia="仿宋_GB2312" w:hAnsi="Times New Roman" w:cs="Times New Roman"/>
                <w:color w:val="000000"/>
                <w:kern w:val="0"/>
                <w:sz w:val="24"/>
                <w:lang/>
              </w:rPr>
              <w:t>12</w:t>
            </w:r>
            <w:r>
              <w:rPr>
                <w:rFonts w:ascii="Times New Roman" w:eastAsia="仿宋_GB2312" w:hAnsi="Times New Roman" w:cs="Times New Roman"/>
                <w:color w:val="000000"/>
                <w:kern w:val="0"/>
                <w:sz w:val="24"/>
                <w:lang/>
              </w:rPr>
              <w:t>家农贸市场；新建迁建东郊、陆渡等</w:t>
            </w:r>
            <w:r>
              <w:rPr>
                <w:rFonts w:ascii="Times New Roman" w:eastAsia="仿宋_GB2312" w:hAnsi="Times New Roman" w:cs="Times New Roman"/>
                <w:color w:val="000000"/>
                <w:kern w:val="0"/>
                <w:sz w:val="24"/>
                <w:lang/>
              </w:rPr>
              <w:t>4</w:t>
            </w:r>
            <w:r>
              <w:rPr>
                <w:rFonts w:ascii="Times New Roman" w:eastAsia="仿宋_GB2312" w:hAnsi="Times New Roman" w:cs="Times New Roman"/>
                <w:color w:val="000000"/>
                <w:kern w:val="0"/>
                <w:sz w:val="24"/>
                <w:lang/>
              </w:rPr>
              <w:t>家农贸市场；西郊菜场转型升级成生鲜超市；对近</w:t>
            </w:r>
            <w:r>
              <w:rPr>
                <w:rFonts w:ascii="Times New Roman" w:eastAsia="仿宋_GB2312" w:hAnsi="Times New Roman" w:cs="Times New Roman"/>
                <w:color w:val="000000"/>
                <w:kern w:val="0"/>
                <w:sz w:val="24"/>
                <w:lang/>
              </w:rPr>
              <w:t>5</w:t>
            </w:r>
            <w:r>
              <w:rPr>
                <w:rFonts w:ascii="Times New Roman" w:eastAsia="仿宋_GB2312" w:hAnsi="Times New Roman" w:cs="Times New Roman"/>
                <w:color w:val="000000"/>
                <w:kern w:val="0"/>
                <w:sz w:val="24"/>
                <w:lang/>
              </w:rPr>
              <w:t>年已实施过标准化改造的</w:t>
            </w:r>
            <w:r>
              <w:rPr>
                <w:rFonts w:ascii="Times New Roman" w:eastAsia="仿宋_GB2312" w:hAnsi="Times New Roman" w:cs="Times New Roman"/>
                <w:color w:val="000000"/>
                <w:kern w:val="0"/>
                <w:sz w:val="24"/>
                <w:lang/>
              </w:rPr>
              <w:t>15</w:t>
            </w:r>
            <w:r>
              <w:rPr>
                <w:rFonts w:ascii="Times New Roman" w:eastAsia="仿宋_GB2312" w:hAnsi="Times New Roman" w:cs="Times New Roman"/>
                <w:color w:val="000000"/>
                <w:kern w:val="0"/>
                <w:sz w:val="24"/>
                <w:lang/>
              </w:rPr>
              <w:t>家农贸市场进行智慧化管理提升，全面提升全市农贸市场消费能级，让市民买菜购物更舒心。</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r>
              <w:rPr>
                <w:rFonts w:ascii="Times New Roman" w:eastAsia="仿宋_GB2312" w:hAnsi="Times New Roman" w:cs="Times New Roman"/>
                <w:color w:val="000000"/>
                <w:kern w:val="0"/>
                <w:sz w:val="24"/>
                <w:lang/>
              </w:rPr>
              <w:t>10</w:t>
            </w:r>
            <w:r>
              <w:rPr>
                <w:rFonts w:ascii="Times New Roman" w:eastAsia="仿宋_GB2312" w:hAnsi="Times New Roman" w:cs="Times New Roman"/>
                <w:color w:val="000000"/>
                <w:kern w:val="0"/>
                <w:sz w:val="24"/>
                <w:lang/>
              </w:rPr>
              <w:t>家。</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张展</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市场监管局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各镇（区、街道）</w:t>
            </w:r>
          </w:p>
        </w:tc>
      </w:tr>
      <w:tr w:rsidR="00FF08E2">
        <w:trPr>
          <w:trHeight w:val="1419"/>
        </w:trPr>
        <w:tc>
          <w:tcPr>
            <w:tcW w:w="536" w:type="dxa"/>
            <w:vAlign w:val="center"/>
          </w:tcPr>
          <w:p w:rsidR="00FF08E2" w:rsidRDefault="00931340">
            <w:pPr>
              <w:widowControl/>
              <w:jc w:val="center"/>
              <w:textAlignment w:val="center"/>
              <w:rPr>
                <w:rFonts w:ascii="Times New Roman" w:hAnsi="Times New Roman" w:cs="Times New Roman"/>
                <w:sz w:val="24"/>
              </w:rPr>
            </w:pPr>
            <w:r>
              <w:rPr>
                <w:rFonts w:ascii="Times New Roman" w:eastAsia="宋体" w:hAnsi="Times New Roman" w:cs="Times New Roman"/>
                <w:color w:val="000000"/>
                <w:kern w:val="0"/>
                <w:sz w:val="24"/>
                <w:lang/>
              </w:rPr>
              <w:t>15</w:t>
            </w:r>
          </w:p>
        </w:tc>
        <w:tc>
          <w:tcPr>
            <w:tcW w:w="749" w:type="dxa"/>
            <w:vMerge/>
            <w:vAlign w:val="center"/>
          </w:tcPr>
          <w:p w:rsidR="00FF08E2" w:rsidRDefault="00FF08E2">
            <w:pPr>
              <w:jc w:val="center"/>
              <w:rPr>
                <w:rFonts w:ascii="Times New Roman" w:eastAsia="仿宋_GB2312" w:hAnsi="Times New Roman" w:cs="Times New Roman"/>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互连互通供水管道项目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为实现苏州市域供水</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一张网</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，抵御供水突发性事件，在太仓与常熟之间新建</w:t>
            </w:r>
            <w:r>
              <w:rPr>
                <w:rFonts w:ascii="Times New Roman" w:eastAsia="仿宋_GB2312" w:hAnsi="Times New Roman" w:cs="Times New Roman"/>
                <w:color w:val="000000"/>
                <w:kern w:val="0"/>
                <w:sz w:val="24"/>
                <w:lang/>
              </w:rPr>
              <w:t>16.5</w:t>
            </w:r>
            <w:r>
              <w:rPr>
                <w:rFonts w:ascii="Times New Roman" w:eastAsia="仿宋_GB2312" w:hAnsi="Times New Roman" w:cs="Times New Roman"/>
                <w:color w:val="000000"/>
                <w:kern w:val="0"/>
                <w:sz w:val="24"/>
                <w:lang/>
              </w:rPr>
              <w:t>公里供水互连互通</w:t>
            </w:r>
            <w:r>
              <w:rPr>
                <w:rFonts w:ascii="Times New Roman" w:eastAsia="仿宋_GB2312" w:hAnsi="Times New Roman" w:cs="Times New Roman"/>
                <w:color w:val="000000"/>
                <w:kern w:val="0"/>
                <w:sz w:val="24"/>
                <w:lang/>
              </w:rPr>
              <w:t>DN 1000</w:t>
            </w:r>
            <w:r>
              <w:rPr>
                <w:rFonts w:ascii="Times New Roman" w:eastAsia="仿宋_GB2312" w:hAnsi="Times New Roman" w:cs="Times New Roman"/>
                <w:color w:val="000000"/>
                <w:kern w:val="0"/>
                <w:sz w:val="24"/>
                <w:lang/>
              </w:rPr>
              <w:t>管道</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根，新建</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座泵站；对现有昆太互连互通管进行改造，增设</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座泵站。</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盛海峰</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水务局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水务集团</w:t>
            </w:r>
          </w:p>
        </w:tc>
      </w:tr>
      <w:tr w:rsidR="00FF08E2">
        <w:trPr>
          <w:trHeight w:val="564"/>
        </w:trPr>
        <w:tc>
          <w:tcPr>
            <w:tcW w:w="536" w:type="dxa"/>
            <w:vAlign w:val="center"/>
          </w:tcPr>
          <w:p w:rsidR="00FF08E2" w:rsidRDefault="00931340">
            <w:pPr>
              <w:spacing w:line="300" w:lineRule="exact"/>
              <w:jc w:val="center"/>
              <w:rPr>
                <w:rFonts w:ascii="Times New Roman" w:eastAsia="宋体" w:hAnsi="Times New Roman" w:cs="Times New Roman"/>
                <w:color w:val="000000"/>
                <w:kern w:val="0"/>
                <w:sz w:val="24"/>
                <w:lang/>
              </w:rPr>
            </w:pPr>
            <w:r>
              <w:rPr>
                <w:rFonts w:ascii="Times New Roman" w:eastAsia="黑体" w:hAnsi="Times New Roman" w:cs="Times New Roman"/>
                <w:sz w:val="24"/>
              </w:rPr>
              <w:lastRenderedPageBreak/>
              <w:t>序号</w:t>
            </w:r>
          </w:p>
        </w:tc>
        <w:tc>
          <w:tcPr>
            <w:tcW w:w="749" w:type="dxa"/>
            <w:vAlign w:val="center"/>
          </w:tcPr>
          <w:p w:rsidR="00FF08E2" w:rsidRDefault="00931340">
            <w:pPr>
              <w:spacing w:line="300" w:lineRule="exact"/>
              <w:jc w:val="center"/>
              <w:rPr>
                <w:rFonts w:ascii="仿宋_GB2312" w:eastAsia="仿宋_GB2312" w:hAnsi="仿宋_GB2312" w:cs="仿宋_GB2312"/>
                <w:sz w:val="24"/>
              </w:rPr>
            </w:pPr>
            <w:r>
              <w:rPr>
                <w:rFonts w:ascii="Times New Roman" w:eastAsia="黑体" w:hAnsi="Times New Roman" w:cs="Times New Roman"/>
                <w:sz w:val="24"/>
              </w:rPr>
              <w:t>分类</w:t>
            </w:r>
          </w:p>
        </w:tc>
        <w:tc>
          <w:tcPr>
            <w:tcW w:w="1380" w:type="dxa"/>
            <w:vAlign w:val="center"/>
          </w:tcPr>
          <w:p w:rsidR="00FF08E2" w:rsidRDefault="00931340">
            <w:pPr>
              <w:spacing w:line="300" w:lineRule="exact"/>
              <w:jc w:val="center"/>
              <w:rPr>
                <w:rFonts w:ascii="仿宋_GB2312" w:eastAsia="仿宋_GB2312" w:hAnsi="仿宋_GB2312" w:cs="仿宋_GB2312"/>
                <w:color w:val="000000"/>
                <w:kern w:val="0"/>
                <w:sz w:val="24"/>
                <w:lang/>
              </w:rPr>
            </w:pPr>
            <w:r>
              <w:rPr>
                <w:rFonts w:ascii="Times New Roman" w:eastAsia="黑体" w:hAnsi="Times New Roman" w:cs="Times New Roman"/>
                <w:sz w:val="24"/>
              </w:rPr>
              <w:t>项目名称</w:t>
            </w:r>
          </w:p>
        </w:tc>
        <w:tc>
          <w:tcPr>
            <w:tcW w:w="6108" w:type="dxa"/>
            <w:vAlign w:val="center"/>
          </w:tcPr>
          <w:p w:rsidR="00FF08E2" w:rsidRDefault="00931340">
            <w:pPr>
              <w:spacing w:line="300" w:lineRule="exact"/>
              <w:jc w:val="center"/>
              <w:rPr>
                <w:rFonts w:ascii="仿宋_GB2312" w:eastAsia="仿宋_GB2312" w:hAnsi="仿宋_GB2312" w:cs="仿宋_GB2312"/>
                <w:color w:val="000000"/>
                <w:kern w:val="0"/>
                <w:sz w:val="24"/>
                <w:lang/>
              </w:rPr>
            </w:pPr>
            <w:r>
              <w:rPr>
                <w:rFonts w:ascii="Times New Roman" w:eastAsia="黑体" w:hAnsi="Times New Roman" w:cs="Times New Roman"/>
                <w:sz w:val="24"/>
              </w:rPr>
              <w:t>主要建设内容</w:t>
            </w:r>
          </w:p>
        </w:tc>
        <w:tc>
          <w:tcPr>
            <w:tcW w:w="2441" w:type="dxa"/>
            <w:gridSpan w:val="2"/>
            <w:vAlign w:val="center"/>
          </w:tcPr>
          <w:p w:rsidR="00FF08E2" w:rsidRDefault="00931340">
            <w:pPr>
              <w:spacing w:line="300" w:lineRule="exact"/>
              <w:jc w:val="center"/>
              <w:rPr>
                <w:rFonts w:ascii="仿宋_GB2312" w:eastAsia="仿宋_GB2312" w:hAnsi="仿宋_GB2312" w:cs="仿宋_GB2312"/>
                <w:color w:val="000000"/>
                <w:kern w:val="0"/>
                <w:sz w:val="24"/>
                <w:lang/>
              </w:rPr>
            </w:pPr>
            <w:r>
              <w:rPr>
                <w:rFonts w:ascii="Times New Roman" w:eastAsia="黑体" w:hAnsi="Times New Roman" w:cs="Times New Roman"/>
                <w:sz w:val="24"/>
              </w:rPr>
              <w:t>202</w:t>
            </w:r>
            <w:r>
              <w:rPr>
                <w:rFonts w:ascii="Times New Roman" w:eastAsia="黑体" w:hAnsi="Times New Roman" w:cs="Times New Roman" w:hint="eastAsia"/>
                <w:sz w:val="24"/>
              </w:rPr>
              <w:t>3</w:t>
            </w:r>
            <w:r>
              <w:rPr>
                <w:rFonts w:ascii="Times New Roman" w:eastAsia="黑体" w:hAnsi="Times New Roman" w:cs="Times New Roman"/>
                <w:sz w:val="24"/>
              </w:rPr>
              <w:t>年工作任务</w:t>
            </w:r>
          </w:p>
        </w:tc>
        <w:tc>
          <w:tcPr>
            <w:tcW w:w="1241" w:type="dxa"/>
            <w:vAlign w:val="center"/>
          </w:tcPr>
          <w:p w:rsidR="00FF08E2" w:rsidRDefault="00931340">
            <w:pPr>
              <w:spacing w:line="300" w:lineRule="exact"/>
              <w:jc w:val="center"/>
              <w:rPr>
                <w:rFonts w:ascii="仿宋_GB2312" w:eastAsia="仿宋_GB2312" w:hAnsi="仿宋_GB2312" w:cs="仿宋_GB2312"/>
                <w:sz w:val="24"/>
              </w:rPr>
            </w:pPr>
            <w:r>
              <w:rPr>
                <w:rFonts w:ascii="Times New Roman" w:eastAsia="黑体" w:hAnsi="Times New Roman" w:cs="Times New Roman" w:hint="eastAsia"/>
                <w:sz w:val="24"/>
              </w:rPr>
              <w:t>负责人</w:t>
            </w:r>
          </w:p>
        </w:tc>
        <w:tc>
          <w:tcPr>
            <w:tcW w:w="1446" w:type="dxa"/>
            <w:vAlign w:val="center"/>
          </w:tcPr>
          <w:p w:rsidR="00FF08E2" w:rsidRDefault="00931340">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主要责</w:t>
            </w:r>
          </w:p>
          <w:p w:rsidR="00FF08E2" w:rsidRDefault="00931340">
            <w:pPr>
              <w:spacing w:line="300" w:lineRule="exact"/>
              <w:jc w:val="center"/>
              <w:rPr>
                <w:rFonts w:ascii="仿宋_GB2312" w:eastAsia="仿宋_GB2312" w:hAnsi="仿宋_GB2312" w:cs="仿宋_GB2312"/>
                <w:color w:val="000000"/>
                <w:kern w:val="0"/>
                <w:sz w:val="24"/>
                <w:lang/>
              </w:rPr>
            </w:pPr>
            <w:r>
              <w:rPr>
                <w:rFonts w:ascii="Times New Roman" w:eastAsia="黑体" w:hAnsi="Times New Roman" w:cs="Times New Roman"/>
                <w:sz w:val="24"/>
              </w:rPr>
              <w:t>任单位</w:t>
            </w:r>
          </w:p>
        </w:tc>
        <w:tc>
          <w:tcPr>
            <w:tcW w:w="1762" w:type="dxa"/>
            <w:vAlign w:val="center"/>
          </w:tcPr>
          <w:p w:rsidR="00FF08E2" w:rsidRDefault="00931340">
            <w:pPr>
              <w:spacing w:line="300" w:lineRule="exact"/>
              <w:jc w:val="center"/>
              <w:rPr>
                <w:rFonts w:ascii="仿宋_GB2312" w:eastAsia="仿宋_GB2312" w:hAnsi="仿宋_GB2312" w:cs="仿宋_GB2312"/>
                <w:color w:val="000000"/>
                <w:kern w:val="0"/>
                <w:sz w:val="24"/>
                <w:lang/>
              </w:rPr>
            </w:pPr>
            <w:r>
              <w:rPr>
                <w:rFonts w:ascii="Times New Roman" w:eastAsia="黑体" w:hAnsi="Times New Roman" w:cs="Times New Roman"/>
                <w:sz w:val="24"/>
              </w:rPr>
              <w:t>相关单位</w:t>
            </w:r>
          </w:p>
        </w:tc>
      </w:tr>
      <w:tr w:rsidR="00FF08E2">
        <w:trPr>
          <w:trHeight w:val="1637"/>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宋体" w:hAnsi="Times New Roman" w:cs="Times New Roman"/>
                <w:color w:val="000000"/>
                <w:kern w:val="0"/>
                <w:sz w:val="24"/>
                <w:lang/>
              </w:rPr>
              <w:t>16</w:t>
            </w:r>
          </w:p>
        </w:tc>
        <w:tc>
          <w:tcPr>
            <w:tcW w:w="749" w:type="dxa"/>
            <w:vMerge w:val="restart"/>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公共服务和配套</w:t>
            </w: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新建输变电项目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建设红庙</w:t>
            </w:r>
            <w:r>
              <w:rPr>
                <w:rFonts w:ascii="Times New Roman" w:eastAsia="仿宋_GB2312" w:hAnsi="Times New Roman" w:cs="Times New Roman"/>
                <w:color w:val="000000"/>
                <w:kern w:val="0"/>
                <w:sz w:val="24"/>
                <w:lang/>
              </w:rPr>
              <w:t>110</w:t>
            </w:r>
            <w:r>
              <w:rPr>
                <w:rFonts w:ascii="Times New Roman" w:eastAsia="仿宋_GB2312" w:hAnsi="Times New Roman" w:cs="Times New Roman"/>
                <w:color w:val="000000"/>
                <w:kern w:val="0"/>
                <w:sz w:val="24"/>
                <w:lang/>
              </w:rPr>
              <w:t>千伏输变电工程，新建</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台</w:t>
            </w:r>
            <w:r>
              <w:rPr>
                <w:rFonts w:ascii="Times New Roman" w:eastAsia="仿宋_GB2312" w:hAnsi="Times New Roman" w:cs="Times New Roman"/>
                <w:color w:val="000000"/>
                <w:kern w:val="0"/>
                <w:sz w:val="24"/>
                <w:lang/>
              </w:rPr>
              <w:t>50</w:t>
            </w:r>
            <w:r>
              <w:rPr>
                <w:rFonts w:ascii="Times New Roman" w:eastAsia="仿宋_GB2312" w:hAnsi="Times New Roman" w:cs="Times New Roman"/>
                <w:color w:val="000000"/>
                <w:kern w:val="0"/>
                <w:sz w:val="24"/>
                <w:lang/>
              </w:rPr>
              <w:t>兆伏安主变压器、线路</w:t>
            </w:r>
            <w:r>
              <w:rPr>
                <w:rFonts w:ascii="Times New Roman" w:eastAsia="仿宋_GB2312" w:hAnsi="Times New Roman" w:cs="Times New Roman"/>
                <w:color w:val="000000"/>
                <w:kern w:val="0"/>
                <w:sz w:val="24"/>
                <w:lang/>
              </w:rPr>
              <w:t>1.72</w:t>
            </w:r>
            <w:r>
              <w:rPr>
                <w:rFonts w:ascii="Times New Roman" w:eastAsia="仿宋_GB2312" w:hAnsi="Times New Roman" w:cs="Times New Roman"/>
                <w:color w:val="000000"/>
                <w:kern w:val="0"/>
                <w:sz w:val="24"/>
                <w:lang/>
              </w:rPr>
              <w:t>公里；建设群星</w:t>
            </w:r>
            <w:r>
              <w:rPr>
                <w:rFonts w:ascii="Times New Roman" w:eastAsia="仿宋_GB2312" w:hAnsi="Times New Roman" w:cs="Times New Roman"/>
                <w:color w:val="000000"/>
                <w:kern w:val="0"/>
                <w:sz w:val="24"/>
                <w:lang/>
              </w:rPr>
              <w:t>220</w:t>
            </w:r>
            <w:r>
              <w:rPr>
                <w:rFonts w:ascii="Times New Roman" w:eastAsia="仿宋_GB2312" w:hAnsi="Times New Roman" w:cs="Times New Roman"/>
                <w:color w:val="000000"/>
                <w:kern w:val="0"/>
                <w:sz w:val="24"/>
                <w:lang/>
              </w:rPr>
              <w:t>千伏输变电工程，新建</w:t>
            </w:r>
            <w:r>
              <w:rPr>
                <w:rFonts w:ascii="Times New Roman" w:eastAsia="仿宋_GB2312" w:hAnsi="Times New Roman" w:cs="Times New Roman"/>
                <w:color w:val="000000"/>
                <w:kern w:val="0"/>
                <w:sz w:val="24"/>
                <w:lang/>
              </w:rPr>
              <w:t>2</w:t>
            </w:r>
            <w:r>
              <w:rPr>
                <w:rFonts w:ascii="Times New Roman" w:eastAsia="仿宋_GB2312" w:hAnsi="Times New Roman" w:cs="Times New Roman"/>
                <w:color w:val="000000"/>
                <w:kern w:val="0"/>
                <w:sz w:val="24"/>
                <w:lang/>
              </w:rPr>
              <w:t>台</w:t>
            </w:r>
            <w:r>
              <w:rPr>
                <w:rFonts w:ascii="Times New Roman" w:eastAsia="仿宋_GB2312" w:hAnsi="Times New Roman" w:cs="Times New Roman"/>
                <w:color w:val="000000"/>
                <w:kern w:val="0"/>
                <w:sz w:val="24"/>
                <w:lang/>
              </w:rPr>
              <w:t>240</w:t>
            </w:r>
            <w:r>
              <w:rPr>
                <w:rFonts w:ascii="Times New Roman" w:eastAsia="仿宋_GB2312" w:hAnsi="Times New Roman" w:cs="Times New Roman"/>
                <w:color w:val="000000"/>
                <w:kern w:val="0"/>
                <w:sz w:val="24"/>
                <w:lang/>
              </w:rPr>
              <w:t>兆伏安主变压器、线路</w:t>
            </w:r>
            <w:r>
              <w:rPr>
                <w:rFonts w:ascii="Times New Roman" w:eastAsia="仿宋_GB2312" w:hAnsi="Times New Roman" w:cs="Times New Roman"/>
                <w:color w:val="000000"/>
                <w:kern w:val="0"/>
                <w:sz w:val="24"/>
                <w:lang/>
              </w:rPr>
              <w:t>5.92</w:t>
            </w:r>
            <w:r>
              <w:rPr>
                <w:rFonts w:ascii="Times New Roman" w:eastAsia="仿宋_GB2312" w:hAnsi="Times New Roman" w:cs="Times New Roman"/>
                <w:color w:val="000000"/>
                <w:kern w:val="0"/>
                <w:sz w:val="24"/>
                <w:lang/>
              </w:rPr>
              <w:t>公里，提高供电可靠性和供电能力。</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红庙输变电土建部分完成</w:t>
            </w:r>
            <w:r>
              <w:rPr>
                <w:rFonts w:ascii="Times New Roman" w:eastAsia="仿宋_GB2312" w:hAnsi="Times New Roman" w:cs="Times New Roman"/>
                <w:color w:val="000000"/>
                <w:kern w:val="0"/>
                <w:sz w:val="24"/>
                <w:lang/>
              </w:rPr>
              <w:t>30%</w:t>
            </w:r>
            <w:r>
              <w:rPr>
                <w:rFonts w:ascii="Times New Roman" w:eastAsia="仿宋_GB2312" w:hAnsi="Times New Roman" w:cs="Times New Roman"/>
                <w:color w:val="000000"/>
                <w:kern w:val="0"/>
                <w:sz w:val="24"/>
                <w:lang/>
              </w:rPr>
              <w:t>，线路部分土建完成</w:t>
            </w:r>
            <w:r>
              <w:rPr>
                <w:rFonts w:ascii="Times New Roman" w:eastAsia="仿宋_GB2312" w:hAnsi="Times New Roman" w:cs="Times New Roman"/>
                <w:color w:val="000000"/>
                <w:kern w:val="0"/>
                <w:sz w:val="24"/>
                <w:lang/>
              </w:rPr>
              <w:t>80%</w:t>
            </w:r>
            <w:r>
              <w:rPr>
                <w:rFonts w:ascii="Times New Roman" w:eastAsia="仿宋_GB2312" w:hAnsi="Times New Roman" w:cs="Times New Roman"/>
                <w:color w:val="000000"/>
                <w:kern w:val="0"/>
                <w:sz w:val="24"/>
                <w:lang/>
              </w:rPr>
              <w:t>；群星输变电投运。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王莉萍</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供电公司</w:t>
            </w:r>
          </w:p>
        </w:tc>
        <w:tc>
          <w:tcPr>
            <w:tcW w:w="1762" w:type="dxa"/>
            <w:vAlign w:val="center"/>
          </w:tcPr>
          <w:p w:rsidR="00FF08E2" w:rsidRDefault="00931340">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供电公司</w:t>
            </w:r>
          </w:p>
        </w:tc>
      </w:tr>
      <w:tr w:rsidR="00FF08E2">
        <w:trPr>
          <w:trHeight w:val="1381"/>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宋体" w:hAnsi="Times New Roman" w:cs="Times New Roman"/>
                <w:color w:val="000000"/>
                <w:kern w:val="0"/>
                <w:sz w:val="24"/>
                <w:lang/>
              </w:rPr>
              <w:t>17</w:t>
            </w:r>
          </w:p>
        </w:tc>
        <w:tc>
          <w:tcPr>
            <w:tcW w:w="749" w:type="dxa"/>
            <w:vMerge/>
            <w:vAlign w:val="center"/>
          </w:tcPr>
          <w:p w:rsidR="00FF08E2" w:rsidRDefault="00FF08E2">
            <w:pPr>
              <w:jc w:val="center"/>
              <w:rPr>
                <w:rFonts w:ascii="Times New Roman" w:eastAsia="仿宋_GB2312" w:hAnsi="Times New Roman" w:cs="Times New Roman"/>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人才乐居保障项目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r>
              <w:rPr>
                <w:rFonts w:ascii="Times New Roman" w:eastAsia="仿宋_GB2312" w:hAnsi="Times New Roman" w:cs="Times New Roman"/>
                <w:color w:val="000000"/>
                <w:kern w:val="0"/>
                <w:sz w:val="24"/>
                <w:lang/>
              </w:rPr>
              <w:t>1141</w:t>
            </w:r>
            <w:r>
              <w:rPr>
                <w:rFonts w:ascii="Times New Roman" w:eastAsia="仿宋_GB2312" w:hAnsi="Times New Roman" w:cs="Times New Roman"/>
                <w:color w:val="000000"/>
                <w:kern w:val="0"/>
                <w:sz w:val="24"/>
                <w:lang/>
              </w:rPr>
              <w:t>套人才公寓收购及上线，构建系统完备、形式多样的人才乐居保障体系，塑造乐居乐业、近悦远来的人才发展生态，全力打响</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人到太仓就有房</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工作品牌。</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r>
              <w:rPr>
                <w:rFonts w:ascii="Times New Roman" w:eastAsia="仿宋_GB2312" w:hAnsi="Times New Roman" w:cs="Times New Roman"/>
                <w:color w:val="000000"/>
                <w:kern w:val="0"/>
                <w:sz w:val="24"/>
                <w:lang/>
              </w:rPr>
              <w:t>1141</w:t>
            </w:r>
            <w:r>
              <w:rPr>
                <w:rFonts w:ascii="Times New Roman" w:eastAsia="仿宋_GB2312" w:hAnsi="Times New Roman" w:cs="Times New Roman"/>
                <w:color w:val="000000"/>
                <w:kern w:val="0"/>
                <w:sz w:val="24"/>
                <w:lang/>
              </w:rPr>
              <w:t>套人才公寓收购及上线。</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郑丙华</w:t>
            </w:r>
          </w:p>
        </w:tc>
        <w:tc>
          <w:tcPr>
            <w:tcW w:w="1446" w:type="dxa"/>
            <w:vAlign w:val="center"/>
          </w:tcPr>
          <w:p w:rsidR="00FF08E2" w:rsidRDefault="00931340">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hint="eastAsia"/>
                <w:color w:val="000000"/>
                <w:kern w:val="0"/>
                <w:sz w:val="24"/>
                <w:lang/>
              </w:rPr>
              <w:t>人才办</w:t>
            </w:r>
          </w:p>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城发集团</w:t>
            </w:r>
          </w:p>
        </w:tc>
        <w:tc>
          <w:tcPr>
            <w:tcW w:w="1762" w:type="dxa"/>
            <w:vAlign w:val="center"/>
          </w:tcPr>
          <w:p w:rsidR="00FF08E2" w:rsidRDefault="00931340">
            <w:pPr>
              <w:widowControl/>
              <w:jc w:val="center"/>
              <w:textAlignment w:val="center"/>
              <w:rPr>
                <w:rFonts w:ascii="Times New Roman" w:eastAsia="仿宋_GB2312" w:hAnsi="Times New Roman" w:cs="Times New Roman"/>
                <w:color w:val="000000"/>
                <w:kern w:val="0"/>
                <w:sz w:val="24"/>
                <w:lang/>
              </w:rPr>
            </w:pPr>
            <w:r>
              <w:rPr>
                <w:rFonts w:ascii="Times New Roman" w:eastAsia="仿宋_GB2312" w:hAnsi="Times New Roman" w:cs="Times New Roman"/>
                <w:color w:val="000000"/>
                <w:kern w:val="0"/>
                <w:sz w:val="24"/>
                <w:lang/>
              </w:rPr>
              <w:t>城发集团</w:t>
            </w:r>
          </w:p>
        </w:tc>
      </w:tr>
      <w:tr w:rsidR="00FF08E2">
        <w:trPr>
          <w:trHeight w:val="1623"/>
        </w:trPr>
        <w:tc>
          <w:tcPr>
            <w:tcW w:w="536" w:type="dxa"/>
            <w:vAlign w:val="center"/>
          </w:tcPr>
          <w:p w:rsidR="00FF08E2" w:rsidRDefault="00931340">
            <w:pPr>
              <w:widowControl/>
              <w:jc w:val="center"/>
              <w:textAlignment w:val="center"/>
              <w:rPr>
                <w:rFonts w:ascii="Times New Roman" w:hAnsi="Times New Roman" w:cs="Times New Roman"/>
                <w:sz w:val="24"/>
              </w:rPr>
            </w:pPr>
            <w:r>
              <w:rPr>
                <w:rFonts w:ascii="Times New Roman" w:eastAsia="宋体" w:hAnsi="Times New Roman" w:cs="Times New Roman"/>
                <w:color w:val="000000"/>
                <w:kern w:val="0"/>
                <w:sz w:val="24"/>
                <w:lang/>
              </w:rPr>
              <w:t>18</w:t>
            </w:r>
          </w:p>
        </w:tc>
        <w:tc>
          <w:tcPr>
            <w:tcW w:w="749" w:type="dxa"/>
            <w:vMerge/>
            <w:vAlign w:val="center"/>
          </w:tcPr>
          <w:p w:rsidR="00FF08E2" w:rsidRDefault="00FF08E2">
            <w:pPr>
              <w:jc w:val="center"/>
              <w:rPr>
                <w:rFonts w:ascii="Times New Roman" w:eastAsia="仿宋_GB2312" w:hAnsi="Times New Roman" w:cs="Times New Roman"/>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2023</w:t>
            </w:r>
            <w:r>
              <w:rPr>
                <w:rFonts w:ascii="Times New Roman" w:eastAsia="仿宋_GB2312" w:hAnsi="Times New Roman" w:cs="Times New Roman"/>
                <w:color w:val="000000"/>
                <w:kern w:val="0"/>
                <w:sz w:val="24"/>
                <w:lang/>
              </w:rPr>
              <w:t>年太仓市高标准农田连片改造提升项目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建成</w:t>
            </w:r>
            <w:r>
              <w:rPr>
                <w:rFonts w:ascii="Times New Roman" w:eastAsia="仿宋_GB2312" w:hAnsi="Times New Roman" w:cs="Times New Roman"/>
                <w:color w:val="000000"/>
                <w:kern w:val="0"/>
                <w:sz w:val="24"/>
                <w:lang/>
              </w:rPr>
              <w:t>1</w:t>
            </w:r>
            <w:r>
              <w:rPr>
                <w:rFonts w:ascii="Times New Roman" w:eastAsia="仿宋_GB2312" w:hAnsi="Times New Roman" w:cs="Times New Roman"/>
                <w:color w:val="000000"/>
                <w:kern w:val="0"/>
                <w:sz w:val="24"/>
                <w:lang/>
              </w:rPr>
              <w:t>万亩高标准农田，主要配套建设路、沟、渠、桥、泵站、管道等，提升农田综合生产能力。</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盛海峰</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农业</w:t>
            </w:r>
            <w:r>
              <w:rPr>
                <w:rFonts w:ascii="Times New Roman" w:eastAsia="仿宋_GB2312" w:hAnsi="Times New Roman" w:cs="Times New Roman"/>
                <w:color w:val="000000"/>
                <w:kern w:val="0"/>
                <w:sz w:val="24"/>
                <w:lang/>
              </w:rPr>
              <w:br/>
            </w:r>
            <w:r>
              <w:rPr>
                <w:rFonts w:ascii="Times New Roman" w:eastAsia="仿宋_GB2312" w:hAnsi="Times New Roman" w:cs="Times New Roman"/>
                <w:color w:val="000000"/>
                <w:kern w:val="0"/>
                <w:sz w:val="24"/>
                <w:lang/>
              </w:rPr>
              <w:t>农村局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高新区、沙溪镇、浏河镇、双凤镇、璜泾镇</w:t>
            </w:r>
          </w:p>
        </w:tc>
      </w:tr>
      <w:tr w:rsidR="00FF08E2">
        <w:trPr>
          <w:trHeight w:val="1401"/>
        </w:trPr>
        <w:tc>
          <w:tcPr>
            <w:tcW w:w="53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宋体" w:hAnsi="Times New Roman" w:cs="Times New Roman"/>
                <w:color w:val="000000"/>
                <w:kern w:val="0"/>
                <w:sz w:val="24"/>
                <w:lang/>
              </w:rPr>
              <w:t>19</w:t>
            </w:r>
          </w:p>
        </w:tc>
        <w:tc>
          <w:tcPr>
            <w:tcW w:w="749" w:type="dxa"/>
            <w:vMerge w:val="restart"/>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公共</w:t>
            </w:r>
            <w:r>
              <w:rPr>
                <w:rFonts w:ascii="Times New Roman" w:eastAsia="仿宋_GB2312" w:hAnsi="Times New Roman" w:cs="Times New Roman"/>
                <w:color w:val="000000"/>
                <w:kern w:val="0"/>
                <w:sz w:val="24"/>
                <w:lang/>
              </w:rPr>
              <w:br/>
            </w:r>
            <w:r>
              <w:rPr>
                <w:rFonts w:ascii="Times New Roman" w:eastAsia="仿宋_GB2312" w:hAnsi="Times New Roman" w:cs="Times New Roman"/>
                <w:color w:val="000000"/>
                <w:kern w:val="0"/>
                <w:sz w:val="24"/>
                <w:lang/>
              </w:rPr>
              <w:t>安全</w:t>
            </w: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城镇燃气</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瓶改管</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项目</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在管道天然气覆盖范围内，对</w:t>
            </w:r>
            <w:r>
              <w:rPr>
                <w:rFonts w:ascii="Times New Roman" w:eastAsia="仿宋_GB2312" w:hAnsi="Times New Roman" w:cs="Times New Roman"/>
                <w:color w:val="000000"/>
                <w:kern w:val="0"/>
                <w:sz w:val="24"/>
                <w:lang/>
              </w:rPr>
              <w:t>500</w:t>
            </w:r>
            <w:r>
              <w:rPr>
                <w:rFonts w:ascii="Times New Roman" w:eastAsia="仿宋_GB2312" w:hAnsi="Times New Roman" w:cs="Times New Roman"/>
                <w:color w:val="000000"/>
                <w:kern w:val="0"/>
                <w:sz w:val="24"/>
                <w:lang/>
              </w:rPr>
              <w:t>户瓶装液化气餐饮用户实施</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瓶改管</w:t>
            </w:r>
            <w:r>
              <w:rPr>
                <w:rFonts w:ascii="Times New Roman" w:eastAsia="仿宋_GB2312" w:hAnsi="Times New Roman" w:cs="Times New Roman"/>
                <w:color w:val="000000"/>
                <w:kern w:val="0"/>
                <w:sz w:val="24"/>
                <w:lang/>
              </w:rPr>
              <w:t>”</w:t>
            </w:r>
            <w:r>
              <w:rPr>
                <w:rFonts w:ascii="Times New Roman" w:eastAsia="仿宋_GB2312" w:hAnsi="Times New Roman" w:cs="Times New Roman"/>
                <w:color w:val="000000"/>
                <w:kern w:val="0"/>
                <w:sz w:val="24"/>
                <w:lang/>
              </w:rPr>
              <w:t>，有效保障餐饮安全。</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完成。</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郑丙华</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住建局</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燃气经营企业</w:t>
            </w:r>
          </w:p>
        </w:tc>
      </w:tr>
      <w:tr w:rsidR="00FF08E2">
        <w:trPr>
          <w:trHeight w:val="1711"/>
        </w:trPr>
        <w:tc>
          <w:tcPr>
            <w:tcW w:w="536" w:type="dxa"/>
            <w:vAlign w:val="center"/>
          </w:tcPr>
          <w:p w:rsidR="00FF08E2" w:rsidRDefault="00931340">
            <w:pPr>
              <w:widowControl/>
              <w:jc w:val="center"/>
              <w:textAlignment w:val="center"/>
              <w:rPr>
                <w:rFonts w:ascii="Times New Roman" w:hAnsi="Times New Roman" w:cs="Times New Roman"/>
                <w:sz w:val="24"/>
              </w:rPr>
            </w:pPr>
            <w:r>
              <w:rPr>
                <w:rFonts w:ascii="Times New Roman" w:eastAsia="宋体" w:hAnsi="Times New Roman" w:cs="Times New Roman"/>
                <w:color w:val="000000"/>
                <w:kern w:val="0"/>
                <w:sz w:val="24"/>
                <w:lang/>
              </w:rPr>
              <w:t>20</w:t>
            </w:r>
          </w:p>
        </w:tc>
        <w:tc>
          <w:tcPr>
            <w:tcW w:w="749" w:type="dxa"/>
            <w:vMerge/>
            <w:vAlign w:val="center"/>
          </w:tcPr>
          <w:p w:rsidR="00FF08E2" w:rsidRDefault="00FF08E2">
            <w:pPr>
              <w:jc w:val="center"/>
              <w:rPr>
                <w:rFonts w:ascii="Times New Roman" w:eastAsia="仿宋_GB2312" w:hAnsi="Times New Roman" w:cs="Times New Roman"/>
                <w:sz w:val="24"/>
              </w:rPr>
            </w:pPr>
          </w:p>
        </w:tc>
        <w:tc>
          <w:tcPr>
            <w:tcW w:w="1380"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地方粮食中心储备库扩建项目一期</w:t>
            </w:r>
          </w:p>
        </w:tc>
        <w:tc>
          <w:tcPr>
            <w:tcW w:w="6108" w:type="dxa"/>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新建</w:t>
            </w:r>
            <w:r>
              <w:rPr>
                <w:rFonts w:ascii="Times New Roman" w:eastAsia="仿宋_GB2312" w:hAnsi="Times New Roman" w:cs="Times New Roman"/>
                <w:color w:val="000000"/>
                <w:kern w:val="0"/>
                <w:sz w:val="24"/>
                <w:lang/>
              </w:rPr>
              <w:t>8</w:t>
            </w:r>
            <w:r>
              <w:rPr>
                <w:rFonts w:ascii="Times New Roman" w:eastAsia="仿宋_GB2312" w:hAnsi="Times New Roman" w:cs="Times New Roman"/>
                <w:color w:val="000000"/>
                <w:kern w:val="0"/>
                <w:sz w:val="24"/>
                <w:lang/>
              </w:rPr>
              <w:t>个浅圆仓的粮食仓储区（单栋仓容</w:t>
            </w:r>
            <w:r>
              <w:rPr>
                <w:rFonts w:ascii="Times New Roman" w:eastAsia="仿宋_GB2312" w:hAnsi="Times New Roman" w:cs="Times New Roman"/>
                <w:color w:val="000000"/>
                <w:kern w:val="0"/>
                <w:sz w:val="24"/>
                <w:lang/>
              </w:rPr>
              <w:t>0.75</w:t>
            </w:r>
            <w:r>
              <w:rPr>
                <w:rFonts w:ascii="Times New Roman" w:eastAsia="仿宋_GB2312" w:hAnsi="Times New Roman" w:cs="Times New Roman"/>
                <w:color w:val="000000"/>
                <w:kern w:val="0"/>
                <w:sz w:val="24"/>
                <w:lang/>
              </w:rPr>
              <w:t>万吨，总仓容</w:t>
            </w:r>
            <w:r>
              <w:rPr>
                <w:rFonts w:ascii="Times New Roman" w:eastAsia="仿宋_GB2312" w:hAnsi="Times New Roman" w:cs="Times New Roman"/>
                <w:color w:val="000000"/>
                <w:kern w:val="0"/>
                <w:sz w:val="24"/>
                <w:lang/>
              </w:rPr>
              <w:t>6</w:t>
            </w:r>
            <w:r>
              <w:rPr>
                <w:rFonts w:ascii="Times New Roman" w:eastAsia="仿宋_GB2312" w:hAnsi="Times New Roman" w:cs="Times New Roman"/>
                <w:color w:val="000000"/>
                <w:kern w:val="0"/>
                <w:sz w:val="24"/>
                <w:lang/>
              </w:rPr>
              <w:t>万吨），附属用房（成品粮低温库、综合服务楼），以满足政策性粮食储备，确保粮食安全。</w:t>
            </w:r>
          </w:p>
        </w:tc>
        <w:tc>
          <w:tcPr>
            <w:tcW w:w="2441" w:type="dxa"/>
            <w:gridSpan w:val="2"/>
            <w:vAlign w:val="center"/>
          </w:tcPr>
          <w:p w:rsidR="00FF08E2" w:rsidRDefault="00931340">
            <w:pPr>
              <w:widowControl/>
              <w:jc w:val="left"/>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主体结构封顶。</w:t>
            </w:r>
          </w:p>
        </w:tc>
        <w:tc>
          <w:tcPr>
            <w:tcW w:w="1241" w:type="dxa"/>
            <w:vAlign w:val="center"/>
          </w:tcPr>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吴敬宇</w:t>
            </w:r>
          </w:p>
          <w:p w:rsidR="00FF08E2" w:rsidRDefault="00931340">
            <w:pPr>
              <w:jc w:val="center"/>
              <w:rPr>
                <w:rFonts w:ascii="Times New Roman" w:eastAsia="仿宋_GB2312" w:hAnsi="Times New Roman" w:cs="Times New Roman"/>
                <w:sz w:val="24"/>
              </w:rPr>
            </w:pPr>
            <w:r>
              <w:rPr>
                <w:rFonts w:ascii="Times New Roman" w:eastAsia="仿宋_GB2312" w:hAnsi="Times New Roman" w:cs="Times New Roman"/>
                <w:sz w:val="24"/>
              </w:rPr>
              <w:t>盛海峰</w:t>
            </w:r>
          </w:p>
        </w:tc>
        <w:tc>
          <w:tcPr>
            <w:tcW w:w="1446"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hint="eastAsia"/>
                <w:color w:val="000000"/>
                <w:kern w:val="0"/>
                <w:sz w:val="24"/>
                <w:lang/>
              </w:rPr>
              <w:t>发改委</w:t>
            </w:r>
          </w:p>
        </w:tc>
        <w:tc>
          <w:tcPr>
            <w:tcW w:w="1762" w:type="dxa"/>
            <w:vAlign w:val="center"/>
          </w:tcPr>
          <w:p w:rsidR="00FF08E2" w:rsidRDefault="00931340">
            <w:pPr>
              <w:widowControl/>
              <w:jc w:val="center"/>
              <w:textAlignment w:val="center"/>
              <w:rPr>
                <w:rFonts w:ascii="Times New Roman" w:eastAsia="仿宋_GB2312" w:hAnsi="Times New Roman" w:cs="Times New Roman"/>
                <w:sz w:val="24"/>
              </w:rPr>
            </w:pPr>
            <w:r>
              <w:rPr>
                <w:rFonts w:ascii="Times New Roman" w:eastAsia="仿宋_GB2312" w:hAnsi="Times New Roman" w:cs="Times New Roman"/>
                <w:color w:val="000000"/>
                <w:kern w:val="0"/>
                <w:sz w:val="24"/>
                <w:lang/>
              </w:rPr>
              <w:t>太仓市储备粮管理有限公司</w:t>
            </w:r>
          </w:p>
        </w:tc>
      </w:tr>
    </w:tbl>
    <w:p w:rsidR="00FF08E2" w:rsidRDefault="00FF08E2">
      <w:pPr>
        <w:pStyle w:val="a0"/>
        <w:jc w:val="both"/>
        <w:rPr>
          <w:rFonts w:hint="default"/>
        </w:rPr>
      </w:pPr>
    </w:p>
    <w:sectPr w:rsidR="00FF08E2" w:rsidSect="00FF08E2">
      <w:pgSz w:w="16838" w:h="11906" w:orient="landscape"/>
      <w:pgMar w:top="1531" w:right="1814" w:bottom="1531" w:left="198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340" w:rsidRDefault="00931340" w:rsidP="00FF08E2">
      <w:r>
        <w:separator/>
      </w:r>
    </w:p>
  </w:endnote>
  <w:endnote w:type="continuationSeparator" w:id="1">
    <w:p w:rsidR="00931340" w:rsidRDefault="00931340" w:rsidP="00FF0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E5077762-D5B5-4BC5-9520-D9440A13570F}"/>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E9D6A3D7-4EDC-490E-A43B-33FBC7E3ECEE}"/>
  </w:font>
  <w:font w:name="黑体">
    <w:altName w:val="SimHei"/>
    <w:panose1 w:val="02010609060101010101"/>
    <w:charset w:val="86"/>
    <w:family w:val="modern"/>
    <w:pitch w:val="fixed"/>
    <w:sig w:usb0="800002BF" w:usb1="38CF7CFA" w:usb2="00000016" w:usb3="00000000" w:csb0="00040001" w:csb1="00000000"/>
    <w:embedRegular r:id="rId3" w:subsetted="1" w:fontKey="{A5635E9B-B5DA-4C4C-AEF2-F260EC5DE2BE}"/>
  </w:font>
  <w:font w:name="汉鼎简黑体">
    <w:altName w:val="宋体"/>
    <w:charset w:val="86"/>
    <w:family w:val="modern"/>
    <w:pitch w:val="default"/>
    <w:sig w:usb0="00000000" w:usb1="00000000" w:usb2="00000010" w:usb3="00000000" w:csb0="00040000" w:csb1="00000000"/>
  </w:font>
  <w:font w:name="汉鼎简大宋">
    <w:altName w:val="宋体"/>
    <w:charset w:val="86"/>
    <w:family w:val="modern"/>
    <w:pitch w:val="default"/>
    <w:sig w:usb0="00000000" w:usb1="0000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4" w:subsetted="1" w:fontKey="{C40B2507-50F3-4DEC-B7A7-3B93511D7AA2}"/>
  </w:font>
  <w:font w:name="仿宋">
    <w:panose1 w:val="02010609060101010101"/>
    <w:charset w:val="86"/>
    <w:family w:val="modern"/>
    <w:pitch w:val="fixed"/>
    <w:sig w:usb0="800002BF" w:usb1="38CF7CFA" w:usb2="00000016" w:usb3="00000000" w:csb0="00040001" w:csb1="00000000"/>
    <w:embedRegular r:id="rId5" w:subsetted="1" w:fontKey="{AF2621C9-CFA3-4FBA-97C6-4B8A3B9ECDD9}"/>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8E2" w:rsidRDefault="00FF08E2">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FF08E2" w:rsidRDefault="00FF08E2">
                <w:pPr>
                  <w:pStyle w:val="a4"/>
                </w:pPr>
                <w:r>
                  <w:fldChar w:fldCharType="begin"/>
                </w:r>
                <w:r w:rsidR="00931340">
                  <w:instrText xml:space="preserve"> PAGE  \* MERGEFORMAT </w:instrText>
                </w:r>
                <w:r>
                  <w:fldChar w:fldCharType="separate"/>
                </w:r>
                <w:r w:rsidR="00AA6F85">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340" w:rsidRDefault="00931340" w:rsidP="00FF08E2">
      <w:r>
        <w:separator/>
      </w:r>
    </w:p>
  </w:footnote>
  <w:footnote w:type="continuationSeparator" w:id="1">
    <w:p w:rsidR="00931340" w:rsidRDefault="00931340" w:rsidP="00FF08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ODc3NDc4MmYzNmM4ZGZmZmZlODAwMzFlMzg5ZDhiOWYifQ=="/>
  </w:docVars>
  <w:rsids>
    <w:rsidRoot w:val="49193494"/>
    <w:rsid w:val="004430AC"/>
    <w:rsid w:val="00895147"/>
    <w:rsid w:val="00931340"/>
    <w:rsid w:val="00AA279D"/>
    <w:rsid w:val="00AA6F85"/>
    <w:rsid w:val="00FF08E2"/>
    <w:rsid w:val="011F632D"/>
    <w:rsid w:val="01875DDB"/>
    <w:rsid w:val="01E37BCD"/>
    <w:rsid w:val="0224362A"/>
    <w:rsid w:val="02652A0B"/>
    <w:rsid w:val="02781BC8"/>
    <w:rsid w:val="02E828A9"/>
    <w:rsid w:val="03A569EC"/>
    <w:rsid w:val="03C1490A"/>
    <w:rsid w:val="03C72D19"/>
    <w:rsid w:val="03FD5B9C"/>
    <w:rsid w:val="044E3093"/>
    <w:rsid w:val="046F071C"/>
    <w:rsid w:val="048C54B6"/>
    <w:rsid w:val="05373674"/>
    <w:rsid w:val="05A537FD"/>
    <w:rsid w:val="06035C4C"/>
    <w:rsid w:val="062067FE"/>
    <w:rsid w:val="06C83C8E"/>
    <w:rsid w:val="07C66F31"/>
    <w:rsid w:val="0802440D"/>
    <w:rsid w:val="0824564F"/>
    <w:rsid w:val="088B2DC2"/>
    <w:rsid w:val="095347F5"/>
    <w:rsid w:val="09AA6B0A"/>
    <w:rsid w:val="09FC16E0"/>
    <w:rsid w:val="0A7E204B"/>
    <w:rsid w:val="0ACE05D7"/>
    <w:rsid w:val="0B0E131B"/>
    <w:rsid w:val="0B3A5C6C"/>
    <w:rsid w:val="0B70168E"/>
    <w:rsid w:val="0B80466E"/>
    <w:rsid w:val="0B9A7E9E"/>
    <w:rsid w:val="0C3628D7"/>
    <w:rsid w:val="0C54227B"/>
    <w:rsid w:val="0C5E1E2E"/>
    <w:rsid w:val="0C692CAD"/>
    <w:rsid w:val="0C852363"/>
    <w:rsid w:val="0C8573BB"/>
    <w:rsid w:val="0C9B273A"/>
    <w:rsid w:val="0CA23AC9"/>
    <w:rsid w:val="0CF12CA2"/>
    <w:rsid w:val="0D3753CD"/>
    <w:rsid w:val="0D6C65EE"/>
    <w:rsid w:val="0DA30F8F"/>
    <w:rsid w:val="0E223278"/>
    <w:rsid w:val="0E5B4EA0"/>
    <w:rsid w:val="0E7B6CC7"/>
    <w:rsid w:val="0EC42733"/>
    <w:rsid w:val="0F387885"/>
    <w:rsid w:val="10903220"/>
    <w:rsid w:val="10CD30DE"/>
    <w:rsid w:val="112C24FB"/>
    <w:rsid w:val="114F6C38"/>
    <w:rsid w:val="12891287"/>
    <w:rsid w:val="13006351"/>
    <w:rsid w:val="13053004"/>
    <w:rsid w:val="13144400"/>
    <w:rsid w:val="134E49AB"/>
    <w:rsid w:val="13685340"/>
    <w:rsid w:val="141A488D"/>
    <w:rsid w:val="143D2059"/>
    <w:rsid w:val="149D4B1F"/>
    <w:rsid w:val="1585042C"/>
    <w:rsid w:val="16421E79"/>
    <w:rsid w:val="167849FE"/>
    <w:rsid w:val="16C531D6"/>
    <w:rsid w:val="1759391E"/>
    <w:rsid w:val="182B54CB"/>
    <w:rsid w:val="18363EE3"/>
    <w:rsid w:val="19C92E63"/>
    <w:rsid w:val="1A0F6516"/>
    <w:rsid w:val="1A191039"/>
    <w:rsid w:val="1BDA46A0"/>
    <w:rsid w:val="1BF27E9D"/>
    <w:rsid w:val="1C16002F"/>
    <w:rsid w:val="1C71170A"/>
    <w:rsid w:val="1CB1766D"/>
    <w:rsid w:val="1E196B4B"/>
    <w:rsid w:val="1E38255B"/>
    <w:rsid w:val="1F150595"/>
    <w:rsid w:val="1F3D1A42"/>
    <w:rsid w:val="1FBB33C8"/>
    <w:rsid w:val="201B3E66"/>
    <w:rsid w:val="203A5100"/>
    <w:rsid w:val="20833120"/>
    <w:rsid w:val="20B41BC5"/>
    <w:rsid w:val="21190222"/>
    <w:rsid w:val="213A7F1A"/>
    <w:rsid w:val="214B077B"/>
    <w:rsid w:val="21EA3C98"/>
    <w:rsid w:val="22454F49"/>
    <w:rsid w:val="23196482"/>
    <w:rsid w:val="23AC7BBC"/>
    <w:rsid w:val="24217571"/>
    <w:rsid w:val="24A3442A"/>
    <w:rsid w:val="252638D2"/>
    <w:rsid w:val="25C41651"/>
    <w:rsid w:val="25DD571A"/>
    <w:rsid w:val="25E00134"/>
    <w:rsid w:val="26543C2E"/>
    <w:rsid w:val="2677791D"/>
    <w:rsid w:val="270A0791"/>
    <w:rsid w:val="27514612"/>
    <w:rsid w:val="289A1485"/>
    <w:rsid w:val="29115E06"/>
    <w:rsid w:val="2940493E"/>
    <w:rsid w:val="299B1B74"/>
    <w:rsid w:val="29D4496F"/>
    <w:rsid w:val="29F14C79"/>
    <w:rsid w:val="2AA65703"/>
    <w:rsid w:val="2ABE1FBE"/>
    <w:rsid w:val="2B086ABE"/>
    <w:rsid w:val="2B342280"/>
    <w:rsid w:val="2BBD52B7"/>
    <w:rsid w:val="2C534988"/>
    <w:rsid w:val="2C5D5807"/>
    <w:rsid w:val="2D2500D2"/>
    <w:rsid w:val="2D9777CB"/>
    <w:rsid w:val="2DB33930"/>
    <w:rsid w:val="2DC12126"/>
    <w:rsid w:val="2E3C3452"/>
    <w:rsid w:val="2EBC2934"/>
    <w:rsid w:val="2F52232D"/>
    <w:rsid w:val="30353943"/>
    <w:rsid w:val="30AB4D93"/>
    <w:rsid w:val="30B20C3A"/>
    <w:rsid w:val="30EE7587"/>
    <w:rsid w:val="319553BD"/>
    <w:rsid w:val="31B6516F"/>
    <w:rsid w:val="31C3610C"/>
    <w:rsid w:val="32473523"/>
    <w:rsid w:val="326C0551"/>
    <w:rsid w:val="327F01F1"/>
    <w:rsid w:val="32AA7C0B"/>
    <w:rsid w:val="3337030F"/>
    <w:rsid w:val="335C05C6"/>
    <w:rsid w:val="339758CB"/>
    <w:rsid w:val="33A41BA5"/>
    <w:rsid w:val="33D15003"/>
    <w:rsid w:val="357C4F4F"/>
    <w:rsid w:val="35CB558F"/>
    <w:rsid w:val="36493A2F"/>
    <w:rsid w:val="368D102E"/>
    <w:rsid w:val="37217B5C"/>
    <w:rsid w:val="38532FB3"/>
    <w:rsid w:val="38A345A1"/>
    <w:rsid w:val="38EC3030"/>
    <w:rsid w:val="39235CD0"/>
    <w:rsid w:val="392C27E9"/>
    <w:rsid w:val="395F2BBE"/>
    <w:rsid w:val="39785A2E"/>
    <w:rsid w:val="398268AC"/>
    <w:rsid w:val="39C8711A"/>
    <w:rsid w:val="39D27E36"/>
    <w:rsid w:val="3A3B3547"/>
    <w:rsid w:val="3A6C5593"/>
    <w:rsid w:val="3A7A7584"/>
    <w:rsid w:val="3A974261"/>
    <w:rsid w:val="3B5A7EF7"/>
    <w:rsid w:val="3B9D19A9"/>
    <w:rsid w:val="3C5A64EE"/>
    <w:rsid w:val="3C7F3CE9"/>
    <w:rsid w:val="3CB87370"/>
    <w:rsid w:val="3CE95117"/>
    <w:rsid w:val="3D3A4DE0"/>
    <w:rsid w:val="3D595B76"/>
    <w:rsid w:val="3D6F7BF9"/>
    <w:rsid w:val="3D711112"/>
    <w:rsid w:val="3E4668D1"/>
    <w:rsid w:val="3E5317A2"/>
    <w:rsid w:val="3EFE6FA3"/>
    <w:rsid w:val="3F3B561C"/>
    <w:rsid w:val="3F487DC8"/>
    <w:rsid w:val="3FC25C55"/>
    <w:rsid w:val="400D6006"/>
    <w:rsid w:val="403F72A5"/>
    <w:rsid w:val="41484D66"/>
    <w:rsid w:val="41614FF9"/>
    <w:rsid w:val="420E255F"/>
    <w:rsid w:val="42A6360C"/>
    <w:rsid w:val="42AF78C7"/>
    <w:rsid w:val="43324E9F"/>
    <w:rsid w:val="43476B9D"/>
    <w:rsid w:val="440C3942"/>
    <w:rsid w:val="443A225E"/>
    <w:rsid w:val="449C4CC6"/>
    <w:rsid w:val="451E5343"/>
    <w:rsid w:val="452D3B70"/>
    <w:rsid w:val="45321D2A"/>
    <w:rsid w:val="45684AE6"/>
    <w:rsid w:val="45D25D65"/>
    <w:rsid w:val="46777349"/>
    <w:rsid w:val="46EE732F"/>
    <w:rsid w:val="47F06392"/>
    <w:rsid w:val="47F9415E"/>
    <w:rsid w:val="485E2483"/>
    <w:rsid w:val="489A3BEC"/>
    <w:rsid w:val="48E11FE9"/>
    <w:rsid w:val="49193494"/>
    <w:rsid w:val="499A379E"/>
    <w:rsid w:val="49F42EAF"/>
    <w:rsid w:val="49F44C5D"/>
    <w:rsid w:val="4A3C6604"/>
    <w:rsid w:val="4A89557F"/>
    <w:rsid w:val="4A8A55C1"/>
    <w:rsid w:val="4B3612A5"/>
    <w:rsid w:val="4B4450F3"/>
    <w:rsid w:val="4B654F1B"/>
    <w:rsid w:val="4B6B71A0"/>
    <w:rsid w:val="4B8706E4"/>
    <w:rsid w:val="4BB548C0"/>
    <w:rsid w:val="4BD5286C"/>
    <w:rsid w:val="4C526272"/>
    <w:rsid w:val="4CC87B94"/>
    <w:rsid w:val="4CD044CB"/>
    <w:rsid w:val="4CF84A64"/>
    <w:rsid w:val="4D673998"/>
    <w:rsid w:val="4DB72B71"/>
    <w:rsid w:val="4DF55447"/>
    <w:rsid w:val="4E1A6C5C"/>
    <w:rsid w:val="4E3F60E8"/>
    <w:rsid w:val="4E6F0D56"/>
    <w:rsid w:val="4E750330"/>
    <w:rsid w:val="4EF11215"/>
    <w:rsid w:val="4F4246BC"/>
    <w:rsid w:val="4FA04F65"/>
    <w:rsid w:val="502B6EFE"/>
    <w:rsid w:val="5124051D"/>
    <w:rsid w:val="51BA49DE"/>
    <w:rsid w:val="51DA5080"/>
    <w:rsid w:val="52274009"/>
    <w:rsid w:val="52C602AB"/>
    <w:rsid w:val="52D753D2"/>
    <w:rsid w:val="53186CB2"/>
    <w:rsid w:val="534B6755"/>
    <w:rsid w:val="53A2777C"/>
    <w:rsid w:val="549753A6"/>
    <w:rsid w:val="552306CD"/>
    <w:rsid w:val="555E2024"/>
    <w:rsid w:val="55CB39DB"/>
    <w:rsid w:val="570524FE"/>
    <w:rsid w:val="574E5444"/>
    <w:rsid w:val="576C677A"/>
    <w:rsid w:val="57970874"/>
    <w:rsid w:val="586631C9"/>
    <w:rsid w:val="587578B0"/>
    <w:rsid w:val="58A03E85"/>
    <w:rsid w:val="58A1474E"/>
    <w:rsid w:val="59236AC2"/>
    <w:rsid w:val="597A4A53"/>
    <w:rsid w:val="59B97E0D"/>
    <w:rsid w:val="5A166E71"/>
    <w:rsid w:val="5A4A504A"/>
    <w:rsid w:val="5AE80179"/>
    <w:rsid w:val="5B4B66A7"/>
    <w:rsid w:val="5B775347"/>
    <w:rsid w:val="5C2C07DF"/>
    <w:rsid w:val="5CA03B08"/>
    <w:rsid w:val="5CD72623"/>
    <w:rsid w:val="5D1E0517"/>
    <w:rsid w:val="5D641CA2"/>
    <w:rsid w:val="5DC94209"/>
    <w:rsid w:val="5E8641AB"/>
    <w:rsid w:val="5FB3623E"/>
    <w:rsid w:val="5FF11C1D"/>
    <w:rsid w:val="5FF13CC0"/>
    <w:rsid w:val="60EC67B1"/>
    <w:rsid w:val="61736957"/>
    <w:rsid w:val="6189617B"/>
    <w:rsid w:val="624742E7"/>
    <w:rsid w:val="627E32D8"/>
    <w:rsid w:val="629F4966"/>
    <w:rsid w:val="62C5227B"/>
    <w:rsid w:val="62F26B83"/>
    <w:rsid w:val="6362713E"/>
    <w:rsid w:val="63696114"/>
    <w:rsid w:val="63744CA9"/>
    <w:rsid w:val="644D348F"/>
    <w:rsid w:val="647A1DAB"/>
    <w:rsid w:val="65475A2F"/>
    <w:rsid w:val="65556AA0"/>
    <w:rsid w:val="65A65DFB"/>
    <w:rsid w:val="65C23A09"/>
    <w:rsid w:val="65D73958"/>
    <w:rsid w:val="66967370"/>
    <w:rsid w:val="66E15231"/>
    <w:rsid w:val="67340937"/>
    <w:rsid w:val="67441712"/>
    <w:rsid w:val="67AA4219"/>
    <w:rsid w:val="67BC1846"/>
    <w:rsid w:val="682C4037"/>
    <w:rsid w:val="6852772B"/>
    <w:rsid w:val="689005C2"/>
    <w:rsid w:val="6908045D"/>
    <w:rsid w:val="69B8584F"/>
    <w:rsid w:val="6A5A06B4"/>
    <w:rsid w:val="6A6F5138"/>
    <w:rsid w:val="6AF079DB"/>
    <w:rsid w:val="6B5B0B88"/>
    <w:rsid w:val="6C0703C8"/>
    <w:rsid w:val="6C4D46FD"/>
    <w:rsid w:val="6D6548B5"/>
    <w:rsid w:val="6E4C0C5C"/>
    <w:rsid w:val="6EAA7110"/>
    <w:rsid w:val="6EC10D02"/>
    <w:rsid w:val="6ED21161"/>
    <w:rsid w:val="6FDD600F"/>
    <w:rsid w:val="70180EAF"/>
    <w:rsid w:val="701A0E55"/>
    <w:rsid w:val="70313C65"/>
    <w:rsid w:val="704450C1"/>
    <w:rsid w:val="718F158B"/>
    <w:rsid w:val="71BE3C1E"/>
    <w:rsid w:val="71EF00C3"/>
    <w:rsid w:val="72007D93"/>
    <w:rsid w:val="72563E57"/>
    <w:rsid w:val="727517BE"/>
    <w:rsid w:val="733817AF"/>
    <w:rsid w:val="73C54FAE"/>
    <w:rsid w:val="74017DF2"/>
    <w:rsid w:val="76E03E93"/>
    <w:rsid w:val="773A0077"/>
    <w:rsid w:val="77784870"/>
    <w:rsid w:val="7790745B"/>
    <w:rsid w:val="77E81434"/>
    <w:rsid w:val="78F531E6"/>
    <w:rsid w:val="79086F6E"/>
    <w:rsid w:val="79324135"/>
    <w:rsid w:val="79A100AE"/>
    <w:rsid w:val="79EE2BC7"/>
    <w:rsid w:val="7BBF2A6D"/>
    <w:rsid w:val="7C5D7BDC"/>
    <w:rsid w:val="7C7C0E08"/>
    <w:rsid w:val="7C8C13D0"/>
    <w:rsid w:val="7D064499"/>
    <w:rsid w:val="7D181661"/>
    <w:rsid w:val="7D4B54AF"/>
    <w:rsid w:val="7D847C7A"/>
    <w:rsid w:val="7DA939D5"/>
    <w:rsid w:val="7DC02028"/>
    <w:rsid w:val="7DDA3B8E"/>
    <w:rsid w:val="7FD16BE3"/>
    <w:rsid w:val="7FE9630A"/>
    <w:rsid w:val="7FF27C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qFormat="1"/>
    <w:lsdException w:name="Subtitle" w:qFormat="1"/>
    <w:lsdException w:name="Note Heading"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F08E2"/>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te Heading"/>
    <w:basedOn w:val="a"/>
    <w:next w:val="a"/>
    <w:qFormat/>
    <w:rsid w:val="00FF08E2"/>
    <w:pPr>
      <w:jc w:val="center"/>
    </w:pPr>
    <w:rPr>
      <w:rFonts w:hint="eastAsia"/>
    </w:rPr>
  </w:style>
  <w:style w:type="paragraph" w:styleId="a4">
    <w:name w:val="footer"/>
    <w:basedOn w:val="a"/>
    <w:qFormat/>
    <w:rsid w:val="00FF08E2"/>
    <w:pPr>
      <w:tabs>
        <w:tab w:val="center" w:pos="4153"/>
        <w:tab w:val="right" w:pos="8306"/>
      </w:tabs>
      <w:snapToGrid w:val="0"/>
      <w:jc w:val="left"/>
    </w:pPr>
    <w:rPr>
      <w:sz w:val="18"/>
    </w:rPr>
  </w:style>
  <w:style w:type="paragraph" w:styleId="a5">
    <w:name w:val="envelope return"/>
    <w:basedOn w:val="a"/>
    <w:qFormat/>
    <w:rsid w:val="00FF08E2"/>
    <w:pPr>
      <w:snapToGrid w:val="0"/>
    </w:pPr>
    <w:rPr>
      <w:rFonts w:ascii="Arial" w:eastAsia="仿宋_GB2312" w:hAnsi="Arial"/>
      <w:sz w:val="32"/>
    </w:rPr>
  </w:style>
  <w:style w:type="paragraph" w:styleId="a6">
    <w:name w:val="header"/>
    <w:basedOn w:val="a"/>
    <w:qFormat/>
    <w:rsid w:val="00FF08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basedOn w:val="a1"/>
    <w:qFormat/>
    <w:rsid w:val="00FF08E2"/>
  </w:style>
  <w:style w:type="character" w:customStyle="1" w:styleId="font51">
    <w:name w:val="font51"/>
    <w:basedOn w:val="a1"/>
    <w:qFormat/>
    <w:rsid w:val="00FF08E2"/>
    <w:rPr>
      <w:rFonts w:ascii="黑体" w:eastAsia="黑体" w:hAnsi="宋体" w:cs="黑体"/>
      <w:color w:val="000000"/>
      <w:sz w:val="22"/>
      <w:szCs w:val="22"/>
      <w:u w:val="none"/>
    </w:rPr>
  </w:style>
  <w:style w:type="character" w:customStyle="1" w:styleId="font21">
    <w:name w:val="font21"/>
    <w:basedOn w:val="a1"/>
    <w:qFormat/>
    <w:rsid w:val="00FF08E2"/>
    <w:rPr>
      <w:rFonts w:ascii="Times New Roman" w:hAnsi="Times New Roman" w:cs="Times New Roman" w:hint="default"/>
      <w:color w:val="000000"/>
      <w:sz w:val="22"/>
      <w:szCs w:val="22"/>
      <w:u w:val="none"/>
    </w:rPr>
  </w:style>
  <w:style w:type="character" w:customStyle="1" w:styleId="font31">
    <w:name w:val="font31"/>
    <w:basedOn w:val="a1"/>
    <w:qFormat/>
    <w:rsid w:val="00FF08E2"/>
    <w:rPr>
      <w:rFonts w:ascii="仿宋_GB2312" w:eastAsia="仿宋_GB2312" w:cs="仿宋_GB2312"/>
      <w:color w:val="000000"/>
      <w:sz w:val="22"/>
      <w:szCs w:val="22"/>
      <w:u w:val="none"/>
    </w:rPr>
  </w:style>
  <w:style w:type="character" w:customStyle="1" w:styleId="font11">
    <w:name w:val="font11"/>
    <w:basedOn w:val="a1"/>
    <w:qFormat/>
    <w:rsid w:val="00FF08E2"/>
    <w:rPr>
      <w:rFonts w:ascii="宋体" w:eastAsia="宋体" w:hAnsi="宋体" w:cs="宋体" w:hint="eastAsia"/>
      <w:color w:val="000000"/>
      <w:sz w:val="22"/>
      <w:szCs w:val="22"/>
      <w:u w:val="none"/>
    </w:rPr>
  </w:style>
  <w:style w:type="character" w:customStyle="1" w:styleId="font71">
    <w:name w:val="font71"/>
    <w:basedOn w:val="a1"/>
    <w:qFormat/>
    <w:rsid w:val="00FF08E2"/>
    <w:rPr>
      <w:rFonts w:ascii="仿宋_GB2312" w:eastAsia="仿宋_GB2312" w:cs="仿宋_GB2312" w:hint="eastAsia"/>
      <w:color w:val="000000"/>
      <w:sz w:val="32"/>
      <w:szCs w:val="32"/>
      <w:u w:val="none"/>
    </w:rPr>
  </w:style>
  <w:style w:type="character" w:customStyle="1" w:styleId="font81">
    <w:name w:val="font81"/>
    <w:basedOn w:val="a1"/>
    <w:qFormat/>
    <w:rsid w:val="00FF08E2"/>
    <w:rPr>
      <w:rFonts w:ascii="仿宋_GB2312" w:eastAsia="仿宋_GB2312" w:cs="仿宋_GB2312" w:hint="eastAsia"/>
      <w:color w:val="000000"/>
      <w:sz w:val="24"/>
      <w:szCs w:val="24"/>
      <w:u w:val="none"/>
    </w:rPr>
  </w:style>
  <w:style w:type="character" w:customStyle="1" w:styleId="font01">
    <w:name w:val="font01"/>
    <w:basedOn w:val="a1"/>
    <w:qFormat/>
    <w:rsid w:val="00FF08E2"/>
    <w:rPr>
      <w:rFonts w:ascii="Times New Roman" w:hAnsi="Times New Roman" w:cs="Times New Roman" w:hint="default"/>
      <w:color w:val="000000"/>
      <w:sz w:val="24"/>
      <w:szCs w:val="24"/>
      <w:u w:val="none"/>
    </w:rPr>
  </w:style>
  <w:style w:type="paragraph" w:customStyle="1" w:styleId="a8">
    <w:name w:val="密级"/>
    <w:basedOn w:val="a"/>
    <w:qFormat/>
    <w:rsid w:val="00FF08E2"/>
    <w:pPr>
      <w:adjustRightInd w:val="0"/>
      <w:spacing w:line="425" w:lineRule="atLeast"/>
      <w:jc w:val="right"/>
    </w:pPr>
    <w:rPr>
      <w:rFonts w:ascii="黑体" w:eastAsia="黑体"/>
      <w:sz w:val="30"/>
    </w:rPr>
  </w:style>
  <w:style w:type="paragraph" w:customStyle="1" w:styleId="a9">
    <w:name w:val="紧急程度"/>
    <w:basedOn w:val="a8"/>
    <w:qFormat/>
    <w:rsid w:val="00FF08E2"/>
    <w:pPr>
      <w:spacing w:line="397" w:lineRule="atLeast"/>
    </w:pPr>
    <w:rPr>
      <w:rFonts w:ascii="汉鼎简黑体" w:eastAsia="汉鼎简黑体" w:hAnsi="汉鼎简黑体"/>
      <w:sz w:val="32"/>
    </w:rPr>
  </w:style>
  <w:style w:type="paragraph" w:customStyle="1" w:styleId="aa">
    <w:name w:val="文头"/>
    <w:basedOn w:val="a"/>
    <w:qFormat/>
    <w:rsid w:val="00FF08E2"/>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1">
    <w:name w:val="标题1"/>
    <w:basedOn w:val="a"/>
    <w:next w:val="a"/>
    <w:qFormat/>
    <w:rsid w:val="00FF08E2"/>
    <w:pPr>
      <w:tabs>
        <w:tab w:val="left" w:pos="9193"/>
        <w:tab w:val="left" w:pos="9827"/>
      </w:tabs>
      <w:spacing w:line="700" w:lineRule="atLeast"/>
      <w:jc w:val="center"/>
    </w:pPr>
    <w:rPr>
      <w:rFonts w:ascii="汉鼎简大宋" w:eastAsia="汉鼎简大宋"/>
      <w:sz w:val="44"/>
    </w:rPr>
  </w:style>
  <w:style w:type="paragraph" w:customStyle="1" w:styleId="ab">
    <w:name w:val="附件栏"/>
    <w:basedOn w:val="a"/>
    <w:qFormat/>
    <w:rsid w:val="00FF08E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1733</Words>
  <Characters>9879</Characters>
  <Application>Microsoft Office Word</Application>
  <DocSecurity>0</DocSecurity>
  <Lines>82</Lines>
  <Paragraphs>23</Paragraphs>
  <ScaleCrop>false</ScaleCrop>
  <Company>Microsoft</Company>
  <LinksUpToDate>false</LinksUpToDate>
  <CharactersWithSpaces>11589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草叶系</dc:creator>
  <cp:lastModifiedBy>秘书科</cp:lastModifiedBy>
  <cp:revision>2</cp:revision>
  <cp:lastPrinted>2023-01-16T08:10:00Z</cp:lastPrinted>
  <dcterms:created xsi:type="dcterms:W3CDTF">2022-01-17T06:24:00Z</dcterms:created>
  <dcterms:modified xsi:type="dcterms:W3CDTF">2023-01-16T09:32:00Z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FD58DD24A5404417BCDCA45D12CA059E</vt:lpwstr>
  </property>
</Properties>
</file>