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5E6" w:rsidRDefault="005E05E6">
      <w:pPr>
        <w:pStyle w:val="ab"/>
        <w:snapToGrid w:val="0"/>
        <w:spacing w:line="580" w:lineRule="exact"/>
        <w:rPr>
          <w:rFonts w:ascii="Times New Roman" w:eastAsia="汉鼎简黑体"/>
          <w:sz w:val="32"/>
        </w:rPr>
      </w:pPr>
    </w:p>
    <w:p w:rsidR="005E05E6" w:rsidRDefault="00C25332">
      <w:pPr>
        <w:pStyle w:val="aa"/>
        <w:snapToGrid w:val="0"/>
        <w:spacing w:line="580" w:lineRule="exact"/>
        <w:rPr>
          <w:rFonts w:ascii="Times New Roman" w:hAnsi="Times New Roman"/>
        </w:rPr>
      </w:pPr>
      <w:r>
        <w:rPr>
          <w:rFonts w:ascii="Times New Roman" w:hAnsi="Times New Roman"/>
          <w:noProof/>
          <w:snapToGrid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351155</wp:posOffset>
            </wp:positionV>
            <wp:extent cx="5717540" cy="2102485"/>
            <wp:effectExtent l="19050" t="0" r="0" b="0"/>
            <wp:wrapNone/>
            <wp:docPr id="4" name="图片 8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未标题-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8175" cy="2102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5E6" w:rsidRDefault="005E05E6">
      <w:pPr>
        <w:pStyle w:val="af1"/>
        <w:spacing w:after="0" w:line="580" w:lineRule="exact"/>
        <w:ind w:left="0" w:right="0" w:firstLine="0"/>
        <w:rPr>
          <w:rFonts w:ascii="Times New Roman" w:eastAsia="方正大标宋简体"/>
          <w:b w:val="0"/>
          <w:w w:val="66"/>
          <w:szCs w:val="140"/>
        </w:rPr>
      </w:pPr>
    </w:p>
    <w:p w:rsidR="005E05E6" w:rsidRDefault="005E05E6">
      <w:pPr>
        <w:pStyle w:val="af1"/>
        <w:spacing w:after="0" w:line="580" w:lineRule="exact"/>
        <w:ind w:left="0" w:right="0" w:firstLine="0"/>
        <w:rPr>
          <w:rFonts w:ascii="Times New Roman" w:eastAsia="方正大标宋简体"/>
          <w:b w:val="0"/>
          <w:w w:val="66"/>
          <w:szCs w:val="140"/>
        </w:rPr>
      </w:pPr>
    </w:p>
    <w:p w:rsidR="005E05E6" w:rsidRDefault="005E05E6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5E05E6" w:rsidRDefault="005E05E6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C25332" w:rsidRDefault="00C25332" w:rsidP="00C25332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  <w:proofErr w:type="gramStart"/>
      <w:r>
        <w:rPr>
          <w:rFonts w:ascii="Times New Roman" w:eastAsia="仿宋_GB2312"/>
        </w:rPr>
        <w:t>太政发</w:t>
      </w:r>
      <w:proofErr w:type="gramEnd"/>
      <w:r>
        <w:rPr>
          <w:rFonts w:ascii="Times New Roman" w:eastAsia="仿宋_GB2312"/>
        </w:rPr>
        <w:t>〔</w:t>
      </w:r>
      <w:r>
        <w:rPr>
          <w:rFonts w:ascii="Times New Roman" w:eastAsia="仿宋_GB2312"/>
        </w:rPr>
        <w:t>2020</w:t>
      </w:r>
      <w:r>
        <w:rPr>
          <w:rFonts w:ascii="Times New Roman" w:eastAsia="仿宋_GB2312"/>
        </w:rPr>
        <w:t>〕</w:t>
      </w:r>
      <w:r w:rsidR="00D02900">
        <w:rPr>
          <w:rFonts w:ascii="Times New Roman" w:eastAsia="仿宋_GB2312" w:hint="eastAsia"/>
        </w:rPr>
        <w:t>73</w:t>
      </w:r>
      <w:r>
        <w:rPr>
          <w:rFonts w:ascii="Times New Roman" w:eastAsia="仿宋_GB2312"/>
        </w:rPr>
        <w:t>号</w:t>
      </w:r>
    </w:p>
    <w:p w:rsidR="00C25332" w:rsidRDefault="00C25332" w:rsidP="00C25332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C25332" w:rsidRPr="00C25332" w:rsidRDefault="002F6A82" w:rsidP="0056192A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  <w:r w:rsidRPr="002F6A82">
        <w:rPr>
          <w:rFonts w:ascii="Times New Roman"/>
          <w:snapToGrid/>
        </w:rPr>
        <w:pict>
          <v:line id="_x0000_s1026" style="position:absolute;left:0;text-align:left;z-index:251658240;visibility:hidden;mso-wrap-distance-top:0;mso-wrap-distance-bottom:0;mso-position-vertical-relative:margin;mso-width-relative:page;mso-height-relative:page" from="0,212.05pt" to="442.2pt,212.05pt" o:gfxdata="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90v8W1gAAAAgBAAAPAAAAAAAAAAEAIAAA&#10;ACIAAABkcnMvZG93bnJldi54bWxQSwECFAAUAAAACACHTuJAkvYHkNUBAACZAwAADgAAAAAAAAAB&#10;ACAAAAAlAQAAZHJzL2Uyb0RvYy54bWxQSwUGAAAAAAYABgBZAQAAbAUAAAAA&#10;" o:allowincell="f" strokecolor="red" strokeweight="3pt">
            <w10:wrap type="topAndBottom" anchory="margin"/>
          </v:line>
        </w:pict>
      </w:r>
      <w:r w:rsidR="00C25332" w:rsidRPr="00306C3B">
        <w:rPr>
          <w:rFonts w:ascii="方正大标宋简体" w:eastAsia="方正大标宋简体" w:hint="eastAsia"/>
          <w:sz w:val="44"/>
          <w:szCs w:val="44"/>
        </w:rPr>
        <w:t>市政府关于印发</w:t>
      </w:r>
      <w:proofErr w:type="gramStart"/>
      <w:r w:rsidR="00C25332" w:rsidRPr="00306C3B">
        <w:rPr>
          <w:rFonts w:ascii="方正大标宋简体" w:eastAsia="方正大标宋简体" w:hint="eastAsia"/>
          <w:sz w:val="44"/>
          <w:szCs w:val="44"/>
        </w:rPr>
        <w:t>《</w:t>
      </w:r>
      <w:proofErr w:type="gramEnd"/>
      <w:r w:rsidR="00C25332" w:rsidRPr="00217623">
        <w:rPr>
          <w:rFonts w:ascii="方正大标宋简体" w:eastAsia="方正大标宋简体" w:hint="eastAsia"/>
          <w:sz w:val="44"/>
          <w:szCs w:val="44"/>
        </w:rPr>
        <w:t>太仓市关于引育民生人才</w:t>
      </w:r>
    </w:p>
    <w:p w:rsidR="00C25332" w:rsidRPr="00306C3B" w:rsidRDefault="00C25332" w:rsidP="0056192A">
      <w:pPr>
        <w:overflowPunct w:val="0"/>
        <w:spacing w:line="560" w:lineRule="exact"/>
        <w:ind w:firstLine="0"/>
        <w:jc w:val="center"/>
        <w:rPr>
          <w:rFonts w:ascii="方正大标宋简体" w:eastAsia="方正大标宋简体"/>
          <w:sz w:val="44"/>
          <w:szCs w:val="44"/>
        </w:rPr>
      </w:pPr>
      <w:r w:rsidRPr="00217623">
        <w:rPr>
          <w:rFonts w:ascii="方正大标宋简体" w:eastAsia="方正大标宋简体" w:hint="eastAsia"/>
          <w:sz w:val="44"/>
          <w:szCs w:val="44"/>
        </w:rPr>
        <w:t>助推高质量发展的若干措施</w:t>
      </w:r>
      <w:proofErr w:type="gramStart"/>
      <w:r w:rsidRPr="00306C3B">
        <w:rPr>
          <w:rFonts w:ascii="方正大标宋简体" w:eastAsia="方正大标宋简体" w:hint="eastAsia"/>
          <w:sz w:val="44"/>
          <w:szCs w:val="44"/>
        </w:rPr>
        <w:t>》</w:t>
      </w:r>
      <w:proofErr w:type="gramEnd"/>
      <w:r w:rsidRPr="00306C3B">
        <w:rPr>
          <w:rFonts w:ascii="方正大标宋简体" w:eastAsia="方正大标宋简体" w:hint="eastAsia"/>
          <w:sz w:val="44"/>
          <w:szCs w:val="44"/>
        </w:rPr>
        <w:t>的通知</w:t>
      </w:r>
    </w:p>
    <w:p w:rsidR="00C25332" w:rsidRPr="00306C3B" w:rsidRDefault="00C25332" w:rsidP="00C25332">
      <w:pPr>
        <w:spacing w:line="460" w:lineRule="exact"/>
        <w:jc w:val="center"/>
        <w:rPr>
          <w:rFonts w:ascii="Times New Roman" w:eastAsia="仿宋_GB2312"/>
          <w:szCs w:val="32"/>
        </w:rPr>
      </w:pPr>
    </w:p>
    <w:p w:rsidR="00C25332" w:rsidRPr="00306C3B" w:rsidRDefault="00C25332" w:rsidP="00C25332">
      <w:pPr>
        <w:spacing w:line="460" w:lineRule="exact"/>
        <w:ind w:firstLine="0"/>
        <w:rPr>
          <w:rFonts w:ascii="Times New Roman" w:eastAsia="仿宋_GB2312"/>
          <w:szCs w:val="32"/>
        </w:rPr>
      </w:pPr>
      <w:r w:rsidRPr="00306C3B">
        <w:rPr>
          <w:rFonts w:ascii="Times New Roman" w:eastAsia="仿宋_GB2312"/>
          <w:szCs w:val="32"/>
        </w:rPr>
        <w:t>各镇人民政府，太仓港经济技术开发区、太仓高新区、旅游度假区管委会，科教新城管委会，娄东街道办事处、陆渡街道办事处，市各委办局，各直属单位，健雄学院：</w:t>
      </w:r>
    </w:p>
    <w:p w:rsidR="00C25332" w:rsidRPr="00306C3B" w:rsidRDefault="00C25332" w:rsidP="00C25332">
      <w:pPr>
        <w:overflowPunct w:val="0"/>
        <w:spacing w:line="460" w:lineRule="exact"/>
        <w:ind w:firstLineChars="200" w:firstLine="630"/>
        <w:rPr>
          <w:rFonts w:ascii="Times New Roman" w:eastAsia="仿宋_GB2312"/>
          <w:szCs w:val="32"/>
        </w:rPr>
      </w:pPr>
      <w:r w:rsidRPr="00306C3B">
        <w:rPr>
          <w:rFonts w:ascii="Times New Roman" w:eastAsia="仿宋_GB2312"/>
          <w:szCs w:val="32"/>
        </w:rPr>
        <w:t>《太仓市关于引育民生人才助推高质量发展的若干措施》已经市政府第</w:t>
      </w:r>
      <w:r w:rsidRPr="00306C3B">
        <w:rPr>
          <w:rFonts w:ascii="Times New Roman" w:eastAsia="仿宋_GB2312"/>
          <w:szCs w:val="32"/>
        </w:rPr>
        <w:t>51</w:t>
      </w:r>
      <w:r w:rsidRPr="00306C3B">
        <w:rPr>
          <w:rFonts w:ascii="Times New Roman" w:eastAsia="仿宋_GB2312"/>
          <w:szCs w:val="32"/>
        </w:rPr>
        <w:t>次常务会议讨论通过，现印发给你们，请认真贯彻执行。</w:t>
      </w:r>
    </w:p>
    <w:p w:rsidR="00C25332" w:rsidRPr="00306C3B" w:rsidRDefault="00C25332" w:rsidP="00C25332">
      <w:pPr>
        <w:pStyle w:val="ac"/>
        <w:tabs>
          <w:tab w:val="left" w:pos="1588"/>
        </w:tabs>
        <w:spacing w:line="460" w:lineRule="exact"/>
        <w:ind w:left="1957" w:hanging="1333"/>
        <w:rPr>
          <w:rFonts w:ascii="Times New Roman" w:eastAsia="仿宋_GB2312"/>
          <w:szCs w:val="32"/>
        </w:rPr>
      </w:pPr>
    </w:p>
    <w:p w:rsidR="00000000" w:rsidRDefault="00C25332">
      <w:pPr>
        <w:pStyle w:val="ac"/>
        <w:tabs>
          <w:tab w:val="left" w:pos="1588"/>
        </w:tabs>
        <w:spacing w:line="460" w:lineRule="exact"/>
        <w:ind w:leftChars="621" w:left="1956" w:firstLineChars="1127" w:firstLine="3550"/>
        <w:rPr>
          <w:rFonts w:ascii="Times New Roman" w:eastAsia="仿宋_GB2312"/>
          <w:szCs w:val="32"/>
        </w:rPr>
      </w:pPr>
      <w:r w:rsidRPr="00306C3B">
        <w:rPr>
          <w:rFonts w:ascii="Times New Roman" w:eastAsia="仿宋_GB2312"/>
          <w:szCs w:val="32"/>
        </w:rPr>
        <w:t>太仓市人民政府</w:t>
      </w:r>
    </w:p>
    <w:p w:rsidR="00C25332" w:rsidRDefault="00D02900" w:rsidP="00C25332">
      <w:pPr>
        <w:spacing w:line="460" w:lineRule="exact"/>
        <w:ind w:firstLineChars="1750" w:firstLine="5513"/>
        <w:rPr>
          <w:rFonts w:ascii="Times New Roman" w:eastAsia="仿宋_GB2312"/>
          <w:szCs w:val="32"/>
        </w:rPr>
      </w:pPr>
      <w:r w:rsidRPr="00306C3B">
        <w:rPr>
          <w:rFonts w:ascii="Times New Roman" w:eastAsia="仿宋_GB2312"/>
          <w:szCs w:val="32"/>
        </w:rPr>
        <w:t>2020</w:t>
      </w:r>
      <w:r w:rsidRPr="00306C3B">
        <w:rPr>
          <w:rFonts w:ascii="Times New Roman" w:eastAsia="仿宋_GB2312"/>
          <w:szCs w:val="32"/>
        </w:rPr>
        <w:t>年</w:t>
      </w:r>
      <w:r>
        <w:rPr>
          <w:rFonts w:ascii="Times New Roman" w:eastAsia="仿宋_GB2312" w:hint="eastAsia"/>
          <w:szCs w:val="32"/>
        </w:rPr>
        <w:t>12</w:t>
      </w:r>
      <w:r w:rsidR="00C25332" w:rsidRPr="00306C3B">
        <w:rPr>
          <w:rFonts w:ascii="Times New Roman" w:eastAsia="仿宋_GB2312"/>
          <w:szCs w:val="32"/>
        </w:rPr>
        <w:t>月</w:t>
      </w:r>
      <w:r>
        <w:rPr>
          <w:rFonts w:ascii="Times New Roman" w:eastAsia="仿宋_GB2312" w:hint="eastAsia"/>
          <w:szCs w:val="32"/>
        </w:rPr>
        <w:t>7</w:t>
      </w:r>
      <w:r w:rsidR="00C25332" w:rsidRPr="00306C3B">
        <w:rPr>
          <w:rFonts w:ascii="Times New Roman" w:eastAsia="仿宋_GB2312"/>
          <w:szCs w:val="32"/>
        </w:rPr>
        <w:t>日</w:t>
      </w:r>
    </w:p>
    <w:p w:rsidR="00C25332" w:rsidRDefault="00C25332" w:rsidP="00C25332">
      <w:pPr>
        <w:spacing w:line="460" w:lineRule="exact"/>
        <w:ind w:firstLineChars="198"/>
        <w:rPr>
          <w:rFonts w:ascii="Times New Roman" w:eastAsia="仿宋_GB2312"/>
          <w:szCs w:val="32"/>
        </w:rPr>
      </w:pPr>
      <w:r>
        <w:rPr>
          <w:rFonts w:ascii="Times New Roman" w:eastAsia="仿宋_GB2312" w:hint="eastAsia"/>
          <w:szCs w:val="32"/>
        </w:rPr>
        <w:t>（此件公开发布）</w:t>
      </w:r>
    </w:p>
    <w:p w:rsidR="00C25332" w:rsidRPr="00306C3B" w:rsidRDefault="00C25332" w:rsidP="00C25332">
      <w:pPr>
        <w:spacing w:line="460" w:lineRule="exact"/>
        <w:ind w:firstLineChars="1750" w:firstLine="5513"/>
        <w:rPr>
          <w:rFonts w:ascii="Times New Roman" w:eastAsia="仿宋_GB2312"/>
          <w:szCs w:val="32"/>
        </w:rPr>
      </w:pPr>
    </w:p>
    <w:p w:rsidR="00C25332" w:rsidRDefault="00C25332" w:rsidP="00C25332">
      <w:pPr>
        <w:pStyle w:val="af0"/>
        <w:overflowPunct w:val="0"/>
        <w:snapToGrid w:val="0"/>
        <w:spacing w:line="20" w:lineRule="exact"/>
        <w:rPr>
          <w:rFonts w:ascii="Times New Roman"/>
        </w:rPr>
      </w:pPr>
    </w:p>
    <w:p w:rsidR="00C25332" w:rsidRDefault="00C25332" w:rsidP="00C25332">
      <w:pPr>
        <w:pStyle w:val="af0"/>
        <w:overflowPunct w:val="0"/>
        <w:snapToGrid w:val="0"/>
        <w:spacing w:line="20" w:lineRule="exact"/>
        <w:rPr>
          <w:rFonts w:ascii="Times New Roman"/>
        </w:rPr>
      </w:pPr>
    </w:p>
    <w:p w:rsidR="00C25332" w:rsidRDefault="00C25332" w:rsidP="00C25332">
      <w:pPr>
        <w:overflowPunct w:val="0"/>
        <w:spacing w:line="560" w:lineRule="exact"/>
        <w:jc w:val="center"/>
        <w:rPr>
          <w:rFonts w:ascii="Times New Roman" w:eastAsia="方正小标宋简体"/>
          <w:sz w:val="44"/>
          <w:szCs w:val="44"/>
        </w:rPr>
      </w:pPr>
    </w:p>
    <w:p w:rsidR="00D02900" w:rsidRDefault="00D02900" w:rsidP="00C25332">
      <w:pPr>
        <w:overflowPunct w:val="0"/>
        <w:spacing w:line="560" w:lineRule="exact"/>
        <w:jc w:val="center"/>
        <w:rPr>
          <w:rFonts w:ascii="Times New Roman" w:eastAsia="方正小标宋简体"/>
          <w:sz w:val="44"/>
          <w:szCs w:val="44"/>
        </w:rPr>
      </w:pPr>
    </w:p>
    <w:p w:rsidR="00D02900" w:rsidRDefault="00D02900" w:rsidP="00C25332">
      <w:pPr>
        <w:overflowPunct w:val="0"/>
        <w:spacing w:line="560" w:lineRule="exact"/>
        <w:jc w:val="center"/>
        <w:rPr>
          <w:rFonts w:ascii="Times New Roman" w:eastAsia="方正小标宋简体"/>
          <w:sz w:val="44"/>
          <w:szCs w:val="44"/>
        </w:rPr>
      </w:pPr>
    </w:p>
    <w:p w:rsidR="00D02900" w:rsidRPr="00306C3B" w:rsidRDefault="00D02900" w:rsidP="00C25332">
      <w:pPr>
        <w:overflowPunct w:val="0"/>
        <w:spacing w:line="560" w:lineRule="exact"/>
        <w:jc w:val="center"/>
        <w:rPr>
          <w:rFonts w:ascii="Times New Roman" w:eastAsia="方正小标宋简体"/>
          <w:sz w:val="44"/>
          <w:szCs w:val="44"/>
        </w:rPr>
      </w:pPr>
    </w:p>
    <w:p w:rsidR="00C25332" w:rsidRPr="00217623" w:rsidRDefault="00C25332" w:rsidP="0056192A">
      <w:pPr>
        <w:overflowPunct w:val="0"/>
        <w:spacing w:line="560" w:lineRule="exact"/>
        <w:ind w:firstLine="0"/>
        <w:jc w:val="center"/>
        <w:rPr>
          <w:rFonts w:ascii="方正大标宋简体" w:eastAsia="方正大标宋简体"/>
          <w:sz w:val="44"/>
          <w:szCs w:val="44"/>
        </w:rPr>
      </w:pPr>
      <w:bookmarkStart w:id="0" w:name="OLE_LINK2"/>
      <w:r w:rsidRPr="00217623">
        <w:rPr>
          <w:rFonts w:ascii="方正大标宋简体" w:eastAsia="方正大标宋简体" w:hint="eastAsia"/>
          <w:sz w:val="44"/>
          <w:szCs w:val="44"/>
        </w:rPr>
        <w:t>太</w:t>
      </w:r>
      <w:bookmarkStart w:id="1" w:name="_GoBack"/>
      <w:bookmarkEnd w:id="1"/>
      <w:r w:rsidRPr="00217623">
        <w:rPr>
          <w:rFonts w:ascii="方正大标宋简体" w:eastAsia="方正大标宋简体" w:hint="eastAsia"/>
          <w:sz w:val="44"/>
          <w:szCs w:val="44"/>
        </w:rPr>
        <w:t>仓市</w:t>
      </w:r>
      <w:bookmarkStart w:id="2" w:name="OLE_LINK5"/>
      <w:bookmarkStart w:id="3" w:name="OLE_LINK9"/>
      <w:proofErr w:type="gramStart"/>
      <w:r w:rsidRPr="00217623">
        <w:rPr>
          <w:rFonts w:ascii="方正大标宋简体" w:eastAsia="方正大标宋简体" w:hint="eastAsia"/>
          <w:sz w:val="44"/>
          <w:szCs w:val="44"/>
        </w:rPr>
        <w:t>关于引育民生</w:t>
      </w:r>
      <w:proofErr w:type="gramEnd"/>
      <w:r w:rsidRPr="00217623">
        <w:rPr>
          <w:rFonts w:ascii="方正大标宋简体" w:eastAsia="方正大标宋简体" w:hint="eastAsia"/>
          <w:sz w:val="44"/>
          <w:szCs w:val="44"/>
        </w:rPr>
        <w:t>人才</w:t>
      </w:r>
      <w:bookmarkEnd w:id="0"/>
      <w:bookmarkEnd w:id="2"/>
      <w:bookmarkEnd w:id="3"/>
    </w:p>
    <w:p w:rsidR="00C25332" w:rsidRPr="00217623" w:rsidRDefault="00C25332" w:rsidP="0056192A">
      <w:pPr>
        <w:overflowPunct w:val="0"/>
        <w:spacing w:line="560" w:lineRule="exact"/>
        <w:ind w:firstLine="0"/>
        <w:jc w:val="center"/>
        <w:rPr>
          <w:rFonts w:ascii="方正大标宋简体" w:eastAsia="方正大标宋简体"/>
          <w:sz w:val="44"/>
          <w:szCs w:val="44"/>
        </w:rPr>
      </w:pPr>
      <w:r w:rsidRPr="00217623">
        <w:rPr>
          <w:rFonts w:ascii="方正大标宋简体" w:eastAsia="方正大标宋简体" w:hint="eastAsia"/>
          <w:sz w:val="44"/>
          <w:szCs w:val="44"/>
        </w:rPr>
        <w:t>助推高质量发展的若干措施</w:t>
      </w:r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楷体_GB2312" w:eastAsia="楷体_GB2312" w:hAnsi="楷体_GB2312" w:cs="楷体_GB2312"/>
          <w:szCs w:val="32"/>
        </w:rPr>
      </w:pP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为深入贯彻习近平新时代中国特色社会主义思想和党的十九大精神，进一步重视和加强民生领域人才队伍建设，优化民生人才发展生态，以人才汇聚推动民生事业跨越发展，</w:t>
      </w:r>
      <w:r>
        <w:rPr>
          <w:rFonts w:ascii="Times New Roman" w:eastAsia="仿宋_GB2312"/>
          <w:bCs/>
          <w:color w:val="000000"/>
          <w:szCs w:val="32"/>
        </w:rPr>
        <w:t>结合我市实际，提出</w:t>
      </w:r>
      <w:r>
        <w:rPr>
          <w:rFonts w:ascii="Times New Roman" w:eastAsia="仿宋_GB2312"/>
          <w:szCs w:val="32"/>
        </w:rPr>
        <w:t>如下措施。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黑体"/>
          <w:szCs w:val="32"/>
        </w:rPr>
      </w:pPr>
      <w:bookmarkStart w:id="4" w:name="OLE_LINK12"/>
      <w:r>
        <w:rPr>
          <w:rFonts w:ascii="Times New Roman" w:eastAsia="黑体"/>
          <w:szCs w:val="32"/>
        </w:rPr>
        <w:t>一、目标任务</w:t>
      </w:r>
    </w:p>
    <w:bookmarkEnd w:id="4"/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围绕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现代田园城、幸福金太仓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总体目标，着眼全市民生事业人才需求，坚持引进与培养并举、提质与增量并重、改革与创新同步，突出开放包容、以用为本、统筹推进，着力构建更具竞争力的民生人才发展制度体系。在教育、卫生、社会工作、农业、文化旅游等重点民生领域，引进和培养一批专业成绩突出、引领作用明显、</w:t>
      </w:r>
      <w:bookmarkStart w:id="5" w:name="OLE_LINK13"/>
      <w:r>
        <w:rPr>
          <w:rFonts w:ascii="Times New Roman" w:eastAsia="仿宋_GB2312"/>
          <w:szCs w:val="32"/>
        </w:rPr>
        <w:t>推动行业发展</w:t>
      </w:r>
      <w:bookmarkEnd w:id="5"/>
      <w:r>
        <w:rPr>
          <w:rFonts w:ascii="Times New Roman" w:eastAsia="仿宋_GB2312"/>
          <w:szCs w:val="32"/>
        </w:rPr>
        <w:t>的高层次人才，助力提升城市公共服务国际化水平，不断满足人民群众美好生活需要，为高质量建设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两地两城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提供综合人才支撑和智力保障。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黑体"/>
          <w:szCs w:val="32"/>
        </w:rPr>
        <w:t>二、重点工作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color w:val="000000"/>
          <w:szCs w:val="32"/>
        </w:rPr>
      </w:pPr>
      <w:r>
        <w:rPr>
          <w:rFonts w:ascii="Times New Roman" w:eastAsia="楷体_GB2312"/>
          <w:szCs w:val="32"/>
        </w:rPr>
        <w:t>1</w:t>
      </w:r>
      <w:r>
        <w:rPr>
          <w:rFonts w:ascii="Times New Roman" w:eastAsia="楷体_GB2312"/>
          <w:szCs w:val="32"/>
        </w:rPr>
        <w:t>．太仓教育人才计划。</w:t>
      </w:r>
      <w:r>
        <w:rPr>
          <w:rFonts w:ascii="Times New Roman" w:eastAsia="仿宋_GB2312"/>
          <w:szCs w:val="32"/>
        </w:rPr>
        <w:t>深化教育改革，加快教育领域高层次人才向太仓集聚，打造教育人才发展新高地</w:t>
      </w:r>
      <w:r>
        <w:rPr>
          <w:rFonts w:ascii="Times New Roman" w:eastAsia="仿宋_GB2312" w:hint="eastAsia"/>
          <w:szCs w:val="32"/>
        </w:rPr>
        <w:t>。</w:t>
      </w:r>
      <w:r>
        <w:rPr>
          <w:rFonts w:ascii="Times New Roman" w:eastAsia="仿宋_GB2312"/>
          <w:szCs w:val="32"/>
        </w:rPr>
        <w:t>三年内引进太仓</w:t>
      </w:r>
      <w:r>
        <w:rPr>
          <w:rFonts w:ascii="Times New Roman" w:eastAsia="仿宋_GB2312"/>
          <w:szCs w:val="32"/>
        </w:rPr>
        <w:lastRenderedPageBreak/>
        <w:t>教育特聘人才</w:t>
      </w:r>
      <w:r>
        <w:rPr>
          <w:rFonts w:ascii="Times New Roman" w:eastAsia="仿宋_GB2312"/>
          <w:szCs w:val="32"/>
        </w:rPr>
        <w:t>40</w:t>
      </w:r>
      <w:r>
        <w:rPr>
          <w:rFonts w:ascii="Times New Roman" w:eastAsia="仿宋_GB2312"/>
          <w:szCs w:val="32"/>
        </w:rPr>
        <w:t>名，力争入选省有突出贡献的中青年专家</w:t>
      </w:r>
      <w:r>
        <w:rPr>
          <w:rFonts w:ascii="Times New Roman" w:eastAsia="仿宋_GB2312"/>
          <w:szCs w:val="32"/>
        </w:rPr>
        <w:t>1</w:t>
      </w:r>
      <w:r>
        <w:rPr>
          <w:rFonts w:ascii="Times New Roman" w:eastAsia="仿宋_GB2312"/>
          <w:szCs w:val="32"/>
        </w:rPr>
        <w:t>名、江苏人民教育家培养对象</w:t>
      </w:r>
      <w:r>
        <w:rPr>
          <w:rFonts w:ascii="Times New Roman" w:eastAsia="仿宋_GB2312"/>
          <w:szCs w:val="32"/>
        </w:rPr>
        <w:t>1</w:t>
      </w:r>
      <w:r>
        <w:rPr>
          <w:rFonts w:ascii="Times New Roman" w:eastAsia="仿宋_GB2312"/>
          <w:szCs w:val="32"/>
        </w:rPr>
        <w:t>名、省</w:t>
      </w:r>
      <w:r>
        <w:rPr>
          <w:rFonts w:ascii="Times New Roman" w:eastAsia="仿宋_GB2312"/>
          <w:szCs w:val="32"/>
        </w:rPr>
        <w:t>“333</w:t>
      </w:r>
      <w:r>
        <w:rPr>
          <w:rFonts w:ascii="Times New Roman" w:eastAsia="仿宋_GB2312" w:hint="eastAsia"/>
          <w:szCs w:val="32"/>
        </w:rPr>
        <w:t>工程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培养对象</w:t>
      </w:r>
      <w:r>
        <w:rPr>
          <w:rFonts w:ascii="Times New Roman" w:eastAsia="仿宋_GB2312"/>
          <w:szCs w:val="32"/>
        </w:rPr>
        <w:t>2</w:t>
      </w:r>
      <w:r>
        <w:rPr>
          <w:rFonts w:ascii="Times New Roman" w:eastAsia="仿宋_GB2312"/>
          <w:szCs w:val="32"/>
        </w:rPr>
        <w:t>名、姑苏教育名家</w:t>
      </w:r>
      <w:r>
        <w:rPr>
          <w:rFonts w:ascii="Times New Roman" w:eastAsia="仿宋_GB2312"/>
          <w:szCs w:val="32"/>
        </w:rPr>
        <w:t>1</w:t>
      </w:r>
      <w:r>
        <w:rPr>
          <w:rFonts w:ascii="Times New Roman" w:eastAsia="仿宋_GB2312"/>
          <w:szCs w:val="32"/>
        </w:rPr>
        <w:t>名、领军人才</w:t>
      </w:r>
      <w:r>
        <w:rPr>
          <w:rFonts w:ascii="Times New Roman" w:eastAsia="仿宋_GB2312"/>
          <w:szCs w:val="32"/>
        </w:rPr>
        <w:t>4</w:t>
      </w:r>
      <w:r>
        <w:rPr>
          <w:rFonts w:ascii="Times New Roman" w:eastAsia="仿宋_GB2312"/>
          <w:szCs w:val="32"/>
        </w:rPr>
        <w:t>名、青年拔尖人才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名，实现教学质量和教育满意度不断提升。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color w:val="000000"/>
          <w:szCs w:val="32"/>
        </w:rPr>
      </w:pPr>
      <w:r>
        <w:rPr>
          <w:rFonts w:ascii="Times New Roman" w:eastAsia="仿宋_GB2312"/>
          <w:color w:val="000000"/>
          <w:szCs w:val="32"/>
        </w:rPr>
        <w:t>对引进的太仓教育特聘人才，按照</w:t>
      </w:r>
      <w:r>
        <w:rPr>
          <w:rFonts w:ascii="Times New Roman" w:eastAsia="仿宋_GB2312"/>
          <w:color w:val="000000"/>
          <w:szCs w:val="32"/>
        </w:rPr>
        <w:t>A</w:t>
      </w:r>
      <w:r>
        <w:rPr>
          <w:rFonts w:ascii="Times New Roman" w:eastAsia="仿宋_GB2312"/>
          <w:color w:val="000000"/>
          <w:szCs w:val="32"/>
        </w:rPr>
        <w:t>类、</w:t>
      </w:r>
      <w:r>
        <w:rPr>
          <w:rFonts w:ascii="Times New Roman" w:eastAsia="仿宋_GB2312"/>
          <w:color w:val="000000"/>
          <w:szCs w:val="32"/>
        </w:rPr>
        <w:t>B</w:t>
      </w:r>
      <w:r>
        <w:rPr>
          <w:rFonts w:ascii="Times New Roman" w:eastAsia="仿宋_GB2312"/>
          <w:color w:val="000000"/>
          <w:szCs w:val="32"/>
        </w:rPr>
        <w:t>类、</w:t>
      </w:r>
      <w:r>
        <w:rPr>
          <w:rFonts w:ascii="Times New Roman" w:eastAsia="仿宋_GB2312"/>
          <w:color w:val="000000"/>
          <w:szCs w:val="32"/>
        </w:rPr>
        <w:t>C</w:t>
      </w:r>
      <w:r>
        <w:rPr>
          <w:rFonts w:ascii="Times New Roman" w:eastAsia="仿宋_GB2312"/>
          <w:color w:val="000000"/>
          <w:szCs w:val="32"/>
        </w:rPr>
        <w:t>类分别给予</w:t>
      </w:r>
      <w:r>
        <w:rPr>
          <w:rFonts w:ascii="Times New Roman" w:eastAsia="仿宋_GB2312"/>
          <w:color w:val="000000"/>
          <w:szCs w:val="32"/>
        </w:rPr>
        <w:t>250</w:t>
      </w:r>
      <w:r>
        <w:rPr>
          <w:rFonts w:ascii="Times New Roman" w:eastAsia="仿宋_GB2312"/>
          <w:color w:val="000000"/>
          <w:szCs w:val="32"/>
        </w:rPr>
        <w:t>万元、</w:t>
      </w:r>
      <w:r>
        <w:rPr>
          <w:rFonts w:ascii="Times New Roman" w:eastAsia="仿宋_GB2312"/>
          <w:color w:val="000000"/>
          <w:szCs w:val="32"/>
        </w:rPr>
        <w:t>150</w:t>
      </w:r>
      <w:r>
        <w:rPr>
          <w:rFonts w:ascii="Times New Roman" w:eastAsia="仿宋_GB2312"/>
          <w:color w:val="000000"/>
          <w:szCs w:val="32"/>
        </w:rPr>
        <w:t>万元、</w:t>
      </w:r>
      <w:r>
        <w:rPr>
          <w:rFonts w:ascii="Times New Roman" w:eastAsia="仿宋_GB2312"/>
          <w:color w:val="000000"/>
          <w:szCs w:val="32"/>
        </w:rPr>
        <w:t>30</w:t>
      </w:r>
      <w:r>
        <w:rPr>
          <w:rFonts w:ascii="Times New Roman" w:eastAsia="仿宋_GB2312"/>
          <w:szCs w:val="32"/>
        </w:rPr>
        <w:t>—</w:t>
      </w:r>
      <w:r>
        <w:rPr>
          <w:rFonts w:ascii="Times New Roman" w:eastAsia="仿宋_GB2312"/>
          <w:color w:val="000000"/>
          <w:szCs w:val="32"/>
        </w:rPr>
        <w:t>60</w:t>
      </w:r>
      <w:r>
        <w:rPr>
          <w:rFonts w:ascii="Times New Roman" w:eastAsia="仿宋_GB2312"/>
          <w:color w:val="000000"/>
          <w:szCs w:val="32"/>
        </w:rPr>
        <w:t>万元安家补贴，并在岗位聘任、评先评优等方面给予支持。对苏州市级以上骨干教师，按照阶梯化年度考核办法，给予相应资助。太仓籍优秀大学毕业生回太从教，每年择优签约不超过</w:t>
      </w:r>
      <w:r>
        <w:rPr>
          <w:rFonts w:ascii="Times New Roman" w:eastAsia="仿宋_GB2312"/>
          <w:color w:val="000000"/>
          <w:szCs w:val="32"/>
        </w:rPr>
        <w:t>60</w:t>
      </w:r>
      <w:r>
        <w:rPr>
          <w:rFonts w:ascii="Times New Roman" w:eastAsia="仿宋_GB2312"/>
          <w:color w:val="000000"/>
          <w:szCs w:val="32"/>
        </w:rPr>
        <w:t>名学生，毕业当年回</w:t>
      </w:r>
      <w:proofErr w:type="gramStart"/>
      <w:r>
        <w:rPr>
          <w:rFonts w:ascii="Times New Roman" w:eastAsia="仿宋_GB2312"/>
          <w:color w:val="000000"/>
          <w:szCs w:val="32"/>
        </w:rPr>
        <w:t>太参加</w:t>
      </w:r>
      <w:proofErr w:type="gramEnd"/>
      <w:r>
        <w:rPr>
          <w:rFonts w:ascii="Times New Roman" w:eastAsia="仿宋_GB2312"/>
          <w:color w:val="000000"/>
          <w:szCs w:val="32"/>
        </w:rPr>
        <w:t>统一招聘考试并被正式录用后，一次性奖励本科</w:t>
      </w:r>
      <w:r>
        <w:rPr>
          <w:rFonts w:ascii="Times New Roman" w:eastAsia="仿宋_GB2312" w:hint="eastAsia"/>
          <w:color w:val="000000"/>
          <w:szCs w:val="32"/>
        </w:rPr>
        <w:t>生</w:t>
      </w:r>
      <w:r>
        <w:rPr>
          <w:rFonts w:ascii="Times New Roman" w:eastAsia="仿宋_GB2312"/>
          <w:color w:val="000000"/>
          <w:szCs w:val="32"/>
        </w:rPr>
        <w:t>4</w:t>
      </w:r>
      <w:r>
        <w:rPr>
          <w:rFonts w:ascii="Times New Roman" w:eastAsia="仿宋_GB2312"/>
          <w:color w:val="000000"/>
          <w:szCs w:val="32"/>
        </w:rPr>
        <w:t>万元、硕士</w:t>
      </w:r>
      <w:r>
        <w:rPr>
          <w:rFonts w:ascii="Times New Roman" w:eastAsia="仿宋_GB2312" w:hint="eastAsia"/>
          <w:color w:val="000000"/>
          <w:szCs w:val="32"/>
        </w:rPr>
        <w:t>生</w:t>
      </w:r>
      <w:r>
        <w:rPr>
          <w:rFonts w:ascii="Times New Roman" w:eastAsia="仿宋_GB2312"/>
          <w:color w:val="000000"/>
          <w:szCs w:val="32"/>
        </w:rPr>
        <w:t>6</w:t>
      </w:r>
      <w:r>
        <w:rPr>
          <w:rFonts w:ascii="Times New Roman" w:eastAsia="仿宋_GB2312"/>
          <w:color w:val="000000"/>
          <w:szCs w:val="32"/>
        </w:rPr>
        <w:t>万元。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color w:val="000000"/>
          <w:szCs w:val="32"/>
        </w:rPr>
      </w:pPr>
      <w:r>
        <w:rPr>
          <w:rFonts w:ascii="Times New Roman" w:eastAsia="仿宋_GB2312"/>
          <w:color w:val="000000"/>
          <w:szCs w:val="32"/>
        </w:rPr>
        <w:t>太仓教育人才计划由市教育局具体实施。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楷体_GB2312"/>
          <w:szCs w:val="32"/>
        </w:rPr>
        <w:t>2</w:t>
      </w:r>
      <w:r>
        <w:rPr>
          <w:rFonts w:ascii="Times New Roman" w:eastAsia="楷体_GB2312"/>
          <w:szCs w:val="32"/>
        </w:rPr>
        <w:t>．太仓卫生人才计划。</w:t>
      </w:r>
      <w:r>
        <w:rPr>
          <w:rFonts w:ascii="Times New Roman" w:eastAsia="仿宋_GB2312"/>
          <w:szCs w:val="32"/>
        </w:rPr>
        <w:t>落实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科教兴卫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战略，扎实推进卫生学科人才队伍建设。三年内引进太仓卫生特聘人才</w:t>
      </w:r>
      <w:r>
        <w:rPr>
          <w:rFonts w:ascii="Times New Roman" w:eastAsia="仿宋_GB2312"/>
          <w:szCs w:val="32"/>
        </w:rPr>
        <w:t>3</w:t>
      </w:r>
      <w:r>
        <w:rPr>
          <w:rFonts w:ascii="Times New Roman" w:eastAsia="仿宋_GB2312"/>
          <w:szCs w:val="32"/>
        </w:rPr>
        <w:t>名、青年博士</w:t>
      </w:r>
      <w:r>
        <w:rPr>
          <w:rFonts w:ascii="Times New Roman" w:eastAsia="仿宋_GB2312"/>
          <w:szCs w:val="32"/>
        </w:rPr>
        <w:t>5</w:t>
      </w:r>
      <w:r>
        <w:rPr>
          <w:rFonts w:ascii="Times New Roman" w:eastAsia="仿宋_GB2312"/>
          <w:szCs w:val="32"/>
        </w:rPr>
        <w:t>名、硕士</w:t>
      </w:r>
      <w:r>
        <w:rPr>
          <w:rFonts w:ascii="Times New Roman" w:eastAsia="仿宋_GB2312"/>
          <w:szCs w:val="32"/>
        </w:rPr>
        <w:t>100</w:t>
      </w:r>
      <w:r>
        <w:rPr>
          <w:rFonts w:ascii="Times New Roman" w:eastAsia="仿宋_GB2312"/>
          <w:szCs w:val="32"/>
        </w:rPr>
        <w:t>名，力争入选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姑苏卫生人才计划</w:t>
      </w:r>
      <w:r>
        <w:rPr>
          <w:rFonts w:ascii="Times New Roman" w:eastAsia="仿宋_GB2312"/>
          <w:szCs w:val="32"/>
        </w:rPr>
        <w:t>”5</w:t>
      </w:r>
      <w:r>
        <w:rPr>
          <w:rFonts w:ascii="Times New Roman" w:eastAsia="仿宋_GB2312"/>
          <w:szCs w:val="32"/>
        </w:rPr>
        <w:t>名，培育</w:t>
      </w:r>
      <w:r>
        <w:rPr>
          <w:rFonts w:ascii="Times New Roman" w:eastAsia="仿宋_GB2312"/>
          <w:szCs w:val="32"/>
        </w:rPr>
        <w:t>20</w:t>
      </w:r>
      <w:r>
        <w:rPr>
          <w:rFonts w:ascii="Times New Roman" w:eastAsia="仿宋_GB2312"/>
          <w:szCs w:val="32"/>
        </w:rPr>
        <w:t>个学科团队，新增省级重点学（专）科</w:t>
      </w:r>
      <w:r>
        <w:rPr>
          <w:rFonts w:ascii="Times New Roman" w:eastAsia="仿宋_GB2312"/>
          <w:szCs w:val="32"/>
        </w:rPr>
        <w:t>3</w:t>
      </w:r>
      <w:r>
        <w:rPr>
          <w:rFonts w:ascii="Times New Roman" w:eastAsia="仿宋_GB2312"/>
          <w:szCs w:val="32"/>
        </w:rPr>
        <w:t>个。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对引进的太仓卫生特聘人才，</w:t>
      </w:r>
      <w:r>
        <w:rPr>
          <w:rFonts w:ascii="Times New Roman" w:eastAsia="仿宋_GB2312"/>
          <w:color w:val="000000"/>
          <w:szCs w:val="32"/>
        </w:rPr>
        <w:t>按照</w:t>
      </w:r>
      <w:r>
        <w:rPr>
          <w:rFonts w:ascii="Times New Roman" w:eastAsia="仿宋_GB2312"/>
          <w:color w:val="000000"/>
          <w:szCs w:val="32"/>
        </w:rPr>
        <w:t>A</w:t>
      </w:r>
      <w:r>
        <w:rPr>
          <w:rFonts w:ascii="Times New Roman" w:eastAsia="仿宋_GB2312"/>
          <w:color w:val="000000"/>
          <w:szCs w:val="32"/>
        </w:rPr>
        <w:t>类、</w:t>
      </w:r>
      <w:r>
        <w:rPr>
          <w:rFonts w:ascii="Times New Roman" w:eastAsia="仿宋_GB2312"/>
          <w:color w:val="000000"/>
          <w:szCs w:val="32"/>
        </w:rPr>
        <w:t>B</w:t>
      </w:r>
      <w:r>
        <w:rPr>
          <w:rFonts w:ascii="Times New Roman" w:eastAsia="仿宋_GB2312"/>
          <w:color w:val="000000"/>
          <w:szCs w:val="32"/>
        </w:rPr>
        <w:t>类、</w:t>
      </w:r>
      <w:r>
        <w:rPr>
          <w:rFonts w:ascii="Times New Roman" w:eastAsia="仿宋_GB2312"/>
          <w:color w:val="000000"/>
          <w:szCs w:val="32"/>
        </w:rPr>
        <w:t>C</w:t>
      </w:r>
      <w:r>
        <w:rPr>
          <w:rFonts w:ascii="Times New Roman" w:eastAsia="仿宋_GB2312"/>
          <w:color w:val="000000"/>
          <w:szCs w:val="32"/>
        </w:rPr>
        <w:t>类分别给予</w:t>
      </w:r>
      <w:r>
        <w:rPr>
          <w:rFonts w:ascii="Times New Roman" w:eastAsia="仿宋_GB2312"/>
          <w:color w:val="000000"/>
          <w:szCs w:val="32"/>
        </w:rPr>
        <w:t>250</w:t>
      </w:r>
      <w:r>
        <w:rPr>
          <w:rFonts w:ascii="Times New Roman" w:eastAsia="仿宋_GB2312"/>
          <w:color w:val="000000"/>
          <w:szCs w:val="32"/>
        </w:rPr>
        <w:t>万元、</w:t>
      </w:r>
      <w:r>
        <w:rPr>
          <w:rFonts w:ascii="Times New Roman" w:eastAsia="仿宋_GB2312"/>
          <w:color w:val="000000"/>
          <w:szCs w:val="32"/>
        </w:rPr>
        <w:t>150</w:t>
      </w:r>
      <w:r>
        <w:rPr>
          <w:rFonts w:ascii="Times New Roman" w:eastAsia="仿宋_GB2312"/>
          <w:color w:val="000000"/>
          <w:szCs w:val="32"/>
        </w:rPr>
        <w:t>万元、</w:t>
      </w:r>
      <w:r>
        <w:rPr>
          <w:rFonts w:ascii="Times New Roman" w:eastAsia="仿宋_GB2312"/>
          <w:color w:val="000000"/>
          <w:szCs w:val="32"/>
        </w:rPr>
        <w:t>50</w:t>
      </w:r>
      <w:r>
        <w:rPr>
          <w:rFonts w:ascii="Times New Roman" w:eastAsia="仿宋_GB2312"/>
          <w:color w:val="000000"/>
          <w:szCs w:val="32"/>
        </w:rPr>
        <w:t>万元安家补贴</w:t>
      </w:r>
      <w:r>
        <w:rPr>
          <w:rFonts w:ascii="Times New Roman" w:eastAsia="仿宋_GB2312"/>
          <w:szCs w:val="32"/>
        </w:rPr>
        <w:t>。对获评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姑苏卫生人才计划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的，按照上级政策规定给予支持。对引进的青年博士给予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万元安家补贴，青年硕士给予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万元安家补贴。根据学科建设情况给予每个学科团队</w:t>
      </w:r>
      <w:r>
        <w:rPr>
          <w:rFonts w:ascii="Times New Roman" w:eastAsia="仿宋_GB2312"/>
          <w:szCs w:val="32"/>
        </w:rPr>
        <w:t>3—6</w:t>
      </w:r>
      <w:r>
        <w:rPr>
          <w:rFonts w:ascii="Times New Roman" w:eastAsia="仿宋_GB2312"/>
          <w:szCs w:val="32"/>
        </w:rPr>
        <w:t>万元项目资助。太仓籍优秀高中毕业生报考医学类专业，每年择优确定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名学生，毕业当年回</w:t>
      </w:r>
      <w:proofErr w:type="gramStart"/>
      <w:r>
        <w:rPr>
          <w:rFonts w:ascii="Times New Roman" w:eastAsia="仿宋_GB2312"/>
          <w:szCs w:val="32"/>
        </w:rPr>
        <w:t>太参加</w:t>
      </w:r>
      <w:proofErr w:type="gramEnd"/>
      <w:r>
        <w:rPr>
          <w:rFonts w:ascii="Times New Roman" w:eastAsia="仿宋_GB2312"/>
          <w:szCs w:val="32"/>
        </w:rPr>
        <w:t>统一招聘考试并被正式录用后，一次性奖励本科</w:t>
      </w:r>
      <w:r>
        <w:rPr>
          <w:rFonts w:ascii="Times New Roman" w:eastAsia="仿宋_GB2312" w:hint="eastAsia"/>
          <w:szCs w:val="32"/>
        </w:rPr>
        <w:t>生</w:t>
      </w:r>
      <w:r>
        <w:rPr>
          <w:rFonts w:ascii="Times New Roman" w:eastAsia="仿宋_GB2312"/>
          <w:szCs w:val="32"/>
        </w:rPr>
        <w:t>5</w:t>
      </w:r>
      <w:r>
        <w:rPr>
          <w:rFonts w:ascii="Times New Roman" w:eastAsia="仿宋_GB2312"/>
          <w:szCs w:val="32"/>
        </w:rPr>
        <w:t>万元、硕士</w:t>
      </w:r>
      <w:r>
        <w:rPr>
          <w:rFonts w:ascii="Times New Roman" w:eastAsia="仿宋_GB2312" w:hint="eastAsia"/>
          <w:szCs w:val="32"/>
        </w:rPr>
        <w:t>生</w:t>
      </w:r>
      <w:r>
        <w:rPr>
          <w:rFonts w:ascii="Times New Roman" w:eastAsia="仿宋_GB2312"/>
          <w:szCs w:val="32"/>
        </w:rPr>
        <w:t>8</w:t>
      </w:r>
      <w:r>
        <w:rPr>
          <w:rFonts w:ascii="Times New Roman" w:eastAsia="仿宋_GB2312"/>
          <w:szCs w:val="32"/>
        </w:rPr>
        <w:t>万元。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lastRenderedPageBreak/>
        <w:t>太仓卫生人才计划由市</w:t>
      </w:r>
      <w:proofErr w:type="gramStart"/>
      <w:r>
        <w:rPr>
          <w:rFonts w:ascii="Times New Roman" w:eastAsia="仿宋_GB2312"/>
          <w:szCs w:val="32"/>
        </w:rPr>
        <w:t>卫健委具体</w:t>
      </w:r>
      <w:proofErr w:type="gramEnd"/>
      <w:r>
        <w:rPr>
          <w:rFonts w:ascii="Times New Roman" w:eastAsia="仿宋_GB2312"/>
          <w:szCs w:val="32"/>
        </w:rPr>
        <w:t>实施。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楷体_GB2312"/>
          <w:szCs w:val="32"/>
        </w:rPr>
        <w:t>3</w:t>
      </w:r>
      <w:r>
        <w:rPr>
          <w:rFonts w:ascii="Times New Roman" w:eastAsia="楷体_GB2312"/>
          <w:szCs w:val="32"/>
        </w:rPr>
        <w:t>．太仓社会工作专业人才计划。</w:t>
      </w:r>
      <w:r>
        <w:rPr>
          <w:rFonts w:ascii="Times New Roman" w:eastAsia="仿宋_GB2312"/>
          <w:szCs w:val="32"/>
        </w:rPr>
        <w:t>推进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政社互动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创新实践，加强社会工作专业人才队伍建设，发挥人才在社会治理中的引领作用。三年内引进</w:t>
      </w:r>
      <w:r>
        <w:rPr>
          <w:rFonts w:ascii="Times New Roman" w:eastAsia="仿宋_GB2312"/>
          <w:color w:val="000000"/>
          <w:szCs w:val="32"/>
        </w:rPr>
        <w:t>和培养太仓社会工作领军人才</w:t>
      </w:r>
      <w:r>
        <w:rPr>
          <w:rFonts w:ascii="Times New Roman" w:eastAsia="仿宋_GB2312"/>
          <w:color w:val="000000"/>
          <w:szCs w:val="32"/>
        </w:rPr>
        <w:t>3</w:t>
      </w:r>
      <w:r>
        <w:rPr>
          <w:rFonts w:ascii="Times New Roman" w:eastAsia="仿宋_GB2312"/>
          <w:color w:val="000000"/>
          <w:szCs w:val="32"/>
        </w:rPr>
        <w:t>名、重点人才</w:t>
      </w:r>
      <w:r>
        <w:rPr>
          <w:rFonts w:ascii="Times New Roman" w:eastAsia="仿宋_GB2312"/>
          <w:color w:val="000000"/>
          <w:szCs w:val="32"/>
        </w:rPr>
        <w:t>20</w:t>
      </w:r>
      <w:r>
        <w:rPr>
          <w:rFonts w:ascii="Times New Roman" w:eastAsia="仿宋_GB2312"/>
          <w:color w:val="000000"/>
          <w:szCs w:val="32"/>
        </w:rPr>
        <w:t>名，在社会组织中开发</w:t>
      </w:r>
      <w:r>
        <w:rPr>
          <w:rFonts w:ascii="Times New Roman" w:eastAsia="仿宋_GB2312"/>
          <w:color w:val="000000"/>
          <w:szCs w:val="32"/>
        </w:rPr>
        <w:t>50</w:t>
      </w:r>
      <w:r>
        <w:rPr>
          <w:rFonts w:ascii="Times New Roman" w:eastAsia="仿宋_GB2312"/>
          <w:color w:val="000000"/>
          <w:szCs w:val="32"/>
        </w:rPr>
        <w:t>个社会工作专业岗位，培养</w:t>
      </w:r>
      <w:r>
        <w:rPr>
          <w:rFonts w:ascii="Times New Roman" w:eastAsia="仿宋_GB2312"/>
          <w:color w:val="000000"/>
          <w:szCs w:val="32"/>
        </w:rPr>
        <w:t>100</w:t>
      </w:r>
      <w:r>
        <w:rPr>
          <w:rFonts w:ascii="Times New Roman" w:eastAsia="仿宋_GB2312"/>
          <w:color w:val="000000"/>
          <w:szCs w:val="32"/>
        </w:rPr>
        <w:t>名社会工作实用人才，</w:t>
      </w:r>
      <w:r>
        <w:rPr>
          <w:rFonts w:ascii="Times New Roman" w:eastAsia="仿宋_GB2312"/>
          <w:szCs w:val="32"/>
        </w:rPr>
        <w:t>力争入选省社会工作领军人才</w:t>
      </w:r>
      <w:r>
        <w:rPr>
          <w:rFonts w:ascii="Times New Roman" w:eastAsia="仿宋_GB2312"/>
          <w:szCs w:val="32"/>
        </w:rPr>
        <w:t>1</w:t>
      </w:r>
      <w:r>
        <w:rPr>
          <w:rFonts w:ascii="Times New Roman" w:eastAsia="仿宋_GB2312"/>
          <w:szCs w:val="32"/>
        </w:rPr>
        <w:t>名，每万人拥有社会工作专业人才数达</w:t>
      </w:r>
      <w:r>
        <w:rPr>
          <w:rFonts w:ascii="Times New Roman" w:eastAsia="仿宋_GB2312"/>
          <w:szCs w:val="32"/>
        </w:rPr>
        <w:t>25</w:t>
      </w:r>
      <w:r>
        <w:rPr>
          <w:rFonts w:ascii="Times New Roman" w:eastAsia="仿宋_GB2312"/>
          <w:szCs w:val="32"/>
        </w:rPr>
        <w:t>人，社会工作服务覆盖社区治理、养老服务、学校教育等各个领域。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对获评太仓社会工作领军人才、重点人才的，分别给予</w:t>
      </w:r>
      <w:r>
        <w:rPr>
          <w:rFonts w:ascii="Times New Roman" w:eastAsia="仿宋_GB2312"/>
          <w:szCs w:val="32"/>
        </w:rPr>
        <w:t>2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1.5</w:t>
      </w:r>
      <w:r>
        <w:rPr>
          <w:rFonts w:ascii="Times New Roman" w:eastAsia="仿宋_GB2312"/>
          <w:szCs w:val="32"/>
        </w:rPr>
        <w:t>万元薪酬补贴。新引进并入选省社会工作领军人才的，给予</w:t>
      </w:r>
      <w:r>
        <w:rPr>
          <w:rFonts w:ascii="Times New Roman" w:eastAsia="仿宋_GB2312"/>
          <w:szCs w:val="32"/>
        </w:rPr>
        <w:t>30</w:t>
      </w:r>
      <w:r>
        <w:rPr>
          <w:rFonts w:ascii="Times New Roman" w:eastAsia="仿宋_GB2312"/>
          <w:szCs w:val="32"/>
        </w:rPr>
        <w:t>万元安家补贴；新引进并入选太仓社会工作领军人才的，给予博士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万元、硕士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万元安家补贴。太仓籍优秀高中毕业生报考社会工作类专业，每年择优确定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名学生，回太后从事社</w:t>
      </w:r>
      <w:r w:rsidR="00A85D95">
        <w:rPr>
          <w:rFonts w:ascii="Times New Roman" w:eastAsia="仿宋_GB2312" w:hint="eastAsia"/>
          <w:szCs w:val="32"/>
        </w:rPr>
        <w:t>会</w:t>
      </w:r>
      <w:r>
        <w:rPr>
          <w:rFonts w:ascii="Times New Roman" w:eastAsia="仿宋_GB2312"/>
          <w:szCs w:val="32"/>
        </w:rPr>
        <w:t>工</w:t>
      </w:r>
      <w:r w:rsidR="00A85D95">
        <w:rPr>
          <w:rFonts w:ascii="Times New Roman" w:eastAsia="仿宋_GB2312" w:hint="eastAsia"/>
          <w:szCs w:val="32"/>
        </w:rPr>
        <w:t>作</w:t>
      </w:r>
      <w:r>
        <w:rPr>
          <w:rFonts w:ascii="Times New Roman" w:eastAsia="仿宋_GB2312"/>
          <w:szCs w:val="32"/>
        </w:rPr>
        <w:t>领域工作的，给予</w:t>
      </w:r>
      <w:r>
        <w:rPr>
          <w:rFonts w:ascii="Times New Roman" w:eastAsia="仿宋_GB2312"/>
          <w:szCs w:val="32"/>
        </w:rPr>
        <w:t>4</w:t>
      </w:r>
      <w:r>
        <w:rPr>
          <w:rFonts w:ascii="Times New Roman" w:eastAsia="仿宋_GB2312"/>
          <w:szCs w:val="32"/>
        </w:rPr>
        <w:t>万元奖励。鼓励社会工作相关人员参加全国社会工作者职业资格考试，对取得高级、中级、初级社</w:t>
      </w:r>
      <w:proofErr w:type="gramStart"/>
      <w:r>
        <w:rPr>
          <w:rFonts w:ascii="Times New Roman" w:eastAsia="仿宋_GB2312"/>
          <w:szCs w:val="32"/>
        </w:rPr>
        <w:t>工师证的</w:t>
      </w:r>
      <w:proofErr w:type="gramEnd"/>
      <w:r>
        <w:rPr>
          <w:rFonts w:ascii="Times New Roman" w:eastAsia="仿宋_GB2312" w:hint="eastAsia"/>
          <w:szCs w:val="32"/>
        </w:rPr>
        <w:t>人才</w:t>
      </w:r>
      <w:r>
        <w:rPr>
          <w:rFonts w:ascii="Times New Roman" w:eastAsia="仿宋_GB2312"/>
          <w:szCs w:val="32"/>
        </w:rPr>
        <w:t>分别给予</w:t>
      </w:r>
      <w:r>
        <w:rPr>
          <w:rFonts w:ascii="Times New Roman" w:eastAsia="仿宋_GB2312"/>
          <w:szCs w:val="32"/>
        </w:rPr>
        <w:t>2500</w:t>
      </w:r>
      <w:r>
        <w:rPr>
          <w:rFonts w:ascii="Times New Roman" w:eastAsia="仿宋_GB2312"/>
          <w:szCs w:val="32"/>
        </w:rPr>
        <w:t>元、</w:t>
      </w:r>
      <w:r>
        <w:rPr>
          <w:rFonts w:ascii="Times New Roman" w:eastAsia="仿宋_GB2312"/>
          <w:szCs w:val="32"/>
        </w:rPr>
        <w:t>1800</w:t>
      </w:r>
      <w:r>
        <w:rPr>
          <w:rFonts w:ascii="Times New Roman" w:eastAsia="仿宋_GB2312"/>
          <w:szCs w:val="32"/>
        </w:rPr>
        <w:t>元、</w:t>
      </w:r>
      <w:r>
        <w:rPr>
          <w:rFonts w:ascii="Times New Roman" w:eastAsia="仿宋_GB2312"/>
          <w:szCs w:val="32"/>
        </w:rPr>
        <w:t>1200</w:t>
      </w:r>
      <w:r>
        <w:rPr>
          <w:rFonts w:ascii="Times New Roman" w:eastAsia="仿宋_GB2312"/>
          <w:szCs w:val="32"/>
        </w:rPr>
        <w:t>元一次性奖励。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太仓社会工作专业人才计划由市民政局具体实施。</w:t>
      </w:r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楷体_GB2312"/>
          <w:szCs w:val="32"/>
        </w:rPr>
        <w:t>4</w:t>
      </w:r>
      <w:r>
        <w:rPr>
          <w:rFonts w:ascii="Times New Roman" w:eastAsia="楷体_GB2312"/>
          <w:szCs w:val="32"/>
        </w:rPr>
        <w:t>．太仓农业人才计划。</w:t>
      </w:r>
      <w:r>
        <w:rPr>
          <w:rFonts w:ascii="Times New Roman" w:eastAsia="仿宋_GB2312"/>
          <w:szCs w:val="32"/>
        </w:rPr>
        <w:t>围绕实施乡村振兴战略，充分发挥农业人才带领农村生产、推广农业技术、促进农民增收等方面的示范作用。三年内引进和培养太仓农业技术人才</w:t>
      </w:r>
      <w:r>
        <w:rPr>
          <w:rFonts w:ascii="Times New Roman" w:eastAsia="仿宋_GB2312"/>
          <w:szCs w:val="32"/>
        </w:rPr>
        <w:t>20</w:t>
      </w:r>
      <w:r>
        <w:rPr>
          <w:rFonts w:ascii="Times New Roman" w:eastAsia="仿宋_GB2312"/>
          <w:szCs w:val="32"/>
        </w:rPr>
        <w:t>名、经营能人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名、创新创业能手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名、兴农技术推广精英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名，培养农业委培生</w:t>
      </w:r>
      <w:r>
        <w:rPr>
          <w:rFonts w:ascii="Times New Roman" w:eastAsia="仿宋_GB2312"/>
          <w:szCs w:val="32"/>
        </w:rPr>
        <w:t>200</w:t>
      </w:r>
      <w:r>
        <w:rPr>
          <w:rFonts w:ascii="Times New Roman" w:eastAsia="仿宋_GB2312"/>
          <w:szCs w:val="32"/>
        </w:rPr>
        <w:t>名、新型职业农民</w:t>
      </w:r>
      <w:r>
        <w:rPr>
          <w:rFonts w:ascii="Times New Roman" w:eastAsia="仿宋_GB2312"/>
          <w:szCs w:val="32"/>
        </w:rPr>
        <w:t>300</w:t>
      </w:r>
      <w:r>
        <w:rPr>
          <w:rFonts w:ascii="Times New Roman" w:eastAsia="仿宋_GB2312"/>
          <w:szCs w:val="32"/>
        </w:rPr>
        <w:t>名。</w:t>
      </w:r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对获评太仓农业经营能人、创新创业能手、兴农技术推广精</w:t>
      </w:r>
      <w:r>
        <w:rPr>
          <w:rFonts w:ascii="Times New Roman" w:eastAsia="仿宋_GB2312"/>
          <w:szCs w:val="32"/>
        </w:rPr>
        <w:lastRenderedPageBreak/>
        <w:t>英，且组建家庭农场、农民合作社等经营主体的，优先推荐各级项目支持，家庭农场最高不超过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万元，农民合作社不超过</w:t>
      </w:r>
      <w:r>
        <w:rPr>
          <w:rFonts w:ascii="Times New Roman" w:eastAsia="仿宋_GB2312"/>
          <w:szCs w:val="32"/>
        </w:rPr>
        <w:t>30</w:t>
      </w:r>
      <w:r>
        <w:rPr>
          <w:rFonts w:ascii="Times New Roman" w:eastAsia="仿宋_GB2312"/>
          <w:szCs w:val="32"/>
        </w:rPr>
        <w:t>万元。更大力度推动农业人才队伍培养和结构优化，全额资助农业委培生在校期间的学费及住宿费。新型职业农民享有政府提供的免费职业教育和实用技术技能培训，给予社会保险补贴。</w:t>
      </w:r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太仓农业人才计划由市农业农村局具体实施。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楷体_GB2312"/>
          <w:szCs w:val="32"/>
        </w:rPr>
        <w:t>5</w:t>
      </w:r>
      <w:r>
        <w:rPr>
          <w:rFonts w:ascii="Times New Roman" w:eastAsia="楷体_GB2312"/>
          <w:szCs w:val="32"/>
        </w:rPr>
        <w:t>．太仓文旅人才计划。</w:t>
      </w:r>
      <w:r>
        <w:rPr>
          <w:rFonts w:ascii="Times New Roman" w:eastAsia="仿宋_GB2312"/>
          <w:szCs w:val="32"/>
        </w:rPr>
        <w:t>大力发展文化事业和</w:t>
      </w:r>
      <w:proofErr w:type="gramStart"/>
      <w:r>
        <w:rPr>
          <w:rFonts w:ascii="Times New Roman" w:eastAsia="仿宋_GB2312"/>
          <w:szCs w:val="32"/>
        </w:rPr>
        <w:t>文旅</w:t>
      </w:r>
      <w:proofErr w:type="gramEnd"/>
      <w:r>
        <w:rPr>
          <w:rFonts w:ascii="Times New Roman" w:eastAsia="仿宋_GB2312"/>
          <w:szCs w:val="32"/>
        </w:rPr>
        <w:t>产业，努力建设一支适应高质量发展的文化旅游人才队伍。三年内引进和培养太仓文化名家</w:t>
      </w:r>
      <w:r>
        <w:rPr>
          <w:rFonts w:ascii="Times New Roman" w:eastAsia="仿宋_GB2312"/>
          <w:szCs w:val="32"/>
        </w:rPr>
        <w:t>2</w:t>
      </w:r>
      <w:r>
        <w:rPr>
          <w:rFonts w:ascii="Times New Roman" w:eastAsia="仿宋_GB2312"/>
          <w:szCs w:val="32"/>
        </w:rPr>
        <w:t>名、领军人才</w:t>
      </w:r>
      <w:r>
        <w:rPr>
          <w:rFonts w:ascii="Times New Roman" w:eastAsia="仿宋_GB2312"/>
          <w:szCs w:val="32"/>
        </w:rPr>
        <w:t>4</w:t>
      </w:r>
      <w:r>
        <w:rPr>
          <w:rFonts w:ascii="Times New Roman" w:eastAsia="仿宋_GB2312"/>
          <w:szCs w:val="32"/>
        </w:rPr>
        <w:t>名、重点人才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名，太仓旅游领军人才</w:t>
      </w:r>
      <w:r>
        <w:rPr>
          <w:rFonts w:ascii="Times New Roman" w:eastAsia="仿宋_GB2312"/>
          <w:szCs w:val="32"/>
        </w:rPr>
        <w:t>1</w:t>
      </w:r>
      <w:r>
        <w:rPr>
          <w:rFonts w:ascii="Times New Roman" w:eastAsia="仿宋_GB2312"/>
          <w:szCs w:val="32"/>
        </w:rPr>
        <w:t>名、拔尖人才</w:t>
      </w:r>
      <w:r>
        <w:rPr>
          <w:rFonts w:ascii="Times New Roman" w:eastAsia="仿宋_GB2312"/>
          <w:szCs w:val="32"/>
        </w:rPr>
        <w:t>2</w:t>
      </w:r>
      <w:r>
        <w:rPr>
          <w:rFonts w:ascii="Times New Roman" w:eastAsia="仿宋_GB2312"/>
          <w:szCs w:val="32"/>
        </w:rPr>
        <w:t>名、青年双创团队</w:t>
      </w:r>
      <w:r>
        <w:rPr>
          <w:rFonts w:ascii="Times New Roman" w:eastAsia="仿宋_GB2312"/>
          <w:szCs w:val="32"/>
        </w:rPr>
        <w:t>1</w:t>
      </w:r>
      <w:r>
        <w:rPr>
          <w:rFonts w:ascii="Times New Roman" w:eastAsia="仿宋_GB2312"/>
          <w:szCs w:val="32"/>
        </w:rPr>
        <w:t>个、青年紧缺人才</w:t>
      </w:r>
      <w:r>
        <w:rPr>
          <w:rFonts w:ascii="Times New Roman" w:eastAsia="仿宋_GB2312"/>
          <w:szCs w:val="32"/>
        </w:rPr>
        <w:t>4</w:t>
      </w:r>
      <w:r>
        <w:rPr>
          <w:rFonts w:ascii="Times New Roman" w:eastAsia="仿宋_GB2312"/>
          <w:szCs w:val="32"/>
        </w:rPr>
        <w:t>名，力争入选省</w:t>
      </w:r>
      <w:r>
        <w:rPr>
          <w:rFonts w:ascii="Times New Roman" w:eastAsia="仿宋_GB2312"/>
          <w:szCs w:val="32"/>
        </w:rPr>
        <w:t>“333</w:t>
      </w:r>
      <w:r>
        <w:rPr>
          <w:rFonts w:ascii="Times New Roman" w:eastAsia="仿宋_GB2312"/>
          <w:szCs w:val="32"/>
        </w:rPr>
        <w:t>工程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 w:hint="eastAsia"/>
          <w:szCs w:val="32"/>
        </w:rPr>
        <w:t>培养对象、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姑苏宣传文化人才计划</w:t>
      </w:r>
      <w:r>
        <w:rPr>
          <w:rFonts w:ascii="Times New Roman" w:eastAsia="仿宋_GB2312"/>
          <w:szCs w:val="32"/>
        </w:rPr>
        <w:t>”5</w:t>
      </w:r>
      <w:r>
        <w:rPr>
          <w:rFonts w:ascii="Times New Roman" w:eastAsia="仿宋_GB2312"/>
          <w:szCs w:val="32"/>
        </w:rPr>
        <w:t>名、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姑苏旅游人才计划</w:t>
      </w:r>
      <w:r>
        <w:rPr>
          <w:rFonts w:ascii="Times New Roman" w:eastAsia="仿宋_GB2312"/>
          <w:szCs w:val="32"/>
        </w:rPr>
        <w:t>”1</w:t>
      </w:r>
      <w:r>
        <w:rPr>
          <w:rFonts w:ascii="Times New Roman" w:eastAsia="仿宋_GB2312"/>
          <w:szCs w:val="32"/>
        </w:rPr>
        <w:t>名。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对获评太仓文化名家、领军人才、重点人才的，分别提供</w:t>
      </w:r>
      <w:r>
        <w:rPr>
          <w:rFonts w:ascii="Times New Roman" w:eastAsia="仿宋_GB2312"/>
          <w:szCs w:val="32"/>
        </w:rPr>
        <w:t>25—50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15—20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5—10</w:t>
      </w:r>
      <w:r>
        <w:rPr>
          <w:rFonts w:ascii="Times New Roman" w:eastAsia="仿宋_GB2312"/>
          <w:szCs w:val="32"/>
        </w:rPr>
        <w:t>万元项目资助。对新引进的文化名家、领军人才、重点人才再给予</w:t>
      </w:r>
      <w:r>
        <w:rPr>
          <w:rFonts w:ascii="Times New Roman" w:eastAsia="仿宋_GB2312"/>
          <w:szCs w:val="32"/>
        </w:rPr>
        <w:t>20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15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万元安家补贴。对获评太仓旅游领军人才、拔尖人才、青年紧缺人才的，分别给予最高</w:t>
      </w:r>
      <w:r>
        <w:rPr>
          <w:rFonts w:ascii="Times New Roman" w:eastAsia="仿宋_GB2312"/>
          <w:szCs w:val="32"/>
        </w:rPr>
        <w:t>20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10</w:t>
      </w:r>
      <w:r>
        <w:rPr>
          <w:rFonts w:ascii="Times New Roman" w:eastAsia="仿宋_GB2312"/>
          <w:szCs w:val="32"/>
        </w:rPr>
        <w:t>万元、</w:t>
      </w:r>
      <w:r>
        <w:rPr>
          <w:rFonts w:ascii="Times New Roman" w:eastAsia="仿宋_GB2312"/>
          <w:szCs w:val="32"/>
        </w:rPr>
        <w:t>3</w:t>
      </w:r>
      <w:r>
        <w:rPr>
          <w:rFonts w:ascii="Times New Roman" w:eastAsia="仿宋_GB2312"/>
          <w:szCs w:val="32"/>
        </w:rPr>
        <w:t>万元薪酬补贴。对获评太仓旅游青年双创团队的，给予</w:t>
      </w:r>
      <w:r>
        <w:rPr>
          <w:rFonts w:ascii="Times New Roman" w:eastAsia="仿宋_GB2312"/>
          <w:szCs w:val="32"/>
        </w:rPr>
        <w:t>30—50</w:t>
      </w:r>
      <w:r>
        <w:rPr>
          <w:rFonts w:ascii="Times New Roman" w:eastAsia="仿宋_GB2312"/>
          <w:szCs w:val="32"/>
        </w:rPr>
        <w:t>万元项目资助。</w:t>
      </w:r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仿宋_GB2312"/>
          <w:szCs w:val="32"/>
        </w:rPr>
        <w:t>太仓文旅人才计划由市委宣传部会同市</w:t>
      </w:r>
      <w:proofErr w:type="gramStart"/>
      <w:r>
        <w:rPr>
          <w:rFonts w:ascii="Times New Roman" w:eastAsia="仿宋_GB2312"/>
          <w:szCs w:val="32"/>
        </w:rPr>
        <w:t>融媒体</w:t>
      </w:r>
      <w:proofErr w:type="gramEnd"/>
      <w:r>
        <w:rPr>
          <w:rFonts w:ascii="Times New Roman" w:eastAsia="仿宋_GB2312"/>
          <w:szCs w:val="32"/>
        </w:rPr>
        <w:t>中心、市</w:t>
      </w:r>
      <w:proofErr w:type="gramStart"/>
      <w:r>
        <w:rPr>
          <w:rFonts w:ascii="Times New Roman" w:eastAsia="仿宋_GB2312"/>
          <w:szCs w:val="32"/>
        </w:rPr>
        <w:t>文体广</w:t>
      </w:r>
      <w:proofErr w:type="gramEnd"/>
      <w:r>
        <w:rPr>
          <w:rFonts w:ascii="Times New Roman" w:eastAsia="仿宋_GB2312"/>
          <w:szCs w:val="32"/>
        </w:rPr>
        <w:t>旅局、市文联、市社科</w:t>
      </w:r>
      <w:proofErr w:type="gramStart"/>
      <w:r>
        <w:rPr>
          <w:rFonts w:ascii="Times New Roman" w:eastAsia="仿宋_GB2312"/>
          <w:szCs w:val="32"/>
        </w:rPr>
        <w:t>联具体</w:t>
      </w:r>
      <w:proofErr w:type="gramEnd"/>
      <w:r>
        <w:rPr>
          <w:rFonts w:ascii="Times New Roman" w:eastAsia="仿宋_GB2312"/>
          <w:szCs w:val="32"/>
        </w:rPr>
        <w:t>实施。</w:t>
      </w:r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Times New Roman" w:eastAsia="黑体"/>
          <w:szCs w:val="32"/>
        </w:rPr>
      </w:pPr>
      <w:r>
        <w:rPr>
          <w:rFonts w:ascii="Times New Roman" w:eastAsia="黑体"/>
          <w:szCs w:val="32"/>
        </w:rPr>
        <w:t>三、保障措施</w:t>
      </w:r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bookmarkStart w:id="6" w:name="OLE_LINK47"/>
      <w:r>
        <w:rPr>
          <w:rFonts w:ascii="Times New Roman" w:eastAsia="楷体_GB2312"/>
          <w:szCs w:val="32"/>
        </w:rPr>
        <w:t>1</w:t>
      </w:r>
      <w:r>
        <w:rPr>
          <w:rFonts w:ascii="Times New Roman" w:eastAsia="楷体_GB2312"/>
          <w:szCs w:val="32"/>
        </w:rPr>
        <w:t>．加强组织领导。</w:t>
      </w:r>
      <w:bookmarkEnd w:id="6"/>
      <w:r>
        <w:rPr>
          <w:rFonts w:ascii="Times New Roman" w:eastAsia="仿宋_GB2312"/>
          <w:szCs w:val="32"/>
        </w:rPr>
        <w:t>坚持党</w:t>
      </w:r>
      <w:proofErr w:type="gramStart"/>
      <w:r>
        <w:rPr>
          <w:rFonts w:ascii="Times New Roman" w:eastAsia="仿宋_GB2312"/>
          <w:szCs w:val="32"/>
        </w:rPr>
        <w:t>管人才</w:t>
      </w:r>
      <w:proofErr w:type="gramEnd"/>
      <w:r>
        <w:rPr>
          <w:rFonts w:ascii="Times New Roman" w:eastAsia="仿宋_GB2312"/>
          <w:szCs w:val="32"/>
        </w:rPr>
        <w:t>原则，进一步完善党委统一领导、部门各司其职的工作格局。</w:t>
      </w:r>
      <w:r>
        <w:rPr>
          <w:rFonts w:ascii="Times New Roman" w:eastAsia="仿宋_GB2312" w:hint="eastAsia"/>
          <w:szCs w:val="32"/>
        </w:rPr>
        <w:t>市人才工作领导小组办公室</w:t>
      </w:r>
      <w:r>
        <w:rPr>
          <w:rFonts w:ascii="Times New Roman" w:eastAsia="仿宋_GB2312"/>
          <w:szCs w:val="32"/>
        </w:rPr>
        <w:lastRenderedPageBreak/>
        <w:t>要加强统筹协调和宏观指导。相关职能部门要按照分工要求，认真制定人才计划实施细则和配套政策，各负其责抓好专业领域人才队伍建设。</w:t>
      </w:r>
      <w:bookmarkStart w:id="7" w:name="OLE_LINK50"/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楷体_GB2312"/>
          <w:szCs w:val="32"/>
        </w:rPr>
        <w:t>2</w:t>
      </w:r>
      <w:r>
        <w:rPr>
          <w:rFonts w:ascii="Times New Roman" w:eastAsia="楷体_GB2312"/>
          <w:szCs w:val="32"/>
        </w:rPr>
        <w:t>．</w:t>
      </w:r>
      <w:bookmarkEnd w:id="7"/>
      <w:r>
        <w:rPr>
          <w:rFonts w:ascii="Times New Roman" w:eastAsia="楷体_GB2312"/>
          <w:szCs w:val="32"/>
        </w:rPr>
        <w:t>强化责任落实。</w:t>
      </w:r>
      <w:r>
        <w:rPr>
          <w:rFonts w:ascii="Times New Roman" w:eastAsia="仿宋_GB2312"/>
          <w:szCs w:val="32"/>
        </w:rPr>
        <w:t>建立健全工作考核激励机制，将民生人才队伍建设作为人才工作重要内容，纳入党的建设考核体系，强化考核结果综合运用。加强工作督查督办力度，定期组织开展专项督促检查，层层压紧压实工作责任。</w:t>
      </w:r>
      <w:bookmarkStart w:id="8" w:name="OLE_LINK51"/>
    </w:p>
    <w:p w:rsidR="00C25332" w:rsidRDefault="00C25332" w:rsidP="00C25332">
      <w:pPr>
        <w:spacing w:line="560" w:lineRule="exact"/>
        <w:ind w:firstLineChars="200" w:firstLine="630"/>
        <w:rPr>
          <w:rFonts w:ascii="Times New Roman" w:eastAsia="仿宋_GB2312"/>
          <w:szCs w:val="32"/>
        </w:rPr>
      </w:pPr>
      <w:r>
        <w:rPr>
          <w:rFonts w:ascii="Times New Roman" w:eastAsia="楷体_GB2312"/>
          <w:szCs w:val="32"/>
        </w:rPr>
        <w:t>3</w:t>
      </w:r>
      <w:r>
        <w:rPr>
          <w:rFonts w:ascii="Times New Roman" w:eastAsia="楷体_GB2312"/>
          <w:szCs w:val="32"/>
        </w:rPr>
        <w:t>．加大人才投入。</w:t>
      </w:r>
      <w:r>
        <w:rPr>
          <w:rFonts w:ascii="Times New Roman" w:eastAsia="仿宋_GB2312"/>
          <w:szCs w:val="32"/>
        </w:rPr>
        <w:t>进一步加大财政投入力度，将民生人才奖励、资助、安家补贴、薪酬补贴等纳入市人才开发专项资金预算，项目支持、社会保险补贴按原有文件规定的资金渠道列支。各职能部门要按照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专款专用、注重实效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原则，加强人才开发专项资金管理，切实提升人才资金使用绩效。</w:t>
      </w:r>
      <w:bookmarkEnd w:id="8"/>
    </w:p>
    <w:p w:rsidR="00C25332" w:rsidRDefault="00C25332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  <w:proofErr w:type="gramStart"/>
      <w:r>
        <w:rPr>
          <w:rFonts w:ascii="Times New Roman" w:eastAsia="仿宋_GB2312"/>
          <w:szCs w:val="32"/>
        </w:rPr>
        <w:t>本措施</w:t>
      </w:r>
      <w:proofErr w:type="gramEnd"/>
      <w:r>
        <w:rPr>
          <w:rFonts w:ascii="Times New Roman" w:eastAsia="仿宋_GB2312"/>
          <w:szCs w:val="32"/>
        </w:rPr>
        <w:t>自印发之日起施行，有效期</w:t>
      </w:r>
      <w:r>
        <w:rPr>
          <w:rFonts w:ascii="Times New Roman" w:eastAsia="仿宋_GB2312"/>
          <w:szCs w:val="32"/>
        </w:rPr>
        <w:t>3</w:t>
      </w:r>
      <w:r>
        <w:rPr>
          <w:rFonts w:ascii="Times New Roman" w:eastAsia="仿宋_GB2312"/>
          <w:szCs w:val="32"/>
        </w:rPr>
        <w:t>年，具体解释工作由市人才工作领导小组办公室会同相关责任单位</w:t>
      </w:r>
      <w:r w:rsidR="00A85D95">
        <w:rPr>
          <w:rFonts w:ascii="Times New Roman" w:eastAsia="仿宋_GB2312" w:hint="eastAsia"/>
          <w:szCs w:val="32"/>
        </w:rPr>
        <w:t>负责</w:t>
      </w:r>
      <w:r>
        <w:rPr>
          <w:rFonts w:ascii="Times New Roman" w:eastAsia="仿宋_GB2312"/>
          <w:szCs w:val="32"/>
        </w:rPr>
        <w:t>。</w:t>
      </w:r>
      <w:proofErr w:type="gramStart"/>
      <w:r>
        <w:rPr>
          <w:rFonts w:ascii="Times New Roman" w:eastAsia="仿宋_GB2312"/>
          <w:szCs w:val="32"/>
        </w:rPr>
        <w:t>本措施</w:t>
      </w:r>
      <w:proofErr w:type="gramEnd"/>
      <w:r>
        <w:rPr>
          <w:rFonts w:ascii="Times New Roman" w:eastAsia="仿宋_GB2312"/>
          <w:szCs w:val="32"/>
        </w:rPr>
        <w:t>所涉及政策与我市其他政策有重叠、交叉的，按照</w:t>
      </w:r>
      <w:r>
        <w:rPr>
          <w:rFonts w:ascii="Times New Roman" w:eastAsia="仿宋_GB2312"/>
          <w:szCs w:val="32"/>
        </w:rPr>
        <w:t>“</w:t>
      </w:r>
      <w:r>
        <w:rPr>
          <w:rFonts w:ascii="Times New Roman" w:eastAsia="仿宋_GB2312"/>
          <w:szCs w:val="32"/>
        </w:rPr>
        <w:t>从优、从高、不重复</w:t>
      </w:r>
      <w:r>
        <w:rPr>
          <w:rFonts w:ascii="Times New Roman" w:eastAsia="仿宋_GB2312"/>
          <w:szCs w:val="32"/>
        </w:rPr>
        <w:t>”</w:t>
      </w:r>
      <w:r>
        <w:rPr>
          <w:rFonts w:ascii="Times New Roman" w:eastAsia="仿宋_GB2312"/>
          <w:szCs w:val="32"/>
        </w:rPr>
        <w:t>的原则执行。</w:t>
      </w: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p w:rsidR="00D02900" w:rsidRDefault="00D02900" w:rsidP="00C25332">
      <w:pPr>
        <w:overflowPunct w:val="0"/>
        <w:spacing w:line="560" w:lineRule="exact"/>
        <w:ind w:firstLineChars="200" w:firstLine="630"/>
        <w:rPr>
          <w:rFonts w:ascii="Times New Roman" w:eastAsia="仿宋_GB2312"/>
          <w:szCs w:val="32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20"/>
      </w:tblGrid>
      <w:tr w:rsidR="00D02900" w:rsidRPr="00034DFD" w:rsidTr="00937DFD">
        <w:trPr>
          <w:cantSplit/>
        </w:trPr>
        <w:tc>
          <w:tcPr>
            <w:tcW w:w="8820" w:type="dxa"/>
            <w:tcBorders>
              <w:top w:val="single" w:sz="12" w:space="0" w:color="auto"/>
              <w:left w:val="nil"/>
              <w:right w:val="nil"/>
            </w:tcBorders>
          </w:tcPr>
          <w:p w:rsidR="00D02900" w:rsidRPr="00034DFD" w:rsidRDefault="00D02900" w:rsidP="00D02900">
            <w:pPr>
              <w:pStyle w:val="af0"/>
              <w:overflowPunct w:val="0"/>
              <w:snapToGrid w:val="0"/>
              <w:spacing w:line="360" w:lineRule="exact"/>
              <w:ind w:left="1078" w:hangingChars="392" w:hanging="1078"/>
              <w:rPr>
                <w:rFonts w:ascii="Times New Roman" w:eastAsia="仿宋_GB2312"/>
                <w:b w:val="0"/>
                <w:sz w:val="28"/>
                <w:szCs w:val="28"/>
              </w:rPr>
            </w:pP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>抄送：</w:t>
            </w:r>
            <w:r w:rsidRPr="00034DFD">
              <w:rPr>
                <w:rFonts w:ascii="Times New Roman" w:eastAsia="仿宋_GB2312"/>
                <w:b w:val="0"/>
                <w:spacing w:val="-6"/>
                <w:sz w:val="28"/>
                <w:szCs w:val="28"/>
              </w:rPr>
              <w:t>市委各部委办局，市人大常委会办公室，市政协办公室，市监委、市法院、检察院，市人武部，市各人民团体。</w:t>
            </w:r>
          </w:p>
        </w:tc>
      </w:tr>
      <w:tr w:rsidR="00D02900" w:rsidRPr="00034DFD" w:rsidTr="00937DFD">
        <w:trPr>
          <w:cantSplit/>
        </w:trPr>
        <w:tc>
          <w:tcPr>
            <w:tcW w:w="8820" w:type="dxa"/>
            <w:tcBorders>
              <w:left w:val="nil"/>
              <w:bottom w:val="single" w:sz="12" w:space="0" w:color="auto"/>
              <w:right w:val="nil"/>
            </w:tcBorders>
          </w:tcPr>
          <w:p w:rsidR="00000000" w:rsidRDefault="00D02900">
            <w:pPr>
              <w:pStyle w:val="af0"/>
              <w:overflowPunct w:val="0"/>
              <w:snapToGrid w:val="0"/>
              <w:spacing w:line="360" w:lineRule="exact"/>
              <w:rPr>
                <w:rFonts w:ascii="Times New Roman" w:eastAsia="仿宋_GB2312"/>
                <w:b w:val="0"/>
                <w:sz w:val="28"/>
                <w:szCs w:val="28"/>
              </w:rPr>
            </w:pP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>太仓市人民政府办公室</w:t>
            </w: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 xml:space="preserve">              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 xml:space="preserve">    </w:t>
            </w: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 xml:space="preserve">      2020</w:t>
            </w: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>年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>12</w:t>
            </w: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>月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>7</w:t>
            </w:r>
            <w:r w:rsidRPr="00034DFD">
              <w:rPr>
                <w:rFonts w:ascii="Times New Roman" w:eastAsia="仿宋_GB2312"/>
                <w:b w:val="0"/>
                <w:sz w:val="28"/>
                <w:szCs w:val="28"/>
              </w:rPr>
              <w:t>日印发</w:t>
            </w:r>
          </w:p>
        </w:tc>
      </w:tr>
    </w:tbl>
    <w:p w:rsidR="00000000" w:rsidRDefault="00F158F9">
      <w:pPr>
        <w:overflowPunct w:val="0"/>
        <w:spacing w:line="20" w:lineRule="exact"/>
        <w:ind w:firstLineChars="200" w:firstLine="630"/>
        <w:rPr>
          <w:rFonts w:ascii="Times New Roman" w:eastAsia="仿宋_GB2312"/>
          <w:szCs w:val="32"/>
        </w:rPr>
      </w:pPr>
    </w:p>
    <w:sectPr w:rsidR="00000000" w:rsidSect="007A7332">
      <w:footerReference w:type="default" r:id="rId8"/>
      <w:pgSz w:w="11906" w:h="16838"/>
      <w:pgMar w:top="1814" w:right="1531" w:bottom="1985" w:left="1531" w:header="851" w:footer="1474" w:gutter="0"/>
      <w:pgNumType w:start="1"/>
      <w:cols w:space="720"/>
      <w:docGrid w:type="linesAndChars" w:linePitch="590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820" w:rsidRDefault="00C25332">
      <w:pPr>
        <w:spacing w:line="240" w:lineRule="auto"/>
      </w:pPr>
      <w:r>
        <w:separator/>
      </w:r>
    </w:p>
  </w:endnote>
  <w:endnote w:type="continuationSeparator" w:id="1">
    <w:p w:rsidR="00205820" w:rsidRDefault="00C253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鼎简仿宋">
    <w:altName w:val="MS Mincho"/>
    <w:charset w:val="86"/>
    <w:family w:val="modern"/>
    <w:pitch w:val="default"/>
    <w:sig w:usb0="00000000" w:usb1="00000000" w:usb2="00000000" w:usb3="00000000" w:csb0="00000000" w:csb1="00000000"/>
  </w:font>
  <w:font w:name="汉鼎简楷体">
    <w:altName w:val="楷体_GB2312"/>
    <w:charset w:val="86"/>
    <w:family w:val="modern"/>
    <w:pitch w:val="default"/>
    <w:sig w:usb0="00000000" w:usb1="0000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汉鼎简黑体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E6" w:rsidRDefault="00C25332">
    <w:pPr>
      <w:pStyle w:val="a5"/>
      <w:rPr>
        <w:rFonts w:ascii="Times New Roman" w:hAnsi="Times New Roman"/>
      </w:rPr>
    </w:pPr>
    <w:r>
      <w:rPr>
        <w:rFonts w:ascii="Times New Roman" w:hAnsi="Times New Roman"/>
      </w:rPr>
      <w:t xml:space="preserve">— </w:t>
    </w:r>
    <w:r w:rsidR="002F6A82">
      <w:rPr>
        <w:rFonts w:ascii="Times New Roman" w:hAnsi="Times New Roman"/>
      </w:rPr>
      <w:fldChar w:fldCharType="begin"/>
    </w:r>
    <w:r>
      <w:rPr>
        <w:rStyle w:val="a7"/>
        <w:rFonts w:ascii="Times New Roman" w:hAnsi="Times New Roman"/>
      </w:rPr>
      <w:instrText xml:space="preserve"> PAGE </w:instrText>
    </w:r>
    <w:r w:rsidR="002F6A82">
      <w:rPr>
        <w:rFonts w:ascii="Times New Roman" w:hAnsi="Times New Roman"/>
      </w:rPr>
      <w:fldChar w:fldCharType="separate"/>
    </w:r>
    <w:r w:rsidR="00F158F9">
      <w:rPr>
        <w:rStyle w:val="a7"/>
        <w:rFonts w:ascii="Times New Roman" w:hAnsi="Times New Roman"/>
        <w:noProof/>
      </w:rPr>
      <w:t>1</w:t>
    </w:r>
    <w:r w:rsidR="002F6A82"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820" w:rsidRDefault="00C25332">
      <w:pPr>
        <w:spacing w:line="240" w:lineRule="auto"/>
      </w:pPr>
      <w:r>
        <w:separator/>
      </w:r>
    </w:p>
  </w:footnote>
  <w:footnote w:type="continuationSeparator" w:id="1">
    <w:p w:rsidR="00205820" w:rsidRDefault="00C253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bordersDoNotSurroundHeader/>
  <w:bordersDoNotSurroundFooter/>
  <w:proofState w:spelling="clean" w:grammar="clean"/>
  <w:attachedTemplate r:id="rId1"/>
  <w:revisionView w:markup="0"/>
  <w:trackRevisions/>
  <w:defaultTabStop w:val="425"/>
  <w:drawingGridHorizontalSpacing w:val="315"/>
  <w:drawingGridVerticalSpacing w:val="295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6FE46DAD"/>
    <w:rsid w:val="00000D19"/>
    <w:rsid w:val="00003841"/>
    <w:rsid w:val="00081671"/>
    <w:rsid w:val="000D3AA4"/>
    <w:rsid w:val="001021A3"/>
    <w:rsid w:val="00102DF7"/>
    <w:rsid w:val="00112728"/>
    <w:rsid w:val="00122C9F"/>
    <w:rsid w:val="001904A3"/>
    <w:rsid w:val="001A571D"/>
    <w:rsid w:val="00205820"/>
    <w:rsid w:val="002930B6"/>
    <w:rsid w:val="002F6A82"/>
    <w:rsid w:val="003023FC"/>
    <w:rsid w:val="003304E1"/>
    <w:rsid w:val="00365C1A"/>
    <w:rsid w:val="00385E1B"/>
    <w:rsid w:val="00423CBB"/>
    <w:rsid w:val="00443EAB"/>
    <w:rsid w:val="00447723"/>
    <w:rsid w:val="00452798"/>
    <w:rsid w:val="004631A1"/>
    <w:rsid w:val="00463453"/>
    <w:rsid w:val="004A5E94"/>
    <w:rsid w:val="00506B71"/>
    <w:rsid w:val="005110E9"/>
    <w:rsid w:val="0056192A"/>
    <w:rsid w:val="005B2DEB"/>
    <w:rsid w:val="005D4F62"/>
    <w:rsid w:val="005E05E6"/>
    <w:rsid w:val="006131E7"/>
    <w:rsid w:val="00615B05"/>
    <w:rsid w:val="006663F1"/>
    <w:rsid w:val="00681CD0"/>
    <w:rsid w:val="00692939"/>
    <w:rsid w:val="006E0540"/>
    <w:rsid w:val="006F21AC"/>
    <w:rsid w:val="006F5F5E"/>
    <w:rsid w:val="00720F2E"/>
    <w:rsid w:val="00723E52"/>
    <w:rsid w:val="00744461"/>
    <w:rsid w:val="00764BA1"/>
    <w:rsid w:val="007726EF"/>
    <w:rsid w:val="00774593"/>
    <w:rsid w:val="007A417A"/>
    <w:rsid w:val="007A7332"/>
    <w:rsid w:val="007C0B84"/>
    <w:rsid w:val="007C77FD"/>
    <w:rsid w:val="007D2FF7"/>
    <w:rsid w:val="007F6318"/>
    <w:rsid w:val="00837743"/>
    <w:rsid w:val="008424AA"/>
    <w:rsid w:val="0086406E"/>
    <w:rsid w:val="00891C1C"/>
    <w:rsid w:val="0090290D"/>
    <w:rsid w:val="009154B8"/>
    <w:rsid w:val="00947613"/>
    <w:rsid w:val="00993D60"/>
    <w:rsid w:val="009C1E29"/>
    <w:rsid w:val="009C6D7E"/>
    <w:rsid w:val="009D2441"/>
    <w:rsid w:val="009D40E0"/>
    <w:rsid w:val="009D4655"/>
    <w:rsid w:val="009F5851"/>
    <w:rsid w:val="00A176E9"/>
    <w:rsid w:val="00A530BE"/>
    <w:rsid w:val="00A85D95"/>
    <w:rsid w:val="00A91AC5"/>
    <w:rsid w:val="00AA52BA"/>
    <w:rsid w:val="00AF289D"/>
    <w:rsid w:val="00B737CD"/>
    <w:rsid w:val="00B82947"/>
    <w:rsid w:val="00B839BD"/>
    <w:rsid w:val="00B909C5"/>
    <w:rsid w:val="00BC1586"/>
    <w:rsid w:val="00BF23D4"/>
    <w:rsid w:val="00C25332"/>
    <w:rsid w:val="00C30F6D"/>
    <w:rsid w:val="00C64067"/>
    <w:rsid w:val="00C64242"/>
    <w:rsid w:val="00D02900"/>
    <w:rsid w:val="00D144E1"/>
    <w:rsid w:val="00D35EE3"/>
    <w:rsid w:val="00D53A91"/>
    <w:rsid w:val="00D707F0"/>
    <w:rsid w:val="00D72867"/>
    <w:rsid w:val="00DA311A"/>
    <w:rsid w:val="00DB52DE"/>
    <w:rsid w:val="00DC4E10"/>
    <w:rsid w:val="00DE6BB2"/>
    <w:rsid w:val="00DF7192"/>
    <w:rsid w:val="00E206FC"/>
    <w:rsid w:val="00EB2056"/>
    <w:rsid w:val="00ED33AE"/>
    <w:rsid w:val="00ED55C5"/>
    <w:rsid w:val="00EE0E61"/>
    <w:rsid w:val="00F158F9"/>
    <w:rsid w:val="00F44326"/>
    <w:rsid w:val="00F977BA"/>
    <w:rsid w:val="30917B40"/>
    <w:rsid w:val="34D503F6"/>
    <w:rsid w:val="42C460DC"/>
    <w:rsid w:val="6FE46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7A7332"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ascii="汉鼎简仿宋" w:eastAsia="汉鼎简仿宋"/>
      <w:snapToGrid w:val="0"/>
      <w:sz w:val="32"/>
    </w:rPr>
  </w:style>
  <w:style w:type="paragraph" w:styleId="1">
    <w:name w:val="heading 1"/>
    <w:basedOn w:val="a"/>
    <w:next w:val="a"/>
    <w:rsid w:val="007A7332"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rsid w:val="007A7332"/>
    <w:pPr>
      <w:adjustRightInd w:val="0"/>
      <w:snapToGrid/>
      <w:ind w:firstLine="0"/>
      <w:jc w:val="left"/>
    </w:pPr>
    <w:rPr>
      <w:spacing w:val="-25"/>
    </w:rPr>
  </w:style>
  <w:style w:type="paragraph" w:styleId="a4">
    <w:name w:val="Balloon Text"/>
    <w:basedOn w:val="a"/>
    <w:semiHidden/>
    <w:qFormat/>
    <w:rsid w:val="007A7332"/>
    <w:rPr>
      <w:sz w:val="18"/>
      <w:szCs w:val="18"/>
    </w:rPr>
  </w:style>
  <w:style w:type="paragraph" w:styleId="a5">
    <w:name w:val="footer"/>
    <w:basedOn w:val="a"/>
    <w:qFormat/>
    <w:rsid w:val="007A7332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rFonts w:ascii="宋体" w:eastAsia="宋体" w:hAnsi="宋体"/>
      <w:sz w:val="28"/>
    </w:rPr>
  </w:style>
  <w:style w:type="paragraph" w:styleId="a6">
    <w:name w:val="header"/>
    <w:basedOn w:val="a"/>
    <w:qFormat/>
    <w:rsid w:val="007A7332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character" w:styleId="a7">
    <w:name w:val="page number"/>
    <w:basedOn w:val="a0"/>
    <w:rsid w:val="007A7332"/>
  </w:style>
  <w:style w:type="paragraph" w:customStyle="1" w:styleId="2">
    <w:name w:val="标题2"/>
    <w:basedOn w:val="a"/>
    <w:next w:val="a"/>
    <w:qFormat/>
    <w:rsid w:val="007A7332"/>
    <w:pPr>
      <w:ind w:firstLine="0"/>
      <w:jc w:val="center"/>
    </w:pPr>
    <w:rPr>
      <w:rFonts w:ascii="汉鼎简楷体" w:eastAsia="汉鼎简楷体" w:hAnsi="Book Antiqua"/>
    </w:rPr>
  </w:style>
  <w:style w:type="paragraph" w:customStyle="1" w:styleId="10">
    <w:name w:val="标题1"/>
    <w:basedOn w:val="a"/>
    <w:next w:val="a"/>
    <w:qFormat/>
    <w:rsid w:val="007A7332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a8">
    <w:name w:val="印数"/>
    <w:basedOn w:val="a9"/>
    <w:qFormat/>
    <w:rsid w:val="007A7332"/>
    <w:pPr>
      <w:jc w:val="right"/>
    </w:pPr>
  </w:style>
  <w:style w:type="paragraph" w:customStyle="1" w:styleId="a9">
    <w:name w:val="印发栏"/>
    <w:basedOn w:val="a3"/>
    <w:rsid w:val="007A7332"/>
    <w:pPr>
      <w:tabs>
        <w:tab w:val="left" w:pos="284"/>
        <w:tab w:val="left" w:pos="5387"/>
      </w:tabs>
      <w:spacing w:line="397" w:lineRule="atLeast"/>
    </w:pPr>
    <w:rPr>
      <w:spacing w:val="0"/>
      <w:sz w:val="28"/>
    </w:rPr>
  </w:style>
  <w:style w:type="paragraph" w:customStyle="1" w:styleId="aa">
    <w:name w:val="紧急程度"/>
    <w:basedOn w:val="ab"/>
    <w:rsid w:val="007A7332"/>
    <w:pPr>
      <w:spacing w:line="397" w:lineRule="atLeast"/>
    </w:pPr>
    <w:rPr>
      <w:rFonts w:ascii="汉鼎简黑体" w:eastAsia="汉鼎简黑体" w:hAnsi="汉鼎简黑体"/>
      <w:sz w:val="32"/>
    </w:rPr>
  </w:style>
  <w:style w:type="paragraph" w:customStyle="1" w:styleId="ab">
    <w:name w:val="密级"/>
    <w:basedOn w:val="a"/>
    <w:rsid w:val="007A7332"/>
    <w:pPr>
      <w:adjustRightInd w:val="0"/>
      <w:snapToGrid/>
      <w:spacing w:line="425" w:lineRule="atLeast"/>
      <w:ind w:firstLine="0"/>
      <w:jc w:val="right"/>
    </w:pPr>
    <w:rPr>
      <w:rFonts w:ascii="黑体" w:eastAsia="黑体"/>
      <w:sz w:val="30"/>
    </w:rPr>
  </w:style>
  <w:style w:type="paragraph" w:customStyle="1" w:styleId="ac">
    <w:name w:val="附件栏"/>
    <w:basedOn w:val="a"/>
    <w:rsid w:val="007A7332"/>
  </w:style>
  <w:style w:type="paragraph" w:customStyle="1" w:styleId="ad">
    <w:name w:val="红线"/>
    <w:basedOn w:val="1"/>
    <w:rsid w:val="007A7332"/>
    <w:pPr>
      <w:keepNext w:val="0"/>
      <w:keepLines w:val="0"/>
      <w:adjustRightInd w:val="0"/>
      <w:snapToGrid/>
      <w:spacing w:before="0" w:after="851" w:line="227" w:lineRule="atLeast"/>
      <w:ind w:right="-142" w:firstLine="0"/>
      <w:jc w:val="center"/>
      <w:outlineLvl w:val="9"/>
    </w:pPr>
    <w:rPr>
      <w:rFonts w:ascii="宋体" w:eastAsia="宋体"/>
      <w:kern w:val="0"/>
      <w:sz w:val="10"/>
    </w:rPr>
  </w:style>
  <w:style w:type="paragraph" w:customStyle="1" w:styleId="3">
    <w:name w:val="标题3"/>
    <w:basedOn w:val="a"/>
    <w:next w:val="a"/>
    <w:rsid w:val="007A7332"/>
    <w:rPr>
      <w:rFonts w:ascii="汉鼎简黑体" w:eastAsia="汉鼎简黑体"/>
    </w:rPr>
  </w:style>
  <w:style w:type="paragraph" w:customStyle="1" w:styleId="ae">
    <w:name w:val="线型"/>
    <w:basedOn w:val="af"/>
    <w:rsid w:val="007A7332"/>
    <w:pPr>
      <w:spacing w:line="240" w:lineRule="auto"/>
      <w:ind w:left="0" w:firstLine="0"/>
      <w:jc w:val="center"/>
    </w:pPr>
    <w:rPr>
      <w:sz w:val="21"/>
    </w:rPr>
  </w:style>
  <w:style w:type="paragraph" w:customStyle="1" w:styleId="af">
    <w:name w:val="抄送栏"/>
    <w:basedOn w:val="a"/>
    <w:rsid w:val="007A7332"/>
    <w:pPr>
      <w:adjustRightInd w:val="0"/>
      <w:snapToGrid/>
      <w:spacing w:line="454" w:lineRule="atLeast"/>
      <w:ind w:left="851" w:hanging="851"/>
    </w:pPr>
    <w:rPr>
      <w:sz w:val="28"/>
    </w:rPr>
  </w:style>
  <w:style w:type="paragraph" w:customStyle="1" w:styleId="af0">
    <w:name w:val="主题词"/>
    <w:basedOn w:val="a"/>
    <w:qFormat/>
    <w:rsid w:val="007A7332"/>
    <w:pPr>
      <w:adjustRightInd w:val="0"/>
      <w:snapToGrid/>
      <w:spacing w:line="240" w:lineRule="atLeast"/>
      <w:ind w:firstLine="0"/>
      <w:jc w:val="left"/>
    </w:pPr>
    <w:rPr>
      <w:rFonts w:ascii="宋体" w:eastAsia="宋体"/>
      <w:b/>
    </w:rPr>
  </w:style>
  <w:style w:type="paragraph" w:customStyle="1" w:styleId="af1">
    <w:name w:val="文头"/>
    <w:basedOn w:val="a"/>
    <w:qFormat/>
    <w:rsid w:val="007A7332"/>
    <w:pPr>
      <w:tabs>
        <w:tab w:val="left" w:pos="6663"/>
      </w:tabs>
      <w:spacing w:after="800" w:line="1500" w:lineRule="atLeast"/>
      <w:ind w:left="511" w:right="227" w:hanging="284"/>
      <w:jc w:val="distribute"/>
    </w:pPr>
    <w:rPr>
      <w:rFonts w:ascii="汉鼎简大宋" w:eastAsia="汉鼎简大宋"/>
      <w:b/>
      <w:color w:val="FF0000"/>
      <w:w w:val="62"/>
      <w:sz w:val="140"/>
    </w:rPr>
  </w:style>
  <w:style w:type="paragraph" w:styleId="af2">
    <w:name w:val="Normal (Web)"/>
    <w:basedOn w:val="a"/>
    <w:uiPriority w:val="99"/>
    <w:unhideWhenUsed/>
    <w:qFormat/>
    <w:rsid w:val="00C25332"/>
    <w:pPr>
      <w:widowControl/>
      <w:autoSpaceDE/>
      <w:autoSpaceDN/>
      <w:snapToGrid/>
      <w:spacing w:before="100" w:beforeAutospacing="1" w:after="100" w:afterAutospacing="1" w:line="240" w:lineRule="auto"/>
      <w:ind w:firstLine="0"/>
      <w:jc w:val="left"/>
    </w:pPr>
    <w:rPr>
      <w:rFonts w:ascii="宋体" w:eastAsia="宋体" w:hAnsi="宋体" w:cs="宋体"/>
      <w:snapToGrid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office6\templates\wps\zh_CN\&#22826;&#25919;&#21457;2020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太政发2020.wpt</Template>
  <TotalTime>27</TotalTime>
  <Pages>6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下行文（平行文）</dc:title>
  <dc:creator>Administrator</dc:creator>
  <cp:lastModifiedBy>宋鹏</cp:lastModifiedBy>
  <cp:revision>8</cp:revision>
  <cp:lastPrinted>2020-04-07T10:08:00Z</cp:lastPrinted>
  <dcterms:created xsi:type="dcterms:W3CDTF">2020-01-14T02:26:00Z</dcterms:created>
  <dcterms:modified xsi:type="dcterms:W3CDTF">2020-04-08T03:10:00Z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