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61" w:rsidRDefault="005D3E61" w:rsidP="005D3E61">
      <w:pPr>
        <w:spacing w:line="560" w:lineRule="exact"/>
        <w:rPr>
          <w:rFonts w:ascii="黑体" w:eastAsia="黑体" w:hAnsi="黑体" w:cs="Times New Roman"/>
          <w:sz w:val="32"/>
          <w:szCs w:val="32"/>
        </w:rPr>
      </w:pPr>
      <w:r w:rsidRPr="005D3E61">
        <w:rPr>
          <w:rFonts w:ascii="黑体" w:eastAsia="黑体" w:hAnsi="黑体" w:cs="Times New Roman" w:hint="eastAsia"/>
          <w:sz w:val="32"/>
          <w:szCs w:val="32"/>
        </w:rPr>
        <w:t>附件</w:t>
      </w:r>
      <w:r w:rsidRPr="00771C50">
        <w:rPr>
          <w:rFonts w:ascii="Times New Roman" w:eastAsia="黑体" w:hAnsi="Times New Roman" w:cs="Times New Roman"/>
          <w:sz w:val="32"/>
          <w:szCs w:val="32"/>
        </w:rPr>
        <w:t>1</w:t>
      </w:r>
      <w:r w:rsidRPr="005D3E61">
        <w:rPr>
          <w:rFonts w:ascii="黑体" w:eastAsia="黑体" w:hAnsi="黑体" w:cs="Times New Roman" w:hint="eastAsia"/>
          <w:sz w:val="32"/>
          <w:szCs w:val="32"/>
        </w:rPr>
        <w:t>：</w:t>
      </w:r>
    </w:p>
    <w:p w:rsidR="005D3E61" w:rsidRPr="005D3E61" w:rsidRDefault="005D3E61" w:rsidP="005D3E61">
      <w:pPr>
        <w:spacing w:line="560" w:lineRule="exact"/>
        <w:rPr>
          <w:rFonts w:ascii="黑体" w:eastAsia="黑体" w:hAnsi="黑体" w:cs="Times New Roman"/>
          <w:sz w:val="32"/>
          <w:szCs w:val="32"/>
        </w:rPr>
      </w:pPr>
    </w:p>
    <w:p w:rsidR="005352A8" w:rsidRPr="00C94A50" w:rsidRDefault="00C94A50" w:rsidP="00C94A50">
      <w:pPr>
        <w:spacing w:line="560" w:lineRule="exact"/>
        <w:jc w:val="center"/>
        <w:rPr>
          <w:rFonts w:ascii="Times New Roman" w:eastAsia="方正小标宋简体" w:hAnsi="Times New Roman" w:cs="Times New Roman"/>
          <w:sz w:val="44"/>
          <w:szCs w:val="44"/>
        </w:rPr>
      </w:pPr>
      <w:r w:rsidRPr="00C94A50">
        <w:rPr>
          <w:rFonts w:ascii="Times New Roman" w:eastAsia="方正小标宋简体" w:hAnsi="Times New Roman" w:cs="Times New Roman"/>
          <w:sz w:val="44"/>
          <w:szCs w:val="44"/>
        </w:rPr>
        <w:t>太仓市知识产权、检验检测认证服务领域重点项目清单</w:t>
      </w:r>
    </w:p>
    <w:p w:rsidR="00C94A50" w:rsidRPr="00C94A50" w:rsidRDefault="00C94A50" w:rsidP="00C94A50">
      <w:pPr>
        <w:spacing w:line="560" w:lineRule="exact"/>
        <w:rPr>
          <w:rFonts w:ascii="Times New Roman" w:eastAsia="仿宋_GB2312" w:hAnsi="Times New Roman" w:cs="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559"/>
        <w:gridCol w:w="4785"/>
        <w:gridCol w:w="1452"/>
        <w:gridCol w:w="1637"/>
        <w:gridCol w:w="3005"/>
      </w:tblGrid>
      <w:tr w:rsidR="00C94A50" w:rsidRPr="00C94A50" w:rsidTr="00C94A50">
        <w:trPr>
          <w:trHeight w:val="567"/>
        </w:trPr>
        <w:tc>
          <w:tcPr>
            <w:tcW w:w="817" w:type="dxa"/>
            <w:noWrap/>
            <w:vAlign w:val="center"/>
          </w:tcPr>
          <w:p w:rsidR="00C94A50" w:rsidRPr="00C94A50" w:rsidRDefault="00C94A50" w:rsidP="00C94A50">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序号</w:t>
            </w:r>
          </w:p>
        </w:tc>
        <w:tc>
          <w:tcPr>
            <w:tcW w:w="1559" w:type="dxa"/>
            <w:noWrap/>
            <w:vAlign w:val="center"/>
          </w:tcPr>
          <w:p w:rsidR="00C94A50" w:rsidRPr="00C94A50" w:rsidRDefault="00C94A50" w:rsidP="00A82E0F">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项目名称</w:t>
            </w:r>
          </w:p>
        </w:tc>
        <w:tc>
          <w:tcPr>
            <w:tcW w:w="4785" w:type="dxa"/>
            <w:noWrap/>
            <w:vAlign w:val="center"/>
          </w:tcPr>
          <w:p w:rsidR="00C94A50" w:rsidRPr="00C94A50" w:rsidRDefault="00C94A50" w:rsidP="00A82E0F">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项目简介</w:t>
            </w:r>
          </w:p>
        </w:tc>
        <w:tc>
          <w:tcPr>
            <w:tcW w:w="1452" w:type="dxa"/>
            <w:noWrap/>
            <w:vAlign w:val="center"/>
          </w:tcPr>
          <w:p w:rsidR="00C94A50" w:rsidRPr="00C94A50" w:rsidRDefault="00C94A50" w:rsidP="00A82E0F">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所属领域</w:t>
            </w:r>
          </w:p>
        </w:tc>
        <w:tc>
          <w:tcPr>
            <w:tcW w:w="1637" w:type="dxa"/>
            <w:noWrap/>
            <w:vAlign w:val="center"/>
          </w:tcPr>
          <w:p w:rsidR="00C94A50" w:rsidRPr="00C94A50" w:rsidRDefault="00C94A50" w:rsidP="00A82E0F">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服务产业</w:t>
            </w:r>
          </w:p>
        </w:tc>
        <w:tc>
          <w:tcPr>
            <w:tcW w:w="3005" w:type="dxa"/>
            <w:noWrap/>
            <w:vAlign w:val="center"/>
          </w:tcPr>
          <w:p w:rsidR="00C94A50" w:rsidRPr="00C94A50" w:rsidRDefault="00C94A50" w:rsidP="00A82E0F">
            <w:pPr>
              <w:spacing w:line="400" w:lineRule="exact"/>
              <w:jc w:val="center"/>
              <w:rPr>
                <w:rFonts w:ascii="Times New Roman" w:eastAsia="黑体" w:hAnsi="Times New Roman" w:cs="Times New Roman"/>
                <w:sz w:val="28"/>
                <w:szCs w:val="28"/>
              </w:rPr>
            </w:pPr>
            <w:r w:rsidRPr="00C94A50">
              <w:rPr>
                <w:rFonts w:ascii="Times New Roman" w:eastAsia="黑体" w:cs="Times New Roman"/>
                <w:sz w:val="28"/>
                <w:szCs w:val="28"/>
              </w:rPr>
              <w:t>建设情况</w:t>
            </w:r>
          </w:p>
        </w:tc>
      </w:tr>
      <w:tr w:rsidR="00C94A50" w:rsidRPr="00C94A50" w:rsidTr="00C94A50">
        <w:trPr>
          <w:trHeight w:val="2260"/>
        </w:trPr>
        <w:tc>
          <w:tcPr>
            <w:tcW w:w="817"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hAnsi="Times New Roman" w:cs="Times New Roman"/>
                <w:sz w:val="24"/>
              </w:rPr>
              <w:t>1</w:t>
            </w:r>
          </w:p>
        </w:tc>
        <w:tc>
          <w:tcPr>
            <w:tcW w:w="1559"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莱茵长三角（太仓）运营中心</w:t>
            </w:r>
          </w:p>
        </w:tc>
        <w:tc>
          <w:tcPr>
            <w:tcW w:w="4785" w:type="dxa"/>
            <w:noWrap/>
            <w:vAlign w:val="center"/>
          </w:tcPr>
          <w:p w:rsidR="00C94A50" w:rsidRPr="00C94A50" w:rsidRDefault="00C94A50" w:rsidP="00C94A50">
            <w:pPr>
              <w:spacing w:line="360" w:lineRule="exact"/>
              <w:jc w:val="left"/>
              <w:rPr>
                <w:rFonts w:ascii="Times New Roman" w:eastAsia="仿宋_GB2312" w:hAnsi="Times New Roman" w:cs="Times New Roman"/>
                <w:szCs w:val="21"/>
              </w:rPr>
            </w:pPr>
            <w:r w:rsidRPr="00C94A50">
              <w:rPr>
                <w:rFonts w:ascii="Times New Roman" w:eastAsia="仿宋_GB2312" w:cs="Times New Roman"/>
                <w:szCs w:val="21"/>
              </w:rPr>
              <w:t>项目计划分两期，总投资</w:t>
            </w:r>
            <w:r w:rsidRPr="00C94A50">
              <w:rPr>
                <w:rFonts w:ascii="Times New Roman" w:eastAsia="仿宋_GB2312" w:hAnsi="Times New Roman" w:cs="Times New Roman"/>
                <w:szCs w:val="21"/>
              </w:rPr>
              <w:t>1.7</w:t>
            </w:r>
            <w:r w:rsidRPr="00C94A50">
              <w:rPr>
                <w:rFonts w:ascii="Times New Roman" w:eastAsia="仿宋_GB2312" w:cs="Times New Roman"/>
                <w:szCs w:val="21"/>
              </w:rPr>
              <w:t>亿元，是莱茵海外投资规模最大的单体项目，建成后将成为全国最大的检验检测实验室群之一。一期项目将建成全球最先进的光伏组件实验室。计划部署无人值守的人工智能实验室和仓储系统，对传统的业务模式加以数字化改造。</w:t>
            </w:r>
          </w:p>
        </w:tc>
        <w:tc>
          <w:tcPr>
            <w:tcW w:w="1452"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检验检测认证</w:t>
            </w:r>
          </w:p>
        </w:tc>
        <w:tc>
          <w:tcPr>
            <w:tcW w:w="1637" w:type="dxa"/>
            <w:noWrap/>
            <w:vAlign w:val="center"/>
          </w:tcPr>
          <w:p w:rsidR="00C94A50" w:rsidRPr="00C94A50" w:rsidRDefault="00C94A50" w:rsidP="00C94A50">
            <w:pPr>
              <w:spacing w:line="360" w:lineRule="exact"/>
              <w:jc w:val="left"/>
              <w:rPr>
                <w:rFonts w:ascii="Times New Roman" w:eastAsia="仿宋_GB2312" w:hAnsi="Times New Roman" w:cs="Times New Roman"/>
                <w:sz w:val="24"/>
              </w:rPr>
            </w:pPr>
            <w:r w:rsidRPr="00C94A50">
              <w:rPr>
                <w:rFonts w:ascii="Times New Roman" w:eastAsia="仿宋_GB2312" w:cs="Times New Roman"/>
                <w:sz w:val="24"/>
              </w:rPr>
              <w:t>光伏、汽车零部件、电子电气等</w:t>
            </w:r>
          </w:p>
        </w:tc>
        <w:tc>
          <w:tcPr>
            <w:tcW w:w="3005" w:type="dxa"/>
            <w:noWrap/>
            <w:vAlign w:val="center"/>
          </w:tcPr>
          <w:p w:rsidR="00C94A50" w:rsidRPr="00C94A50" w:rsidRDefault="00C94A50" w:rsidP="00C94A50">
            <w:pPr>
              <w:spacing w:line="360" w:lineRule="exact"/>
              <w:jc w:val="left"/>
              <w:rPr>
                <w:rFonts w:ascii="Times New Roman" w:eastAsia="仿宋_GB2312" w:hAnsi="Times New Roman" w:cs="Times New Roman"/>
                <w:sz w:val="24"/>
              </w:rPr>
            </w:pPr>
            <w:r w:rsidRPr="00C94A50">
              <w:rPr>
                <w:rFonts w:ascii="Times New Roman" w:eastAsia="仿宋_GB2312" w:cs="Times New Roman"/>
                <w:sz w:val="24"/>
              </w:rPr>
              <w:t>一期项目计划</w:t>
            </w:r>
            <w:r w:rsidRPr="00C94A50">
              <w:rPr>
                <w:rFonts w:ascii="Times New Roman" w:eastAsia="仿宋_GB2312" w:hAnsi="Times New Roman" w:cs="Times New Roman"/>
                <w:sz w:val="24"/>
              </w:rPr>
              <w:t>2022</w:t>
            </w:r>
            <w:r w:rsidRPr="00C94A50">
              <w:rPr>
                <w:rFonts w:ascii="Times New Roman" w:eastAsia="仿宋_GB2312" w:cs="Times New Roman"/>
                <w:sz w:val="24"/>
              </w:rPr>
              <w:t>年</w:t>
            </w:r>
            <w:r w:rsidRPr="00C94A50">
              <w:rPr>
                <w:rFonts w:ascii="Times New Roman" w:eastAsia="仿宋_GB2312" w:hAnsi="Times New Roman" w:cs="Times New Roman"/>
                <w:sz w:val="24"/>
              </w:rPr>
              <w:t>12</w:t>
            </w:r>
            <w:r w:rsidRPr="00C94A50">
              <w:rPr>
                <w:rFonts w:ascii="Times New Roman" w:eastAsia="仿宋_GB2312" w:cs="Times New Roman"/>
                <w:sz w:val="24"/>
              </w:rPr>
              <w:t>月建成；二期项目计划</w:t>
            </w:r>
            <w:r w:rsidRPr="00C94A50">
              <w:rPr>
                <w:rFonts w:ascii="Times New Roman" w:eastAsia="仿宋_GB2312" w:hAnsi="Times New Roman" w:cs="Times New Roman"/>
                <w:sz w:val="24"/>
              </w:rPr>
              <w:t>2024</w:t>
            </w:r>
            <w:r w:rsidRPr="00C94A50">
              <w:rPr>
                <w:rFonts w:ascii="Times New Roman" w:eastAsia="仿宋_GB2312" w:cs="Times New Roman"/>
                <w:sz w:val="24"/>
              </w:rPr>
              <w:t>年建成</w:t>
            </w:r>
          </w:p>
        </w:tc>
      </w:tr>
      <w:tr w:rsidR="00C94A50" w:rsidRPr="00C94A50" w:rsidTr="00C94A50">
        <w:trPr>
          <w:trHeight w:val="1556"/>
        </w:trPr>
        <w:tc>
          <w:tcPr>
            <w:tcW w:w="817"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hAnsi="Times New Roman" w:cs="Times New Roman"/>
                <w:sz w:val="24"/>
              </w:rPr>
              <w:t>2</w:t>
            </w:r>
          </w:p>
        </w:tc>
        <w:tc>
          <w:tcPr>
            <w:tcW w:w="1559"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pacing w:val="-4"/>
                <w:kern w:val="0"/>
                <w:sz w:val="24"/>
              </w:rPr>
              <w:t>苏州春分检测技术服务有限公司</w:t>
            </w:r>
            <w:r w:rsidRPr="00C94A50">
              <w:rPr>
                <w:rFonts w:ascii="Times New Roman" w:eastAsia="仿宋_GB2312" w:cs="Times New Roman"/>
                <w:spacing w:val="-4"/>
                <w:sz w:val="24"/>
              </w:rPr>
              <w:t>重组</w:t>
            </w:r>
          </w:p>
        </w:tc>
        <w:tc>
          <w:tcPr>
            <w:tcW w:w="4785" w:type="dxa"/>
            <w:noWrap/>
            <w:vAlign w:val="center"/>
          </w:tcPr>
          <w:p w:rsidR="00C94A50" w:rsidRPr="00C94A50" w:rsidRDefault="00C94A50" w:rsidP="00C94A50">
            <w:pPr>
              <w:spacing w:line="360" w:lineRule="exact"/>
              <w:jc w:val="left"/>
              <w:rPr>
                <w:rFonts w:ascii="Times New Roman" w:eastAsia="仿宋_GB2312" w:hAnsi="Times New Roman" w:cs="Times New Roman"/>
                <w:spacing w:val="-4"/>
                <w:szCs w:val="21"/>
              </w:rPr>
            </w:pPr>
            <w:r w:rsidRPr="00C94A50">
              <w:rPr>
                <w:rFonts w:ascii="Times New Roman" w:eastAsia="仿宋_GB2312" w:cs="Times New Roman"/>
                <w:spacing w:val="-4"/>
                <w:szCs w:val="21"/>
              </w:rPr>
              <w:t>携手国际知名检测检验机构开展重组</w:t>
            </w:r>
            <w:r w:rsidRPr="00C94A50">
              <w:rPr>
                <w:rFonts w:ascii="Times New Roman" w:eastAsia="仿宋_GB2312" w:hAnsi="Times New Roman" w:cs="Times New Roman"/>
                <w:spacing w:val="-4"/>
                <w:szCs w:val="21"/>
              </w:rPr>
              <w:t>,</w:t>
            </w:r>
            <w:r w:rsidRPr="00C94A50">
              <w:rPr>
                <w:rFonts w:ascii="Times New Roman" w:eastAsia="仿宋_GB2312" w:cs="Times New Roman"/>
                <w:spacing w:val="-4"/>
                <w:szCs w:val="21"/>
              </w:rPr>
              <w:t>重组后计划追加投资</w:t>
            </w:r>
            <w:r w:rsidRPr="00C94A50">
              <w:rPr>
                <w:rFonts w:ascii="Times New Roman" w:eastAsia="仿宋_GB2312" w:hAnsi="Times New Roman" w:cs="Times New Roman"/>
                <w:spacing w:val="-4"/>
                <w:szCs w:val="21"/>
              </w:rPr>
              <w:t>2000</w:t>
            </w:r>
            <w:r w:rsidRPr="00C94A50">
              <w:rPr>
                <w:rFonts w:ascii="Times New Roman" w:eastAsia="仿宋_GB2312" w:cs="Times New Roman"/>
                <w:spacing w:val="-4"/>
                <w:szCs w:val="21"/>
              </w:rPr>
              <w:t>万元，着重建设汽车热管理系统和座椅系统的测试能力，成为本领域中技术能力最强、知名度最高的实验室。</w:t>
            </w:r>
          </w:p>
        </w:tc>
        <w:tc>
          <w:tcPr>
            <w:tcW w:w="1452"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检验检测认证</w:t>
            </w:r>
          </w:p>
        </w:tc>
        <w:tc>
          <w:tcPr>
            <w:tcW w:w="1637" w:type="dxa"/>
            <w:noWrap/>
            <w:vAlign w:val="center"/>
          </w:tcPr>
          <w:p w:rsidR="00C94A50" w:rsidRPr="00C94A50" w:rsidRDefault="00C94A50" w:rsidP="00C94A50">
            <w:pPr>
              <w:spacing w:line="360" w:lineRule="exact"/>
              <w:jc w:val="left"/>
              <w:rPr>
                <w:rFonts w:ascii="Times New Roman" w:eastAsia="仿宋_GB2312" w:hAnsi="Times New Roman" w:cs="Times New Roman"/>
                <w:sz w:val="24"/>
              </w:rPr>
            </w:pPr>
            <w:r w:rsidRPr="00C94A50">
              <w:rPr>
                <w:rFonts w:ascii="Times New Roman" w:eastAsia="仿宋_GB2312" w:cs="Times New Roman"/>
                <w:spacing w:val="-4"/>
                <w:sz w:val="24"/>
              </w:rPr>
              <w:t>汽车零部件研发测试服务</w:t>
            </w:r>
          </w:p>
        </w:tc>
        <w:tc>
          <w:tcPr>
            <w:tcW w:w="3005" w:type="dxa"/>
            <w:noWrap/>
            <w:vAlign w:val="center"/>
          </w:tcPr>
          <w:p w:rsidR="00C94A50" w:rsidRPr="00C94A50" w:rsidRDefault="00C94A50" w:rsidP="00C94A50">
            <w:pPr>
              <w:spacing w:line="360" w:lineRule="exact"/>
              <w:jc w:val="left"/>
              <w:rPr>
                <w:rFonts w:ascii="Times New Roman" w:eastAsia="仿宋_GB2312" w:hAnsi="Times New Roman" w:cs="Times New Roman"/>
                <w:sz w:val="24"/>
              </w:rPr>
            </w:pPr>
            <w:r w:rsidRPr="00C94A50">
              <w:rPr>
                <w:rFonts w:ascii="Times New Roman" w:eastAsia="仿宋_GB2312" w:cs="Times New Roman"/>
                <w:sz w:val="24"/>
              </w:rPr>
              <w:t>重组计划</w:t>
            </w:r>
            <w:r w:rsidRPr="00C94A50">
              <w:rPr>
                <w:rFonts w:ascii="Times New Roman" w:eastAsia="仿宋_GB2312" w:hAnsi="Times New Roman" w:cs="Times New Roman"/>
                <w:sz w:val="24"/>
              </w:rPr>
              <w:t>2023</w:t>
            </w:r>
            <w:r w:rsidRPr="00C94A50">
              <w:rPr>
                <w:rFonts w:ascii="Times New Roman" w:eastAsia="仿宋_GB2312" w:cs="Times New Roman"/>
                <w:sz w:val="24"/>
              </w:rPr>
              <w:t>年一季度完成，后续</w:t>
            </w:r>
            <w:r w:rsidRPr="00C94A50">
              <w:rPr>
                <w:rFonts w:ascii="Times New Roman" w:eastAsia="仿宋_GB2312" w:hAnsi="Times New Roman" w:cs="Times New Roman"/>
                <w:sz w:val="24"/>
              </w:rPr>
              <w:t>2000</w:t>
            </w:r>
            <w:r w:rsidRPr="00C94A50">
              <w:rPr>
                <w:rFonts w:ascii="Times New Roman" w:eastAsia="仿宋_GB2312" w:cs="Times New Roman"/>
                <w:sz w:val="24"/>
              </w:rPr>
              <w:t>万投资在</w:t>
            </w:r>
            <w:r w:rsidRPr="00C94A50">
              <w:rPr>
                <w:rFonts w:ascii="Times New Roman" w:eastAsia="仿宋_GB2312" w:hAnsi="Times New Roman" w:cs="Times New Roman"/>
                <w:sz w:val="24"/>
              </w:rPr>
              <w:t>2024</w:t>
            </w:r>
            <w:r w:rsidRPr="00C94A50">
              <w:rPr>
                <w:rFonts w:ascii="Times New Roman" w:eastAsia="仿宋_GB2312" w:cs="Times New Roman"/>
                <w:sz w:val="24"/>
              </w:rPr>
              <w:t>年前完成</w:t>
            </w:r>
          </w:p>
        </w:tc>
      </w:tr>
      <w:tr w:rsidR="00C94A50" w:rsidRPr="00C94A50" w:rsidTr="00C94A50">
        <w:trPr>
          <w:trHeight w:val="3116"/>
        </w:trPr>
        <w:tc>
          <w:tcPr>
            <w:tcW w:w="817"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hAnsi="Times New Roman" w:cs="Times New Roman"/>
                <w:sz w:val="24"/>
              </w:rPr>
              <w:t>3</w:t>
            </w:r>
          </w:p>
        </w:tc>
        <w:tc>
          <w:tcPr>
            <w:tcW w:w="1559"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pacing w:val="-4"/>
                <w:kern w:val="0"/>
                <w:sz w:val="24"/>
              </w:rPr>
              <w:t>西北工业大学太仓长三角研究院公共测试中心</w:t>
            </w:r>
          </w:p>
        </w:tc>
        <w:tc>
          <w:tcPr>
            <w:tcW w:w="4785" w:type="dxa"/>
            <w:noWrap/>
            <w:vAlign w:val="center"/>
          </w:tcPr>
          <w:p w:rsidR="00C94A50" w:rsidRPr="00C94A50" w:rsidRDefault="00C94A50" w:rsidP="00C94A50">
            <w:pPr>
              <w:spacing w:line="360" w:lineRule="exact"/>
              <w:jc w:val="left"/>
              <w:rPr>
                <w:rFonts w:ascii="Times New Roman" w:eastAsia="仿宋_GB2312" w:hAnsi="Times New Roman" w:cs="Times New Roman"/>
                <w:szCs w:val="21"/>
              </w:rPr>
            </w:pPr>
            <w:r w:rsidRPr="00C94A50">
              <w:rPr>
                <w:rFonts w:ascii="Times New Roman" w:eastAsia="仿宋_GB2312" w:cs="Times New Roman"/>
                <w:szCs w:val="21"/>
              </w:rPr>
              <w:t>西北工业大学太仓长三角研究院公共测试中心将全面建成面向航空航天、高端装备、新材料领域的检测、研发公共服务平台，预计设备投资</w:t>
            </w:r>
            <w:r w:rsidRPr="00C94A50">
              <w:rPr>
                <w:rFonts w:ascii="Times New Roman" w:eastAsia="仿宋_GB2312" w:hAnsi="Times New Roman" w:cs="Times New Roman"/>
                <w:szCs w:val="21"/>
              </w:rPr>
              <w:t>6000</w:t>
            </w:r>
            <w:r w:rsidRPr="00C94A50">
              <w:rPr>
                <w:rFonts w:ascii="Times New Roman" w:eastAsia="仿宋_GB2312" w:cs="Times New Roman"/>
                <w:szCs w:val="21"/>
              </w:rPr>
              <w:t>余万元，总面积超过</w:t>
            </w:r>
            <w:r w:rsidRPr="00C94A50">
              <w:rPr>
                <w:rFonts w:ascii="Times New Roman" w:eastAsia="仿宋_GB2312" w:hAnsi="Times New Roman" w:cs="Times New Roman"/>
                <w:szCs w:val="21"/>
              </w:rPr>
              <w:t>5000</w:t>
            </w:r>
            <w:r w:rsidRPr="00C94A50">
              <w:rPr>
                <w:rFonts w:ascii="Times New Roman" w:eastAsia="仿宋_GB2312" w:cs="Times New Roman"/>
                <w:szCs w:val="21"/>
              </w:rPr>
              <w:t>余平米，未来</w:t>
            </w:r>
            <w:r w:rsidRPr="00C94A50">
              <w:rPr>
                <w:rFonts w:ascii="Times New Roman" w:eastAsia="仿宋_GB2312" w:hAnsi="Times New Roman" w:cs="Times New Roman"/>
                <w:szCs w:val="21"/>
              </w:rPr>
              <w:t>3</w:t>
            </w:r>
            <w:r w:rsidRPr="00C94A50">
              <w:rPr>
                <w:rFonts w:ascii="Times New Roman" w:eastAsia="仿宋_GB2312" w:cs="Times New Roman"/>
                <w:szCs w:val="21"/>
              </w:rPr>
              <w:t>年打造成为国内一流水平的技术研究型公共研发服务平台，建设省级和国家级检验检测专业平台和产品质量检测中心。</w:t>
            </w:r>
          </w:p>
        </w:tc>
        <w:tc>
          <w:tcPr>
            <w:tcW w:w="1452"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检验检测认证</w:t>
            </w:r>
          </w:p>
        </w:tc>
        <w:tc>
          <w:tcPr>
            <w:tcW w:w="1637" w:type="dxa"/>
            <w:noWrap/>
            <w:vAlign w:val="center"/>
          </w:tcPr>
          <w:p w:rsidR="00C94A50" w:rsidRPr="00C94A50" w:rsidRDefault="00C94A50" w:rsidP="00C94A50">
            <w:pPr>
              <w:spacing w:line="360" w:lineRule="exact"/>
              <w:jc w:val="left"/>
              <w:rPr>
                <w:rFonts w:ascii="Times New Roman" w:eastAsia="仿宋_GB2312" w:hAnsi="Times New Roman" w:cs="Times New Roman"/>
                <w:sz w:val="24"/>
              </w:rPr>
            </w:pPr>
            <w:r w:rsidRPr="00C94A50">
              <w:rPr>
                <w:rFonts w:ascii="Times New Roman" w:eastAsia="仿宋_GB2312" w:cs="Times New Roman"/>
                <w:spacing w:val="-4"/>
                <w:sz w:val="24"/>
              </w:rPr>
              <w:t>航空航天材料及装备测试</w:t>
            </w:r>
          </w:p>
        </w:tc>
        <w:tc>
          <w:tcPr>
            <w:tcW w:w="3005" w:type="dxa"/>
            <w:noWrap/>
            <w:vAlign w:val="center"/>
          </w:tcPr>
          <w:p w:rsidR="00C94A50" w:rsidRPr="00C94A50" w:rsidRDefault="00C94A50" w:rsidP="00C94A50">
            <w:pPr>
              <w:spacing w:line="360" w:lineRule="exact"/>
              <w:jc w:val="left"/>
              <w:rPr>
                <w:rFonts w:ascii="Times New Roman" w:eastAsia="仿宋_GB2312" w:hAnsi="Times New Roman" w:cs="Times New Roman"/>
                <w:szCs w:val="21"/>
              </w:rPr>
            </w:pPr>
            <w:r w:rsidRPr="00C94A50">
              <w:rPr>
                <w:rFonts w:ascii="Times New Roman" w:eastAsia="仿宋_GB2312" w:cs="Times New Roman"/>
                <w:szCs w:val="21"/>
              </w:rPr>
              <w:t>目前已建成能力覆盖材料物化分析、结构无损检测、力学环境综合测试、样件试制、电学磁学性能测试、计算模拟仿真等方向，未来</w:t>
            </w:r>
            <w:r w:rsidRPr="00C94A50">
              <w:rPr>
                <w:rFonts w:ascii="Times New Roman" w:eastAsia="仿宋_GB2312" w:hAnsi="Times New Roman" w:cs="Times New Roman"/>
                <w:szCs w:val="21"/>
              </w:rPr>
              <w:t>3</w:t>
            </w:r>
            <w:r w:rsidRPr="00C94A50">
              <w:rPr>
                <w:rFonts w:ascii="Times New Roman" w:eastAsia="仿宋_GB2312" w:cs="Times New Roman"/>
                <w:szCs w:val="21"/>
              </w:rPr>
              <w:t>年内打造区域内服务企业质量鉴定、共享研发、工程试验、技术咨询需求的一流研发测试中心</w:t>
            </w:r>
          </w:p>
        </w:tc>
      </w:tr>
      <w:tr w:rsidR="00C94A50" w:rsidRPr="00C94A50" w:rsidTr="00C94A50">
        <w:tc>
          <w:tcPr>
            <w:tcW w:w="817"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hAnsi="Times New Roman" w:cs="Times New Roman"/>
                <w:sz w:val="24"/>
              </w:rPr>
              <w:t>4</w:t>
            </w:r>
          </w:p>
        </w:tc>
        <w:tc>
          <w:tcPr>
            <w:tcW w:w="1559" w:type="dxa"/>
            <w:noWrap/>
            <w:vAlign w:val="center"/>
          </w:tcPr>
          <w:p w:rsidR="00C94A50" w:rsidRPr="00C94A50" w:rsidRDefault="00C94A50" w:rsidP="00C94A50">
            <w:pPr>
              <w:spacing w:line="360" w:lineRule="exact"/>
              <w:jc w:val="center"/>
              <w:rPr>
                <w:rFonts w:ascii="Times New Roman" w:eastAsia="仿宋_GB2312" w:hAnsi="Times New Roman" w:cs="Times New Roman"/>
                <w:spacing w:val="-4"/>
                <w:kern w:val="0"/>
                <w:sz w:val="24"/>
              </w:rPr>
            </w:pPr>
            <w:r w:rsidRPr="00C94A50">
              <w:rPr>
                <w:rFonts w:ascii="Times New Roman" w:eastAsia="仿宋_GB2312" w:cs="Times New Roman"/>
                <w:spacing w:val="-4"/>
                <w:kern w:val="0"/>
                <w:sz w:val="24"/>
              </w:rPr>
              <w:t>苏州方略专利代理事务所（普通合伙）</w:t>
            </w:r>
          </w:p>
        </w:tc>
        <w:tc>
          <w:tcPr>
            <w:tcW w:w="4785" w:type="dxa"/>
            <w:noWrap/>
            <w:vAlign w:val="center"/>
          </w:tcPr>
          <w:p w:rsidR="00C94A50" w:rsidRPr="00C94A50" w:rsidRDefault="00C94A50" w:rsidP="00C94A50">
            <w:pPr>
              <w:spacing w:line="360" w:lineRule="exact"/>
              <w:jc w:val="left"/>
              <w:rPr>
                <w:rFonts w:ascii="Times New Roman" w:eastAsia="仿宋_GB2312" w:hAnsi="Times New Roman" w:cs="Times New Roman"/>
                <w:szCs w:val="21"/>
              </w:rPr>
            </w:pPr>
            <w:r w:rsidRPr="00C94A50">
              <w:rPr>
                <w:rFonts w:ascii="Times New Roman" w:eastAsia="仿宋_GB2312" w:cs="Times New Roman"/>
                <w:spacing w:val="-4"/>
                <w:kern w:val="0"/>
                <w:szCs w:val="21"/>
              </w:rPr>
              <w:t>加强引进知识产权高层次人才，完善人才工作激励机制，打造高质量发展核心团队。延伸和拓展专利导航、知识产权运营、价值评估、投融资等高端服务，提供知识产权需求</w:t>
            </w:r>
            <w:r w:rsidRPr="00C94A50">
              <w:rPr>
                <w:rFonts w:ascii="Times New Roman" w:eastAsia="仿宋_GB2312" w:hAnsi="Times New Roman" w:cs="Times New Roman"/>
                <w:spacing w:val="-4"/>
                <w:kern w:val="0"/>
                <w:szCs w:val="21"/>
              </w:rPr>
              <w:t>“</w:t>
            </w:r>
            <w:r w:rsidRPr="00C94A50">
              <w:rPr>
                <w:rFonts w:ascii="Times New Roman" w:eastAsia="仿宋_GB2312" w:cs="Times New Roman"/>
                <w:spacing w:val="-4"/>
                <w:kern w:val="0"/>
                <w:szCs w:val="21"/>
              </w:rPr>
              <w:t>一站式</w:t>
            </w:r>
            <w:r w:rsidRPr="00C94A50">
              <w:rPr>
                <w:rFonts w:ascii="Times New Roman" w:eastAsia="仿宋_GB2312" w:hAnsi="Times New Roman" w:cs="Times New Roman"/>
                <w:spacing w:val="-4"/>
                <w:kern w:val="0"/>
                <w:szCs w:val="21"/>
              </w:rPr>
              <w:t>”</w:t>
            </w:r>
            <w:r w:rsidRPr="00C94A50">
              <w:rPr>
                <w:rFonts w:ascii="Times New Roman" w:eastAsia="仿宋_GB2312" w:cs="Times New Roman"/>
                <w:spacing w:val="-4"/>
                <w:kern w:val="0"/>
                <w:szCs w:val="21"/>
              </w:rPr>
              <w:t>解决方案。实现人均效益大幅提高，主体营收翻倍，为建设成为省内一流知识产权服务机构奠定基础。</w:t>
            </w:r>
          </w:p>
        </w:tc>
        <w:tc>
          <w:tcPr>
            <w:tcW w:w="1452"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知识产权</w:t>
            </w:r>
          </w:p>
        </w:tc>
        <w:tc>
          <w:tcPr>
            <w:tcW w:w="1637" w:type="dxa"/>
            <w:noWrap/>
            <w:vAlign w:val="center"/>
          </w:tcPr>
          <w:p w:rsidR="00C94A50" w:rsidRPr="00C94A50" w:rsidRDefault="00C94A50" w:rsidP="00C94A50">
            <w:pPr>
              <w:spacing w:line="360" w:lineRule="exact"/>
              <w:jc w:val="left"/>
              <w:rPr>
                <w:rFonts w:ascii="Times New Roman" w:eastAsia="仿宋_GB2312" w:hAnsi="Times New Roman" w:cs="Times New Roman"/>
                <w:spacing w:val="-4"/>
                <w:sz w:val="24"/>
              </w:rPr>
            </w:pPr>
            <w:r w:rsidRPr="00C94A50">
              <w:rPr>
                <w:rFonts w:ascii="Times New Roman" w:eastAsia="仿宋_GB2312" w:cs="Times New Roman"/>
                <w:spacing w:val="-4"/>
                <w:sz w:val="24"/>
              </w:rPr>
              <w:t>专利、申报代理</w:t>
            </w:r>
          </w:p>
        </w:tc>
        <w:tc>
          <w:tcPr>
            <w:tcW w:w="3005" w:type="dxa"/>
            <w:noWrap/>
            <w:vAlign w:val="center"/>
          </w:tcPr>
          <w:p w:rsidR="00C94A50" w:rsidRPr="00C94A50" w:rsidRDefault="00C94A50" w:rsidP="00C94A50">
            <w:pPr>
              <w:spacing w:line="360" w:lineRule="exact"/>
              <w:jc w:val="left"/>
              <w:rPr>
                <w:rFonts w:ascii="Times New Roman" w:eastAsia="仿宋_GB2312" w:hAnsi="Times New Roman" w:cs="Times New Roman"/>
                <w:szCs w:val="21"/>
              </w:rPr>
            </w:pPr>
            <w:r w:rsidRPr="00C94A50">
              <w:rPr>
                <w:rFonts w:ascii="Times New Roman" w:eastAsia="仿宋_GB2312" w:cs="Times New Roman"/>
                <w:szCs w:val="21"/>
              </w:rPr>
              <w:t>到</w:t>
            </w:r>
            <w:r w:rsidRPr="00C94A50">
              <w:rPr>
                <w:rFonts w:ascii="Times New Roman" w:eastAsia="仿宋_GB2312" w:hAnsi="Times New Roman" w:cs="Times New Roman"/>
                <w:szCs w:val="21"/>
              </w:rPr>
              <w:t>2025</w:t>
            </w:r>
            <w:r w:rsidRPr="00C94A50">
              <w:rPr>
                <w:rFonts w:ascii="Times New Roman" w:eastAsia="仿宋_GB2312" w:cs="Times New Roman"/>
                <w:szCs w:val="21"/>
              </w:rPr>
              <w:t>年底，事务所执业专利代理师达</w:t>
            </w:r>
            <w:r w:rsidRPr="00C94A50">
              <w:rPr>
                <w:rFonts w:ascii="Times New Roman" w:eastAsia="仿宋_GB2312" w:hAnsi="Times New Roman" w:cs="Times New Roman"/>
                <w:szCs w:val="21"/>
              </w:rPr>
              <w:t>20</w:t>
            </w:r>
            <w:r w:rsidRPr="00C94A50">
              <w:rPr>
                <w:rFonts w:ascii="Times New Roman" w:eastAsia="仿宋_GB2312" w:cs="Times New Roman"/>
                <w:szCs w:val="21"/>
              </w:rPr>
              <w:t>人，知识产权中、高级技术人员达</w:t>
            </w:r>
            <w:r w:rsidRPr="00C94A50">
              <w:rPr>
                <w:rFonts w:ascii="Times New Roman" w:eastAsia="仿宋_GB2312" w:hAnsi="Times New Roman" w:cs="Times New Roman"/>
                <w:szCs w:val="21"/>
              </w:rPr>
              <w:t>15</w:t>
            </w:r>
            <w:r w:rsidRPr="00C94A50">
              <w:rPr>
                <w:rFonts w:ascii="Times New Roman" w:eastAsia="仿宋_GB2312" w:cs="Times New Roman"/>
                <w:szCs w:val="21"/>
              </w:rPr>
              <w:t>人，高价值发明专利授权数量占比</w:t>
            </w:r>
            <w:r w:rsidRPr="00C94A50">
              <w:rPr>
                <w:rFonts w:ascii="Times New Roman" w:eastAsia="仿宋_GB2312" w:hAnsi="Times New Roman" w:cs="Times New Roman"/>
                <w:szCs w:val="21"/>
              </w:rPr>
              <w:t>70%</w:t>
            </w:r>
            <w:r w:rsidRPr="00C94A50">
              <w:rPr>
                <w:rFonts w:ascii="Times New Roman" w:eastAsia="仿宋_GB2312" w:cs="Times New Roman"/>
                <w:szCs w:val="21"/>
              </w:rPr>
              <w:t>，发明专利预审授权率达</w:t>
            </w:r>
            <w:r w:rsidRPr="00C94A50">
              <w:rPr>
                <w:rFonts w:ascii="Times New Roman" w:eastAsia="仿宋_GB2312" w:hAnsi="Times New Roman" w:cs="Times New Roman"/>
                <w:szCs w:val="21"/>
              </w:rPr>
              <w:t>80%</w:t>
            </w:r>
            <w:r w:rsidRPr="00C94A50">
              <w:rPr>
                <w:rFonts w:ascii="Times New Roman" w:eastAsia="仿宋_GB2312" w:cs="Times New Roman"/>
                <w:szCs w:val="21"/>
              </w:rPr>
              <w:t>，知识产权服务满意度达</w:t>
            </w:r>
            <w:r w:rsidRPr="00C94A50">
              <w:rPr>
                <w:rFonts w:ascii="Times New Roman" w:eastAsia="仿宋_GB2312" w:hAnsi="Times New Roman" w:cs="Times New Roman"/>
                <w:szCs w:val="21"/>
              </w:rPr>
              <w:t>90%</w:t>
            </w:r>
            <w:r w:rsidRPr="00C94A50">
              <w:rPr>
                <w:rFonts w:ascii="Times New Roman" w:eastAsia="仿宋_GB2312" w:cs="Times New Roman"/>
                <w:szCs w:val="21"/>
              </w:rPr>
              <w:t>以上，营业收入翻番，成为孵化辅导、技术转移、成果转化、产业落地、项目申报、知产服务、体系导入以及各类投资融业务的一站式服务平台。</w:t>
            </w:r>
          </w:p>
        </w:tc>
      </w:tr>
      <w:tr w:rsidR="00C94A50" w:rsidRPr="00C94A50" w:rsidTr="00C94A50">
        <w:tc>
          <w:tcPr>
            <w:tcW w:w="817"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hAnsi="Times New Roman" w:cs="Times New Roman"/>
                <w:sz w:val="24"/>
              </w:rPr>
              <w:t>5</w:t>
            </w:r>
          </w:p>
        </w:tc>
        <w:tc>
          <w:tcPr>
            <w:tcW w:w="1559" w:type="dxa"/>
            <w:noWrap/>
            <w:vAlign w:val="center"/>
          </w:tcPr>
          <w:p w:rsidR="00C94A50" w:rsidRPr="00C94A50" w:rsidRDefault="00C94A50" w:rsidP="00C94A50">
            <w:pPr>
              <w:spacing w:line="360" w:lineRule="exact"/>
              <w:jc w:val="center"/>
              <w:rPr>
                <w:rFonts w:ascii="Times New Roman" w:eastAsia="仿宋_GB2312" w:hAnsi="Times New Roman" w:cs="Times New Roman"/>
                <w:spacing w:val="-4"/>
                <w:kern w:val="0"/>
                <w:sz w:val="24"/>
              </w:rPr>
            </w:pPr>
            <w:r w:rsidRPr="00C94A50">
              <w:rPr>
                <w:rFonts w:ascii="Times New Roman" w:eastAsia="仿宋_GB2312" w:cs="Times New Roman"/>
                <w:spacing w:val="-4"/>
                <w:kern w:val="0"/>
                <w:sz w:val="24"/>
              </w:rPr>
              <w:t>苏州知识产权服务中心太仓分中心</w:t>
            </w:r>
          </w:p>
        </w:tc>
        <w:tc>
          <w:tcPr>
            <w:tcW w:w="4785" w:type="dxa"/>
            <w:noWrap/>
            <w:vAlign w:val="center"/>
          </w:tcPr>
          <w:p w:rsidR="00C94A50" w:rsidRPr="00C94A50" w:rsidRDefault="00C94A50" w:rsidP="00C94A50">
            <w:pPr>
              <w:spacing w:line="360" w:lineRule="exact"/>
              <w:jc w:val="left"/>
              <w:rPr>
                <w:rFonts w:ascii="Times New Roman" w:eastAsia="仿宋_GB2312" w:hAnsi="Times New Roman" w:cs="Times New Roman"/>
                <w:spacing w:val="-4"/>
                <w:kern w:val="0"/>
                <w:szCs w:val="21"/>
              </w:rPr>
            </w:pPr>
            <w:r w:rsidRPr="00C94A50">
              <w:rPr>
                <w:rFonts w:ascii="Times New Roman" w:eastAsia="仿宋_GB2312" w:cs="Times New Roman"/>
                <w:szCs w:val="21"/>
              </w:rPr>
              <w:t>建立与苏州保护中心的协作机制，充分发挥中心的资源优势和人才优势，在中心的指导下，打造集知识产权创造、管理、保护和运用于一体的一站式服务平台</w:t>
            </w:r>
          </w:p>
        </w:tc>
        <w:tc>
          <w:tcPr>
            <w:tcW w:w="1452" w:type="dxa"/>
            <w:noWrap/>
            <w:vAlign w:val="center"/>
          </w:tcPr>
          <w:p w:rsidR="00C94A50" w:rsidRPr="00C94A50" w:rsidRDefault="00C94A50" w:rsidP="00C94A50">
            <w:pPr>
              <w:spacing w:line="360" w:lineRule="exact"/>
              <w:jc w:val="center"/>
              <w:rPr>
                <w:rFonts w:ascii="Times New Roman" w:eastAsia="仿宋_GB2312" w:hAnsi="Times New Roman" w:cs="Times New Roman"/>
                <w:sz w:val="24"/>
              </w:rPr>
            </w:pPr>
            <w:r w:rsidRPr="00C94A50">
              <w:rPr>
                <w:rFonts w:ascii="Times New Roman" w:eastAsia="仿宋_GB2312" w:cs="Times New Roman"/>
                <w:sz w:val="24"/>
              </w:rPr>
              <w:t>知识产权</w:t>
            </w:r>
          </w:p>
        </w:tc>
        <w:tc>
          <w:tcPr>
            <w:tcW w:w="1637" w:type="dxa"/>
            <w:noWrap/>
            <w:vAlign w:val="center"/>
          </w:tcPr>
          <w:p w:rsidR="00C94A50" w:rsidRPr="00C94A50" w:rsidRDefault="00C94A50" w:rsidP="00C94A50">
            <w:pPr>
              <w:spacing w:line="360" w:lineRule="exact"/>
              <w:jc w:val="center"/>
              <w:rPr>
                <w:rFonts w:ascii="Times New Roman" w:eastAsia="仿宋_GB2312" w:hAnsi="Times New Roman" w:cs="Times New Roman"/>
                <w:spacing w:val="-4"/>
                <w:sz w:val="24"/>
              </w:rPr>
            </w:pPr>
            <w:r w:rsidRPr="00C94A50">
              <w:rPr>
                <w:rFonts w:ascii="Times New Roman" w:eastAsia="仿宋_GB2312" w:cs="Times New Roman"/>
                <w:spacing w:val="-4"/>
                <w:sz w:val="24"/>
              </w:rPr>
              <w:t>知识产权一站式服务平台</w:t>
            </w:r>
          </w:p>
        </w:tc>
        <w:tc>
          <w:tcPr>
            <w:tcW w:w="3005" w:type="dxa"/>
            <w:noWrap/>
            <w:vAlign w:val="center"/>
          </w:tcPr>
          <w:p w:rsidR="00C94A50" w:rsidRPr="00C94A50" w:rsidRDefault="00C94A50" w:rsidP="00C94A50">
            <w:pPr>
              <w:spacing w:line="360" w:lineRule="exact"/>
              <w:ind w:firstLineChars="200" w:firstLine="480"/>
              <w:jc w:val="left"/>
              <w:rPr>
                <w:rFonts w:ascii="Times New Roman" w:eastAsia="仿宋_GB2312" w:hAnsi="Times New Roman" w:cs="Times New Roman"/>
                <w:sz w:val="24"/>
              </w:rPr>
            </w:pPr>
            <w:r w:rsidRPr="00C94A50">
              <w:rPr>
                <w:rFonts w:ascii="Times New Roman" w:eastAsia="仿宋_GB2312" w:hAnsi="Times New Roman" w:cs="Times New Roman"/>
                <w:sz w:val="24"/>
              </w:rPr>
              <w:t>2023</w:t>
            </w:r>
            <w:r w:rsidRPr="00C94A50">
              <w:rPr>
                <w:rFonts w:ascii="Times New Roman" w:eastAsia="仿宋_GB2312" w:cs="Times New Roman"/>
                <w:sz w:val="24"/>
              </w:rPr>
              <w:t>年完成</w:t>
            </w:r>
          </w:p>
        </w:tc>
      </w:tr>
    </w:tbl>
    <w:p w:rsidR="00C94A50" w:rsidRPr="00C94A50" w:rsidRDefault="00C94A50" w:rsidP="005D3E61">
      <w:pPr>
        <w:spacing w:line="20" w:lineRule="exact"/>
        <w:rPr>
          <w:rFonts w:ascii="Times New Roman" w:eastAsia="仿宋_GB2312" w:hAnsi="Times New Roman" w:cs="Times New Roman"/>
          <w:sz w:val="32"/>
          <w:szCs w:val="32"/>
        </w:rPr>
      </w:pPr>
    </w:p>
    <w:sectPr w:rsidR="00C94A50" w:rsidRPr="00C94A50" w:rsidSect="00C94A50">
      <w:pgSz w:w="16838" w:h="11906" w:orient="landscape"/>
      <w:pgMar w:top="1531" w:right="1814" w:bottom="1588" w:left="181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2A6" w:rsidRPr="002D0095" w:rsidRDefault="006B02A6" w:rsidP="00C94A50">
      <w:pPr>
        <w:rPr>
          <w:rFonts w:ascii="Times New Roman" w:hAnsi="Times New Roman"/>
        </w:rPr>
      </w:pPr>
      <w:r>
        <w:separator/>
      </w:r>
    </w:p>
  </w:endnote>
  <w:endnote w:type="continuationSeparator" w:id="0">
    <w:p w:rsidR="006B02A6" w:rsidRPr="002D0095" w:rsidRDefault="006B02A6" w:rsidP="00C94A50">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2A6" w:rsidRPr="002D0095" w:rsidRDefault="006B02A6" w:rsidP="00C94A50">
      <w:pPr>
        <w:rPr>
          <w:rFonts w:ascii="Times New Roman" w:hAnsi="Times New Roman"/>
        </w:rPr>
      </w:pPr>
      <w:r>
        <w:separator/>
      </w:r>
    </w:p>
  </w:footnote>
  <w:footnote w:type="continuationSeparator" w:id="0">
    <w:p w:rsidR="006B02A6" w:rsidRPr="002D0095" w:rsidRDefault="006B02A6" w:rsidP="00C94A50">
      <w:pPr>
        <w:rPr>
          <w:rFonts w:ascii="Times New Roman" w:hAnsi="Times New Roman"/>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A50"/>
    <w:rsid w:val="00164B5E"/>
    <w:rsid w:val="00175429"/>
    <w:rsid w:val="00290970"/>
    <w:rsid w:val="00296182"/>
    <w:rsid w:val="002A481E"/>
    <w:rsid w:val="004B12D1"/>
    <w:rsid w:val="005352A8"/>
    <w:rsid w:val="00587D8F"/>
    <w:rsid w:val="005D3E61"/>
    <w:rsid w:val="005D41BE"/>
    <w:rsid w:val="00690099"/>
    <w:rsid w:val="006B02A6"/>
    <w:rsid w:val="006D7709"/>
    <w:rsid w:val="00771C50"/>
    <w:rsid w:val="00816E63"/>
    <w:rsid w:val="009757F0"/>
    <w:rsid w:val="00A22CFE"/>
    <w:rsid w:val="00A32094"/>
    <w:rsid w:val="00AB0E8C"/>
    <w:rsid w:val="00AC1C4C"/>
    <w:rsid w:val="00C007A2"/>
    <w:rsid w:val="00C94A50"/>
    <w:rsid w:val="00CA1529"/>
    <w:rsid w:val="00D431ED"/>
    <w:rsid w:val="00DE51B9"/>
    <w:rsid w:val="00EC5D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2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4A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4A50"/>
    <w:rPr>
      <w:sz w:val="18"/>
      <w:szCs w:val="18"/>
    </w:rPr>
  </w:style>
  <w:style w:type="paragraph" w:styleId="a4">
    <w:name w:val="footer"/>
    <w:basedOn w:val="a"/>
    <w:link w:val="Char0"/>
    <w:uiPriority w:val="99"/>
    <w:semiHidden/>
    <w:unhideWhenUsed/>
    <w:rsid w:val="00C94A5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A5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仲海涛</dc:creator>
  <cp:keywords/>
  <dc:description/>
  <cp:lastModifiedBy>仲海涛</cp:lastModifiedBy>
  <cp:revision>4</cp:revision>
  <dcterms:created xsi:type="dcterms:W3CDTF">2023-04-11T07:16:00Z</dcterms:created>
  <dcterms:modified xsi:type="dcterms:W3CDTF">2023-04-11T07:34:00Z</dcterms:modified>
</cp:coreProperties>
</file>