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AB7B1C">
      <w:pPr>
        <w:pStyle w:val="2"/>
        <w:rPr>
          <w:rFonts w:hint="eastAsia" w:ascii="黑体" w:hAnsi="黑体" w:eastAsia="黑体" w:cs="黑体"/>
          <w:sz w:val="32"/>
          <w:szCs w:val="32"/>
          <w:lang w:val="en-US" w:eastAsia="zh-CN"/>
        </w:rPr>
      </w:pPr>
      <w:bookmarkStart w:id="0" w:name="_GoBack"/>
      <w:r>
        <w:rPr>
          <w:rFonts w:hint="eastAsia" w:ascii="黑体" w:hAnsi="黑体" w:eastAsia="黑体" w:cs="黑体"/>
          <w:sz w:val="32"/>
          <w:szCs w:val="32"/>
          <w:lang w:val="en-US" w:eastAsia="zh-CN"/>
        </w:rPr>
        <w:t>附件2</w:t>
      </w:r>
    </w:p>
    <w:p w14:paraId="56062F6B">
      <w:pPr>
        <w:pStyle w:val="2"/>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太仓市基础研究计划（医疗卫生应用基础研究项目、医疗卫生关键技术攻关项目）</w:t>
      </w:r>
    </w:p>
    <w:p w14:paraId="2FDF916C">
      <w:pPr>
        <w:pStyle w:val="2"/>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拟立项清单</w:t>
      </w:r>
    </w:p>
    <w:bookmarkEnd w:id="0"/>
    <w:tbl>
      <w:tblPr>
        <w:tblStyle w:val="4"/>
        <w:tblW w:w="9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9"/>
        <w:gridCol w:w="3256"/>
        <w:gridCol w:w="1920"/>
        <w:gridCol w:w="2458"/>
        <w:gridCol w:w="968"/>
      </w:tblGrid>
      <w:tr w14:paraId="02C92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5284D81D">
            <w:pPr>
              <w:jc w:val="center"/>
              <w:rPr>
                <w:rFonts w:hint="default" w:ascii="Times New Roman" w:hAnsi="Times New Roman" w:cs="Times New Roman"/>
                <w:b/>
                <w:bCs/>
                <w:sz w:val="18"/>
                <w:szCs w:val="18"/>
                <w:vertAlign w:val="baseline"/>
                <w:lang w:val="en-US" w:eastAsia="zh-CN"/>
              </w:rPr>
            </w:pPr>
            <w:r>
              <w:rPr>
                <w:rFonts w:hint="default" w:ascii="Times New Roman" w:hAnsi="Times New Roman" w:cs="Times New Roman"/>
                <w:b/>
                <w:bCs/>
                <w:sz w:val="18"/>
                <w:szCs w:val="18"/>
                <w:lang w:val="en-US" w:eastAsia="zh-CN"/>
              </w:rPr>
              <w:t>序号</w:t>
            </w:r>
          </w:p>
        </w:tc>
        <w:tc>
          <w:tcPr>
            <w:tcW w:w="3256" w:type="dxa"/>
            <w:vAlign w:val="center"/>
          </w:tcPr>
          <w:p w14:paraId="302CA2FF">
            <w:pPr>
              <w:jc w:val="center"/>
              <w:rPr>
                <w:rFonts w:hint="default" w:ascii="Times New Roman" w:hAnsi="Times New Roman" w:cs="Times New Roman"/>
                <w:b/>
                <w:bCs/>
                <w:sz w:val="18"/>
                <w:szCs w:val="18"/>
                <w:vertAlign w:val="baseline"/>
                <w:lang w:val="en-US" w:eastAsia="zh-CN"/>
              </w:rPr>
            </w:pPr>
            <w:r>
              <w:rPr>
                <w:rFonts w:hint="default" w:ascii="Times New Roman" w:hAnsi="Times New Roman" w:cs="Times New Roman"/>
                <w:b/>
                <w:bCs/>
                <w:sz w:val="18"/>
                <w:szCs w:val="18"/>
                <w:vertAlign w:val="baseline"/>
                <w:lang w:val="en-US" w:eastAsia="zh-CN"/>
              </w:rPr>
              <w:t>项目名称</w:t>
            </w:r>
          </w:p>
        </w:tc>
        <w:tc>
          <w:tcPr>
            <w:tcW w:w="1920" w:type="dxa"/>
            <w:vAlign w:val="center"/>
          </w:tcPr>
          <w:p w14:paraId="59A8EC3D">
            <w:pPr>
              <w:jc w:val="center"/>
              <w:rPr>
                <w:rFonts w:hint="default" w:ascii="Times New Roman" w:hAnsi="Times New Roman" w:cs="Times New Roman"/>
                <w:b/>
                <w:bCs/>
                <w:sz w:val="18"/>
                <w:szCs w:val="18"/>
                <w:vertAlign w:val="baseline"/>
                <w:lang w:val="en-US" w:eastAsia="zh-CN"/>
              </w:rPr>
            </w:pPr>
            <w:r>
              <w:rPr>
                <w:rFonts w:hint="default" w:ascii="Times New Roman" w:hAnsi="Times New Roman" w:cs="Times New Roman"/>
                <w:b/>
                <w:bCs/>
                <w:sz w:val="18"/>
                <w:szCs w:val="18"/>
                <w:vertAlign w:val="baseline"/>
                <w:lang w:val="en-US" w:eastAsia="zh-CN"/>
              </w:rPr>
              <w:t>申报单位</w:t>
            </w:r>
          </w:p>
        </w:tc>
        <w:tc>
          <w:tcPr>
            <w:tcW w:w="2458" w:type="dxa"/>
            <w:vAlign w:val="center"/>
          </w:tcPr>
          <w:p w14:paraId="22D6CDB8">
            <w:pPr>
              <w:jc w:val="center"/>
              <w:rPr>
                <w:rFonts w:hint="default" w:ascii="Times New Roman" w:hAnsi="Times New Roman" w:cs="Times New Roman"/>
                <w:b/>
                <w:bCs/>
                <w:sz w:val="18"/>
                <w:szCs w:val="18"/>
                <w:vertAlign w:val="baseline"/>
                <w:lang w:val="en-US" w:eastAsia="zh-CN"/>
              </w:rPr>
            </w:pPr>
            <w:r>
              <w:rPr>
                <w:rFonts w:hint="default" w:ascii="Times New Roman" w:hAnsi="Times New Roman" w:cs="Times New Roman"/>
                <w:b/>
                <w:bCs/>
                <w:sz w:val="18"/>
                <w:szCs w:val="18"/>
                <w:vertAlign w:val="baseline"/>
                <w:lang w:val="en-US" w:eastAsia="zh-CN"/>
              </w:rPr>
              <w:t>项目类别</w:t>
            </w:r>
          </w:p>
        </w:tc>
        <w:tc>
          <w:tcPr>
            <w:tcW w:w="968" w:type="dxa"/>
            <w:vAlign w:val="center"/>
          </w:tcPr>
          <w:p w14:paraId="2EE6F609">
            <w:pPr>
              <w:jc w:val="center"/>
              <w:rPr>
                <w:rFonts w:hint="default" w:ascii="Times New Roman" w:hAnsi="Times New Roman" w:cs="Times New Roman"/>
                <w:b/>
                <w:bCs/>
                <w:sz w:val="18"/>
                <w:szCs w:val="18"/>
                <w:vertAlign w:val="baseline"/>
                <w:lang w:val="en-US" w:eastAsia="zh-CN"/>
              </w:rPr>
            </w:pPr>
            <w:r>
              <w:rPr>
                <w:rFonts w:hint="eastAsia" w:ascii="Times New Roman" w:hAnsi="Times New Roman" w:cs="Times New Roman"/>
                <w:b/>
                <w:bCs/>
                <w:sz w:val="18"/>
                <w:szCs w:val="18"/>
                <w:vertAlign w:val="baseline"/>
                <w:lang w:val="en-US" w:eastAsia="zh-CN"/>
              </w:rPr>
              <w:t>立项类别</w:t>
            </w:r>
          </w:p>
        </w:tc>
      </w:tr>
      <w:tr w14:paraId="5933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21FAFFF6">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1</w:t>
            </w:r>
          </w:p>
        </w:tc>
        <w:tc>
          <w:tcPr>
            <w:tcW w:w="3256" w:type="dxa"/>
            <w:vAlign w:val="center"/>
          </w:tcPr>
          <w:p w14:paraId="529AEDAE">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基于单细胞水平空间转录组学的白癜风发病机制研究及中药治疗靶点探索</w:t>
            </w:r>
          </w:p>
        </w:tc>
        <w:tc>
          <w:tcPr>
            <w:tcW w:w="1920" w:type="dxa"/>
            <w:vAlign w:val="center"/>
          </w:tcPr>
          <w:p w14:paraId="1728275D">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太仓市中医医院</w:t>
            </w:r>
          </w:p>
        </w:tc>
        <w:tc>
          <w:tcPr>
            <w:tcW w:w="2458" w:type="dxa"/>
            <w:vAlign w:val="center"/>
          </w:tcPr>
          <w:p w14:paraId="243CE188">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医疗卫生关键技术攻关项目</w:t>
            </w:r>
          </w:p>
        </w:tc>
        <w:tc>
          <w:tcPr>
            <w:tcW w:w="968" w:type="dxa"/>
            <w:vAlign w:val="center"/>
          </w:tcPr>
          <w:p w14:paraId="5A30D648">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2AEB1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5AF309D9">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2</w:t>
            </w:r>
          </w:p>
        </w:tc>
        <w:tc>
          <w:tcPr>
            <w:tcW w:w="3256" w:type="dxa"/>
            <w:vAlign w:val="center"/>
          </w:tcPr>
          <w:p w14:paraId="11D06928">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基于人体特征多部位感知数据表征与深度学习的老年病人跌倒风险评估系统设计研究</w:t>
            </w:r>
          </w:p>
        </w:tc>
        <w:tc>
          <w:tcPr>
            <w:tcW w:w="1920" w:type="dxa"/>
            <w:vAlign w:val="center"/>
          </w:tcPr>
          <w:p w14:paraId="09320C45">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太仓市中医医院</w:t>
            </w:r>
          </w:p>
        </w:tc>
        <w:tc>
          <w:tcPr>
            <w:tcW w:w="2458" w:type="dxa"/>
            <w:vAlign w:val="center"/>
          </w:tcPr>
          <w:p w14:paraId="56BFDC96">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医疗卫生关键技术攻关项目</w:t>
            </w:r>
          </w:p>
        </w:tc>
        <w:tc>
          <w:tcPr>
            <w:tcW w:w="968" w:type="dxa"/>
            <w:vAlign w:val="center"/>
          </w:tcPr>
          <w:p w14:paraId="1AD12919">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53B03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5BD91D5D">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3</w:t>
            </w:r>
          </w:p>
        </w:tc>
        <w:tc>
          <w:tcPr>
            <w:tcW w:w="3256" w:type="dxa"/>
            <w:vAlign w:val="center"/>
          </w:tcPr>
          <w:p w14:paraId="37B48469">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超声引导L4横突水平竖脊肌平面阻滞对全髋关节置换术后镇痛效果的影响</w:t>
            </w:r>
          </w:p>
        </w:tc>
        <w:tc>
          <w:tcPr>
            <w:tcW w:w="1920" w:type="dxa"/>
            <w:vAlign w:val="center"/>
          </w:tcPr>
          <w:p w14:paraId="55FC018E">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太仓市第一人民医院</w:t>
            </w:r>
          </w:p>
        </w:tc>
        <w:tc>
          <w:tcPr>
            <w:tcW w:w="2458" w:type="dxa"/>
            <w:vAlign w:val="center"/>
          </w:tcPr>
          <w:p w14:paraId="217FA8BD">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医疗卫生关键技术攻关项目</w:t>
            </w:r>
          </w:p>
        </w:tc>
        <w:tc>
          <w:tcPr>
            <w:tcW w:w="968" w:type="dxa"/>
            <w:vAlign w:val="center"/>
          </w:tcPr>
          <w:p w14:paraId="05D9BB8D">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4A4DC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31C7725A">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4</w:t>
            </w:r>
          </w:p>
        </w:tc>
        <w:tc>
          <w:tcPr>
            <w:tcW w:w="3256" w:type="dxa"/>
            <w:vAlign w:val="center"/>
          </w:tcPr>
          <w:p w14:paraId="076BE7F1">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太仓市前列腺癌高风险人群早期PSA筛查及分级诊疗体系建设</w:t>
            </w:r>
          </w:p>
        </w:tc>
        <w:tc>
          <w:tcPr>
            <w:tcW w:w="1920" w:type="dxa"/>
            <w:vAlign w:val="center"/>
          </w:tcPr>
          <w:p w14:paraId="31CE07B1">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太仓市第一人民医院</w:t>
            </w:r>
          </w:p>
        </w:tc>
        <w:tc>
          <w:tcPr>
            <w:tcW w:w="2458" w:type="dxa"/>
            <w:vAlign w:val="center"/>
          </w:tcPr>
          <w:p w14:paraId="16F32C7C">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医疗卫生关键技术攻关项目</w:t>
            </w:r>
          </w:p>
        </w:tc>
        <w:tc>
          <w:tcPr>
            <w:tcW w:w="968" w:type="dxa"/>
            <w:vAlign w:val="center"/>
          </w:tcPr>
          <w:p w14:paraId="1ED67CC8">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15E6A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33B58D7C">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5</w:t>
            </w:r>
          </w:p>
        </w:tc>
        <w:tc>
          <w:tcPr>
            <w:tcW w:w="3256" w:type="dxa"/>
            <w:vAlign w:val="center"/>
          </w:tcPr>
          <w:p w14:paraId="2F36E140">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依洛尤单抗对冠心病植入支架患者围手术期缺血性事件的预防作用</w:t>
            </w:r>
          </w:p>
        </w:tc>
        <w:tc>
          <w:tcPr>
            <w:tcW w:w="1920" w:type="dxa"/>
            <w:vAlign w:val="center"/>
          </w:tcPr>
          <w:p w14:paraId="48D39DB7">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太仓市第一人民医院</w:t>
            </w:r>
          </w:p>
        </w:tc>
        <w:tc>
          <w:tcPr>
            <w:tcW w:w="2458" w:type="dxa"/>
            <w:vAlign w:val="center"/>
          </w:tcPr>
          <w:p w14:paraId="3C7422C9">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医疗卫生关键技术攻关项目</w:t>
            </w:r>
          </w:p>
        </w:tc>
        <w:tc>
          <w:tcPr>
            <w:tcW w:w="968" w:type="dxa"/>
            <w:vAlign w:val="center"/>
          </w:tcPr>
          <w:p w14:paraId="568056BC">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指令性</w:t>
            </w:r>
          </w:p>
        </w:tc>
      </w:tr>
      <w:tr w14:paraId="6477D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78CD34B9">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6</w:t>
            </w:r>
          </w:p>
        </w:tc>
        <w:tc>
          <w:tcPr>
            <w:tcW w:w="3256" w:type="dxa"/>
            <w:vAlign w:val="center"/>
          </w:tcPr>
          <w:p w14:paraId="7F5709FB">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保留外括约肌转移肌间挂线术治疗高位肛瘘的临床研究</w:t>
            </w:r>
          </w:p>
        </w:tc>
        <w:tc>
          <w:tcPr>
            <w:tcW w:w="1920" w:type="dxa"/>
            <w:vAlign w:val="center"/>
          </w:tcPr>
          <w:p w14:paraId="00EC267D">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太仓市中医医院</w:t>
            </w:r>
          </w:p>
        </w:tc>
        <w:tc>
          <w:tcPr>
            <w:tcW w:w="2458" w:type="dxa"/>
            <w:vAlign w:val="center"/>
          </w:tcPr>
          <w:p w14:paraId="087FE1D6">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医疗卫生关键技术攻关项目</w:t>
            </w:r>
          </w:p>
        </w:tc>
        <w:tc>
          <w:tcPr>
            <w:tcW w:w="968" w:type="dxa"/>
            <w:vAlign w:val="center"/>
          </w:tcPr>
          <w:p w14:paraId="2B0C064F">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w:t>
            </w:r>
            <w:r>
              <w:rPr>
                <w:rFonts w:hint="eastAsia" w:asciiTheme="minorEastAsia" w:hAnsiTheme="minorEastAsia" w:cstheme="minorEastAsia"/>
                <w:sz w:val="18"/>
                <w:szCs w:val="18"/>
                <w:vertAlign w:val="baseline"/>
                <w:lang w:val="en-US" w:eastAsia="zh-CN"/>
              </w:rPr>
              <w:t>导</w:t>
            </w:r>
            <w:r>
              <w:rPr>
                <w:rFonts w:hint="eastAsia" w:asciiTheme="minorEastAsia" w:hAnsiTheme="minorEastAsia" w:eastAsiaTheme="minorEastAsia" w:cstheme="minorEastAsia"/>
                <w:sz w:val="18"/>
                <w:szCs w:val="18"/>
                <w:vertAlign w:val="baseline"/>
                <w:lang w:val="en-US" w:eastAsia="zh-CN"/>
              </w:rPr>
              <w:t>性</w:t>
            </w:r>
          </w:p>
        </w:tc>
      </w:tr>
      <w:tr w14:paraId="7E56A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16E2E593">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7</w:t>
            </w:r>
          </w:p>
        </w:tc>
        <w:tc>
          <w:tcPr>
            <w:tcW w:w="3256" w:type="dxa"/>
            <w:vAlign w:val="center"/>
          </w:tcPr>
          <w:p w14:paraId="5C288114">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创伤相关急性呼吸窘迫综合征风险预测模型</w:t>
            </w:r>
          </w:p>
        </w:tc>
        <w:tc>
          <w:tcPr>
            <w:tcW w:w="1920" w:type="dxa"/>
            <w:vAlign w:val="center"/>
          </w:tcPr>
          <w:p w14:paraId="7A20AB83">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太仓市第一人民医院</w:t>
            </w:r>
          </w:p>
        </w:tc>
        <w:tc>
          <w:tcPr>
            <w:tcW w:w="2458" w:type="dxa"/>
            <w:vAlign w:val="center"/>
          </w:tcPr>
          <w:p w14:paraId="355DBD03">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医疗卫生关键技术攻关项目</w:t>
            </w:r>
          </w:p>
        </w:tc>
        <w:tc>
          <w:tcPr>
            <w:tcW w:w="968" w:type="dxa"/>
            <w:vAlign w:val="center"/>
          </w:tcPr>
          <w:p w14:paraId="5043E6AC">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w:t>
            </w:r>
            <w:r>
              <w:rPr>
                <w:rFonts w:hint="eastAsia" w:asciiTheme="minorEastAsia" w:hAnsiTheme="minorEastAsia" w:cstheme="minorEastAsia"/>
                <w:sz w:val="18"/>
                <w:szCs w:val="18"/>
                <w:vertAlign w:val="baseline"/>
                <w:lang w:val="en-US" w:eastAsia="zh-CN"/>
              </w:rPr>
              <w:t>导</w:t>
            </w:r>
            <w:r>
              <w:rPr>
                <w:rFonts w:hint="eastAsia" w:asciiTheme="minorEastAsia" w:hAnsiTheme="minorEastAsia" w:eastAsiaTheme="minorEastAsia" w:cstheme="minorEastAsia"/>
                <w:sz w:val="18"/>
                <w:szCs w:val="18"/>
                <w:vertAlign w:val="baseline"/>
                <w:lang w:val="en-US" w:eastAsia="zh-CN"/>
              </w:rPr>
              <w:t>性</w:t>
            </w:r>
          </w:p>
        </w:tc>
      </w:tr>
      <w:tr w14:paraId="279BD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2D9EE497">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8</w:t>
            </w:r>
          </w:p>
        </w:tc>
        <w:tc>
          <w:tcPr>
            <w:tcW w:w="3256" w:type="dxa"/>
            <w:vAlign w:val="center"/>
          </w:tcPr>
          <w:p w14:paraId="585D27DE">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基于类器官脂肪肝模型构建及药物评价应用研究</w:t>
            </w:r>
          </w:p>
        </w:tc>
        <w:tc>
          <w:tcPr>
            <w:tcW w:w="1920" w:type="dxa"/>
            <w:vAlign w:val="center"/>
          </w:tcPr>
          <w:p w14:paraId="7AC67234">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太仓市第一人民医院</w:t>
            </w:r>
          </w:p>
        </w:tc>
        <w:tc>
          <w:tcPr>
            <w:tcW w:w="2458" w:type="dxa"/>
            <w:vAlign w:val="center"/>
          </w:tcPr>
          <w:p w14:paraId="64853826">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医疗卫生关键技术攻关项目</w:t>
            </w:r>
          </w:p>
        </w:tc>
        <w:tc>
          <w:tcPr>
            <w:tcW w:w="968" w:type="dxa"/>
            <w:vAlign w:val="center"/>
          </w:tcPr>
          <w:p w14:paraId="4B6D01B4">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sz w:val="18"/>
                <w:szCs w:val="18"/>
                <w:vertAlign w:val="baseline"/>
                <w:lang w:val="en-US" w:eastAsia="zh-CN"/>
              </w:rPr>
              <w:t>指</w:t>
            </w:r>
            <w:r>
              <w:rPr>
                <w:rFonts w:hint="eastAsia" w:asciiTheme="minorEastAsia" w:hAnsiTheme="minorEastAsia" w:cstheme="minorEastAsia"/>
                <w:sz w:val="18"/>
                <w:szCs w:val="18"/>
                <w:vertAlign w:val="baseline"/>
                <w:lang w:val="en-US" w:eastAsia="zh-CN"/>
              </w:rPr>
              <w:t>导</w:t>
            </w:r>
            <w:r>
              <w:rPr>
                <w:rFonts w:hint="eastAsia" w:asciiTheme="minorEastAsia" w:hAnsiTheme="minorEastAsia" w:eastAsiaTheme="minorEastAsia" w:cstheme="minorEastAsia"/>
                <w:sz w:val="18"/>
                <w:szCs w:val="18"/>
                <w:vertAlign w:val="baseline"/>
                <w:lang w:val="en-US" w:eastAsia="zh-CN"/>
              </w:rPr>
              <w:t>性</w:t>
            </w:r>
          </w:p>
        </w:tc>
      </w:tr>
      <w:tr w14:paraId="2A2C4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10E06C1B">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9</w:t>
            </w:r>
          </w:p>
        </w:tc>
        <w:tc>
          <w:tcPr>
            <w:tcW w:w="3256" w:type="dxa"/>
            <w:vAlign w:val="center"/>
          </w:tcPr>
          <w:p w14:paraId="06DFACE9">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探讨复方五凤草液介导共生菌群调控巨噬细胞极化促进肉芽肿性乳腺炎创面“泄毒生新”的具体机制</w:t>
            </w:r>
          </w:p>
        </w:tc>
        <w:tc>
          <w:tcPr>
            <w:tcW w:w="1920" w:type="dxa"/>
            <w:vAlign w:val="center"/>
          </w:tcPr>
          <w:p w14:paraId="0DCE98C9">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太仓市中医医院</w:t>
            </w:r>
          </w:p>
        </w:tc>
        <w:tc>
          <w:tcPr>
            <w:tcW w:w="2458" w:type="dxa"/>
            <w:shd w:val="clear" w:color="auto" w:fill="auto"/>
            <w:vAlign w:val="center"/>
          </w:tcPr>
          <w:p w14:paraId="7A5417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18"/>
                <w:szCs w:val="18"/>
                <w:u w:val="none"/>
                <w:lang w:val="en-US" w:eastAsia="zh-CN" w:bidi="ar-SA"/>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233B4EED">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指令性</w:t>
            </w:r>
          </w:p>
        </w:tc>
      </w:tr>
      <w:tr w14:paraId="550D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533113DB">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10</w:t>
            </w:r>
          </w:p>
        </w:tc>
        <w:tc>
          <w:tcPr>
            <w:tcW w:w="3256" w:type="dxa"/>
            <w:vAlign w:val="center"/>
          </w:tcPr>
          <w:p w14:paraId="6D0EC7D9">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葛根汤调控NLRP3/Caspase-1/IL-1β信号通路抑制原发性痛经的机制研究</w:t>
            </w:r>
          </w:p>
        </w:tc>
        <w:tc>
          <w:tcPr>
            <w:tcW w:w="1920" w:type="dxa"/>
            <w:vAlign w:val="center"/>
          </w:tcPr>
          <w:p w14:paraId="009F76D7">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太仓市中医医院</w:t>
            </w:r>
          </w:p>
        </w:tc>
        <w:tc>
          <w:tcPr>
            <w:tcW w:w="2458" w:type="dxa"/>
            <w:vAlign w:val="center"/>
          </w:tcPr>
          <w:p w14:paraId="44BA347D">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304005B1">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指令性</w:t>
            </w:r>
          </w:p>
        </w:tc>
      </w:tr>
      <w:tr w14:paraId="54DDA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21FC7C4F">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11</w:t>
            </w:r>
          </w:p>
        </w:tc>
        <w:tc>
          <w:tcPr>
            <w:tcW w:w="3256" w:type="dxa"/>
            <w:vAlign w:val="center"/>
          </w:tcPr>
          <w:p w14:paraId="3FE79096">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基于脂质组学探讨阿司匹林治疗下子痫前期发病的代谢标志物和干预靶点</w:t>
            </w:r>
          </w:p>
        </w:tc>
        <w:tc>
          <w:tcPr>
            <w:tcW w:w="1920" w:type="dxa"/>
            <w:vAlign w:val="center"/>
          </w:tcPr>
          <w:p w14:paraId="4663187E">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太仓市第一人民医院</w:t>
            </w:r>
          </w:p>
        </w:tc>
        <w:tc>
          <w:tcPr>
            <w:tcW w:w="2458" w:type="dxa"/>
            <w:vAlign w:val="center"/>
          </w:tcPr>
          <w:p w14:paraId="18E3BF4A">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0C7A43C1">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指令性</w:t>
            </w:r>
          </w:p>
        </w:tc>
      </w:tr>
      <w:tr w14:paraId="4B3FD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173FAE23">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12</w:t>
            </w:r>
          </w:p>
        </w:tc>
        <w:tc>
          <w:tcPr>
            <w:tcW w:w="3256" w:type="dxa"/>
            <w:vAlign w:val="center"/>
          </w:tcPr>
          <w:p w14:paraId="1C4C4B78">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基于FXR/BSEP通路探讨健脾利胆通络方治疗原发性胆汁性胆管炎的机制及作用</w:t>
            </w:r>
          </w:p>
        </w:tc>
        <w:tc>
          <w:tcPr>
            <w:tcW w:w="1920" w:type="dxa"/>
            <w:vAlign w:val="center"/>
          </w:tcPr>
          <w:p w14:paraId="401BE581">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太仓市中医医院</w:t>
            </w:r>
          </w:p>
        </w:tc>
        <w:tc>
          <w:tcPr>
            <w:tcW w:w="2458" w:type="dxa"/>
            <w:vAlign w:val="center"/>
          </w:tcPr>
          <w:p w14:paraId="069E02CC">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677311F3">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指令性</w:t>
            </w:r>
          </w:p>
        </w:tc>
      </w:tr>
      <w:tr w14:paraId="5BBF5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4C6FB3AD">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13</w:t>
            </w:r>
          </w:p>
        </w:tc>
        <w:tc>
          <w:tcPr>
            <w:tcW w:w="3256" w:type="dxa"/>
            <w:vAlign w:val="center"/>
          </w:tcPr>
          <w:p w14:paraId="391328E0">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基于MIMIC-Ⅲ数据库联合血清外泌体构建痰浊蒙窍型重症缺血性脑卒中患者长期死亡风险预测模型</w:t>
            </w:r>
          </w:p>
        </w:tc>
        <w:tc>
          <w:tcPr>
            <w:tcW w:w="1920" w:type="dxa"/>
            <w:vAlign w:val="center"/>
          </w:tcPr>
          <w:p w14:paraId="4D465C32">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太仓市中医医院</w:t>
            </w:r>
          </w:p>
        </w:tc>
        <w:tc>
          <w:tcPr>
            <w:tcW w:w="2458" w:type="dxa"/>
            <w:vAlign w:val="center"/>
          </w:tcPr>
          <w:p w14:paraId="3420B15C">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057D572C">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指令性</w:t>
            </w:r>
          </w:p>
        </w:tc>
      </w:tr>
      <w:tr w14:paraId="1CDAB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2D169BBD">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14</w:t>
            </w:r>
          </w:p>
        </w:tc>
        <w:tc>
          <w:tcPr>
            <w:tcW w:w="3256" w:type="dxa"/>
            <w:vAlign w:val="center"/>
          </w:tcPr>
          <w:p w14:paraId="3AC4886D">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BTLA+CD8+T细胞在肺癌组织内的表达及其参与响应免疫治疗作用的研究</w:t>
            </w:r>
          </w:p>
        </w:tc>
        <w:tc>
          <w:tcPr>
            <w:tcW w:w="1920" w:type="dxa"/>
            <w:vAlign w:val="center"/>
          </w:tcPr>
          <w:p w14:paraId="50FD9C3F">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太仓市中医医院</w:t>
            </w:r>
          </w:p>
        </w:tc>
        <w:tc>
          <w:tcPr>
            <w:tcW w:w="2458" w:type="dxa"/>
            <w:vAlign w:val="center"/>
          </w:tcPr>
          <w:p w14:paraId="6F4B6324">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274C032E">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指令性</w:t>
            </w:r>
          </w:p>
        </w:tc>
      </w:tr>
      <w:tr w14:paraId="09E1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6904B873">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15</w:t>
            </w:r>
          </w:p>
        </w:tc>
        <w:tc>
          <w:tcPr>
            <w:tcW w:w="3256" w:type="dxa"/>
            <w:vAlign w:val="center"/>
          </w:tcPr>
          <w:p w14:paraId="148789A9">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去甲泽拉木醛靶向STING抑制肺癌进展的机制研究</w:t>
            </w:r>
          </w:p>
        </w:tc>
        <w:tc>
          <w:tcPr>
            <w:tcW w:w="1920" w:type="dxa"/>
            <w:vAlign w:val="center"/>
          </w:tcPr>
          <w:p w14:paraId="07142714">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太仓市第一人民医院</w:t>
            </w:r>
          </w:p>
        </w:tc>
        <w:tc>
          <w:tcPr>
            <w:tcW w:w="2458" w:type="dxa"/>
            <w:vAlign w:val="center"/>
          </w:tcPr>
          <w:p w14:paraId="33326847">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5FC817F3">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指令性</w:t>
            </w:r>
          </w:p>
        </w:tc>
      </w:tr>
      <w:tr w14:paraId="56070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5360F371">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16</w:t>
            </w:r>
          </w:p>
        </w:tc>
        <w:tc>
          <w:tcPr>
            <w:tcW w:w="3256" w:type="dxa"/>
            <w:vAlign w:val="center"/>
          </w:tcPr>
          <w:p w14:paraId="10E72B82">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CD44/β-catenin正反馈环路促进肾透明细胞癌肿瘤细胞干性的机制研究</w:t>
            </w:r>
          </w:p>
        </w:tc>
        <w:tc>
          <w:tcPr>
            <w:tcW w:w="1920" w:type="dxa"/>
            <w:vAlign w:val="center"/>
          </w:tcPr>
          <w:p w14:paraId="7C9298B7">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太仓市第一人民医院</w:t>
            </w:r>
          </w:p>
        </w:tc>
        <w:tc>
          <w:tcPr>
            <w:tcW w:w="2458" w:type="dxa"/>
            <w:vAlign w:val="center"/>
          </w:tcPr>
          <w:p w14:paraId="441C81EC">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23918CB5">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指令性</w:t>
            </w:r>
          </w:p>
        </w:tc>
      </w:tr>
      <w:tr w14:paraId="0121E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67097476">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17</w:t>
            </w:r>
          </w:p>
        </w:tc>
        <w:tc>
          <w:tcPr>
            <w:tcW w:w="3256" w:type="dxa"/>
            <w:vAlign w:val="center"/>
          </w:tcPr>
          <w:p w14:paraId="2B83C69E">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黄芪桂枝五物汤通过“神经-骨”轴缓解去感觉神经后膝关节软骨下骨破骨细胞异常活化的机制研究</w:t>
            </w:r>
          </w:p>
        </w:tc>
        <w:tc>
          <w:tcPr>
            <w:tcW w:w="1920" w:type="dxa"/>
            <w:vAlign w:val="center"/>
          </w:tcPr>
          <w:p w14:paraId="79D45F99">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太仓市中医医院</w:t>
            </w:r>
          </w:p>
        </w:tc>
        <w:tc>
          <w:tcPr>
            <w:tcW w:w="2458" w:type="dxa"/>
            <w:vAlign w:val="center"/>
          </w:tcPr>
          <w:p w14:paraId="4BA9D436">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03FF933F">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指令性</w:t>
            </w:r>
          </w:p>
        </w:tc>
      </w:tr>
      <w:tr w14:paraId="180E0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0D7D5F61">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18</w:t>
            </w:r>
          </w:p>
        </w:tc>
        <w:tc>
          <w:tcPr>
            <w:tcW w:w="3256" w:type="dxa"/>
            <w:vAlign w:val="center"/>
          </w:tcPr>
          <w:p w14:paraId="20BA8FD7">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血浆和尿外泌体源性miRNAs在幼龄小鼠急性肾损伤中的表达研究</w:t>
            </w:r>
          </w:p>
        </w:tc>
        <w:tc>
          <w:tcPr>
            <w:tcW w:w="1920" w:type="dxa"/>
            <w:vAlign w:val="center"/>
          </w:tcPr>
          <w:p w14:paraId="5A815418">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太仓市第一人民医院</w:t>
            </w:r>
          </w:p>
        </w:tc>
        <w:tc>
          <w:tcPr>
            <w:tcW w:w="2458" w:type="dxa"/>
            <w:vAlign w:val="center"/>
          </w:tcPr>
          <w:p w14:paraId="77C3B2C8">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117C0EC8">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指令性</w:t>
            </w:r>
          </w:p>
        </w:tc>
      </w:tr>
      <w:tr w14:paraId="09954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4EE90E9A">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19</w:t>
            </w:r>
          </w:p>
        </w:tc>
        <w:tc>
          <w:tcPr>
            <w:tcW w:w="3256" w:type="dxa"/>
            <w:vAlign w:val="center"/>
          </w:tcPr>
          <w:p w14:paraId="0A9E09F0">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基于网络药理学及分子对接探究参虫攻毒散对结直肠癌的抗瘤机制及实验验证</w:t>
            </w:r>
          </w:p>
        </w:tc>
        <w:tc>
          <w:tcPr>
            <w:tcW w:w="1920" w:type="dxa"/>
            <w:vAlign w:val="center"/>
          </w:tcPr>
          <w:p w14:paraId="588DC8DE">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太仓市中医医院</w:t>
            </w:r>
          </w:p>
        </w:tc>
        <w:tc>
          <w:tcPr>
            <w:tcW w:w="2458" w:type="dxa"/>
            <w:vAlign w:val="center"/>
          </w:tcPr>
          <w:p w14:paraId="57DDCFFB">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5B45ACAE">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指令性</w:t>
            </w:r>
          </w:p>
        </w:tc>
      </w:tr>
      <w:tr w14:paraId="0D644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4272D5D8">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20</w:t>
            </w:r>
          </w:p>
        </w:tc>
        <w:tc>
          <w:tcPr>
            <w:tcW w:w="3256" w:type="dxa"/>
            <w:vAlign w:val="center"/>
          </w:tcPr>
          <w:p w14:paraId="2E57091C">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齐墩果酸上调HSP90B抑制氧化应激所致2型糖尿病患者心肌损伤的机制研究</w:t>
            </w:r>
          </w:p>
        </w:tc>
        <w:tc>
          <w:tcPr>
            <w:tcW w:w="1920" w:type="dxa"/>
            <w:vAlign w:val="center"/>
          </w:tcPr>
          <w:p w14:paraId="7CE42DD2">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太仓市第一人民医院</w:t>
            </w:r>
          </w:p>
        </w:tc>
        <w:tc>
          <w:tcPr>
            <w:tcW w:w="2458" w:type="dxa"/>
            <w:vAlign w:val="center"/>
          </w:tcPr>
          <w:p w14:paraId="3240BF9D">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47E72C27">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指令性</w:t>
            </w:r>
          </w:p>
        </w:tc>
      </w:tr>
      <w:tr w14:paraId="348B6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68CD6585">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21</w:t>
            </w:r>
          </w:p>
        </w:tc>
        <w:tc>
          <w:tcPr>
            <w:tcW w:w="3256" w:type="dxa"/>
            <w:vAlign w:val="center"/>
          </w:tcPr>
          <w:p w14:paraId="464A9131">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基于UHPLC-MS/MS技术建立CAH代谢通路中18种类固醇激素同步精准检测方法及临床应用研究</w:t>
            </w:r>
          </w:p>
        </w:tc>
        <w:tc>
          <w:tcPr>
            <w:tcW w:w="1920" w:type="dxa"/>
            <w:vAlign w:val="center"/>
          </w:tcPr>
          <w:p w14:paraId="5604CB5A">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太仓市第一人民医院</w:t>
            </w:r>
          </w:p>
        </w:tc>
        <w:tc>
          <w:tcPr>
            <w:tcW w:w="2458" w:type="dxa"/>
            <w:vAlign w:val="center"/>
          </w:tcPr>
          <w:p w14:paraId="38DE8B8E">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28F279D6">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指令性</w:t>
            </w:r>
          </w:p>
        </w:tc>
      </w:tr>
      <w:tr w14:paraId="0F9B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563AC6D8">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22</w:t>
            </w:r>
          </w:p>
        </w:tc>
        <w:tc>
          <w:tcPr>
            <w:tcW w:w="3256" w:type="dxa"/>
            <w:vAlign w:val="center"/>
          </w:tcPr>
          <w:p w14:paraId="1ECCE3DE">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基于布比卡因脂质体椎旁神经阻滞超前镇痛对接受胸腔镜下胸科手术患者影响的临床应用研究</w:t>
            </w:r>
          </w:p>
        </w:tc>
        <w:tc>
          <w:tcPr>
            <w:tcW w:w="1920" w:type="dxa"/>
            <w:vAlign w:val="center"/>
          </w:tcPr>
          <w:p w14:paraId="1D21D47B">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太仓市第一人民医院</w:t>
            </w:r>
          </w:p>
        </w:tc>
        <w:tc>
          <w:tcPr>
            <w:tcW w:w="2458" w:type="dxa"/>
            <w:vAlign w:val="center"/>
          </w:tcPr>
          <w:p w14:paraId="4C9978C0">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621D50E8">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指令性</w:t>
            </w:r>
          </w:p>
        </w:tc>
      </w:tr>
      <w:tr w14:paraId="1CD9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2E881439">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23</w:t>
            </w:r>
          </w:p>
        </w:tc>
        <w:tc>
          <w:tcPr>
            <w:tcW w:w="3256" w:type="dxa"/>
            <w:vAlign w:val="center"/>
          </w:tcPr>
          <w:p w14:paraId="08AA4EE3">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愈胆止痛汤对胆囊切除术后综合征的临床疗效 观察及初步机制探究</w:t>
            </w:r>
          </w:p>
        </w:tc>
        <w:tc>
          <w:tcPr>
            <w:tcW w:w="1920" w:type="dxa"/>
            <w:vAlign w:val="center"/>
          </w:tcPr>
          <w:p w14:paraId="7C0A1B1D">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太仓市中医医院</w:t>
            </w:r>
          </w:p>
        </w:tc>
        <w:tc>
          <w:tcPr>
            <w:tcW w:w="2458" w:type="dxa"/>
            <w:vAlign w:val="center"/>
          </w:tcPr>
          <w:p w14:paraId="6434EB9B">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18538AE8">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指令性</w:t>
            </w:r>
          </w:p>
        </w:tc>
      </w:tr>
      <w:tr w14:paraId="4791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4F5FBA4E">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24</w:t>
            </w:r>
          </w:p>
        </w:tc>
        <w:tc>
          <w:tcPr>
            <w:tcW w:w="3256" w:type="dxa"/>
            <w:vAlign w:val="center"/>
          </w:tcPr>
          <w:p w14:paraId="3C7D5900">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基于网络药理学及分子对接探讨补肾化痰通脉方抗动脉粥样硬化作用机制的动物实验研究</w:t>
            </w:r>
          </w:p>
        </w:tc>
        <w:tc>
          <w:tcPr>
            <w:tcW w:w="1920" w:type="dxa"/>
            <w:vAlign w:val="center"/>
          </w:tcPr>
          <w:p w14:paraId="3BDFF17B">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太仓市中医医院</w:t>
            </w:r>
          </w:p>
        </w:tc>
        <w:tc>
          <w:tcPr>
            <w:tcW w:w="2458" w:type="dxa"/>
            <w:vAlign w:val="center"/>
          </w:tcPr>
          <w:p w14:paraId="5CD84AF7">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1F7C6C5B">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指令性</w:t>
            </w:r>
          </w:p>
        </w:tc>
      </w:tr>
      <w:tr w14:paraId="43DB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5C97C326">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25</w:t>
            </w:r>
          </w:p>
        </w:tc>
        <w:tc>
          <w:tcPr>
            <w:tcW w:w="3256" w:type="dxa"/>
            <w:vAlign w:val="center"/>
          </w:tcPr>
          <w:p w14:paraId="32EBDB85">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OX40分子参与CD44+CD24-/low乳腺癌肿瘤干细胞演变与Tregs互作的肿瘤免疫机制研究</w:t>
            </w:r>
          </w:p>
        </w:tc>
        <w:tc>
          <w:tcPr>
            <w:tcW w:w="1920" w:type="dxa"/>
            <w:vAlign w:val="center"/>
          </w:tcPr>
          <w:p w14:paraId="2A4A0D02">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太仓市中医医院</w:t>
            </w:r>
          </w:p>
        </w:tc>
        <w:tc>
          <w:tcPr>
            <w:tcW w:w="2458" w:type="dxa"/>
            <w:vAlign w:val="center"/>
          </w:tcPr>
          <w:p w14:paraId="20B55142">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69BD6389">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指令性</w:t>
            </w:r>
          </w:p>
        </w:tc>
      </w:tr>
      <w:tr w14:paraId="29AA5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77C4A7DE">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26</w:t>
            </w:r>
          </w:p>
        </w:tc>
        <w:tc>
          <w:tcPr>
            <w:tcW w:w="3256" w:type="dxa"/>
            <w:vAlign w:val="center"/>
          </w:tcPr>
          <w:p w14:paraId="106C4AA6">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功能化铜半胱胺双模式抗菌系统的构建及应用</w:t>
            </w:r>
          </w:p>
        </w:tc>
        <w:tc>
          <w:tcPr>
            <w:tcW w:w="1920" w:type="dxa"/>
            <w:vAlign w:val="center"/>
          </w:tcPr>
          <w:p w14:paraId="17E39112">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太仓市第一人民医院</w:t>
            </w:r>
          </w:p>
        </w:tc>
        <w:tc>
          <w:tcPr>
            <w:tcW w:w="2458" w:type="dxa"/>
            <w:vAlign w:val="center"/>
          </w:tcPr>
          <w:p w14:paraId="761CB9EA">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5622A742">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指令性</w:t>
            </w:r>
          </w:p>
        </w:tc>
      </w:tr>
      <w:tr w14:paraId="0FC8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122F8EFE">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27</w:t>
            </w:r>
          </w:p>
        </w:tc>
        <w:tc>
          <w:tcPr>
            <w:tcW w:w="3256" w:type="dxa"/>
            <w:vAlign w:val="center"/>
          </w:tcPr>
          <w:p w14:paraId="7AEB6639">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正骨手法联合骨填充网袋椎体成形术治疗椎体后壁破损骨质疏松性椎体骨折临床疗效研究</w:t>
            </w:r>
          </w:p>
        </w:tc>
        <w:tc>
          <w:tcPr>
            <w:tcW w:w="1920" w:type="dxa"/>
            <w:vAlign w:val="center"/>
          </w:tcPr>
          <w:p w14:paraId="720C2D7B">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太仓市中医医院</w:t>
            </w:r>
          </w:p>
        </w:tc>
        <w:tc>
          <w:tcPr>
            <w:tcW w:w="2458" w:type="dxa"/>
            <w:vAlign w:val="center"/>
          </w:tcPr>
          <w:p w14:paraId="3A0F36F9">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4484A0F4">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指令性</w:t>
            </w:r>
          </w:p>
        </w:tc>
      </w:tr>
      <w:tr w14:paraId="4094E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1C05EA0D">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28</w:t>
            </w:r>
          </w:p>
        </w:tc>
        <w:tc>
          <w:tcPr>
            <w:tcW w:w="3256" w:type="dxa"/>
            <w:vAlign w:val="center"/>
          </w:tcPr>
          <w:p w14:paraId="11DD6377">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基于时机理论的协同护理模式在老年胃肠肿瘤术后并发症中的应用研究</w:t>
            </w:r>
          </w:p>
        </w:tc>
        <w:tc>
          <w:tcPr>
            <w:tcW w:w="1920" w:type="dxa"/>
            <w:vAlign w:val="center"/>
          </w:tcPr>
          <w:p w14:paraId="425E158B">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太仓市第一人民医院</w:t>
            </w:r>
          </w:p>
        </w:tc>
        <w:tc>
          <w:tcPr>
            <w:tcW w:w="2458" w:type="dxa"/>
            <w:vAlign w:val="center"/>
          </w:tcPr>
          <w:p w14:paraId="28DCF1A0">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73C34C04">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指令性</w:t>
            </w:r>
          </w:p>
        </w:tc>
      </w:tr>
      <w:tr w14:paraId="7ED8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34E405FF">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29</w:t>
            </w:r>
          </w:p>
        </w:tc>
        <w:tc>
          <w:tcPr>
            <w:tcW w:w="3256" w:type="dxa"/>
            <w:vAlign w:val="center"/>
          </w:tcPr>
          <w:p w14:paraId="710130A2">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拇指药罐技术对气虚血瘀型中风后肢体偏瘫患者中医症候评分、肌张力、运动功能及血浆Hcy的影响研究</w:t>
            </w:r>
          </w:p>
        </w:tc>
        <w:tc>
          <w:tcPr>
            <w:tcW w:w="1920" w:type="dxa"/>
            <w:vAlign w:val="center"/>
          </w:tcPr>
          <w:p w14:paraId="0E068F76">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太仓市中医医院</w:t>
            </w:r>
          </w:p>
        </w:tc>
        <w:tc>
          <w:tcPr>
            <w:tcW w:w="2458" w:type="dxa"/>
            <w:vAlign w:val="center"/>
          </w:tcPr>
          <w:p w14:paraId="3970AAD5">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281C3148">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指令性</w:t>
            </w:r>
          </w:p>
        </w:tc>
      </w:tr>
      <w:tr w14:paraId="5197D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170659E5">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30</w:t>
            </w:r>
          </w:p>
        </w:tc>
        <w:tc>
          <w:tcPr>
            <w:tcW w:w="3256" w:type="dxa"/>
            <w:vAlign w:val="center"/>
          </w:tcPr>
          <w:p w14:paraId="40958BEA">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流体明胶SurgifloTM改善股骨粗隆间骨折围手术期出血的临床应用研究</w:t>
            </w:r>
          </w:p>
        </w:tc>
        <w:tc>
          <w:tcPr>
            <w:tcW w:w="1920" w:type="dxa"/>
            <w:vAlign w:val="center"/>
          </w:tcPr>
          <w:p w14:paraId="252A4C55">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太仓市第一人民医院</w:t>
            </w:r>
          </w:p>
        </w:tc>
        <w:tc>
          <w:tcPr>
            <w:tcW w:w="2458" w:type="dxa"/>
            <w:vAlign w:val="center"/>
          </w:tcPr>
          <w:p w14:paraId="0AAC8756">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49E574E0">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指令性</w:t>
            </w:r>
          </w:p>
        </w:tc>
      </w:tr>
      <w:tr w14:paraId="1055C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4802D48E">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31</w:t>
            </w:r>
          </w:p>
        </w:tc>
        <w:tc>
          <w:tcPr>
            <w:tcW w:w="3256" w:type="dxa"/>
            <w:vAlign w:val="center"/>
          </w:tcPr>
          <w:p w14:paraId="7166F0F6">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基于个案护理的全流程管理模式在膀胱肿瘤灌注化疗患者中的应用</w:t>
            </w:r>
          </w:p>
        </w:tc>
        <w:tc>
          <w:tcPr>
            <w:tcW w:w="1920" w:type="dxa"/>
            <w:vAlign w:val="center"/>
          </w:tcPr>
          <w:p w14:paraId="2D50DC71">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太仓市第一人民医院</w:t>
            </w:r>
          </w:p>
        </w:tc>
        <w:tc>
          <w:tcPr>
            <w:tcW w:w="2458" w:type="dxa"/>
            <w:vAlign w:val="center"/>
          </w:tcPr>
          <w:p w14:paraId="473EE062">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277A94BF">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指令性</w:t>
            </w:r>
          </w:p>
        </w:tc>
      </w:tr>
      <w:tr w14:paraId="695D5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6470B935">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32</w:t>
            </w:r>
          </w:p>
        </w:tc>
        <w:tc>
          <w:tcPr>
            <w:tcW w:w="3256" w:type="dxa"/>
            <w:vAlign w:val="center"/>
          </w:tcPr>
          <w:p w14:paraId="1C37FC6F">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基于蛋白质与代谢组学探讨虎符铜砭刮痧干预肝阳上亢型的偏头痛机制研究</w:t>
            </w:r>
          </w:p>
        </w:tc>
        <w:tc>
          <w:tcPr>
            <w:tcW w:w="1920" w:type="dxa"/>
            <w:vAlign w:val="center"/>
          </w:tcPr>
          <w:p w14:paraId="4CDBAC1E">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太仓市中医医院</w:t>
            </w:r>
          </w:p>
        </w:tc>
        <w:tc>
          <w:tcPr>
            <w:tcW w:w="2458" w:type="dxa"/>
            <w:vAlign w:val="center"/>
          </w:tcPr>
          <w:p w14:paraId="60252310">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3C43510F">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0A290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09DF4F6B">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33</w:t>
            </w:r>
          </w:p>
        </w:tc>
        <w:tc>
          <w:tcPr>
            <w:tcW w:w="3256" w:type="dxa"/>
            <w:vAlign w:val="center"/>
          </w:tcPr>
          <w:p w14:paraId="2CAC2D25">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DLX5转录调控POPDC3促非小细胞肺癌进展的作用及机制研究</w:t>
            </w:r>
          </w:p>
        </w:tc>
        <w:tc>
          <w:tcPr>
            <w:tcW w:w="1920" w:type="dxa"/>
            <w:vAlign w:val="center"/>
          </w:tcPr>
          <w:p w14:paraId="3DCB138E">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太仓市第一人民医院</w:t>
            </w:r>
          </w:p>
        </w:tc>
        <w:tc>
          <w:tcPr>
            <w:tcW w:w="2458" w:type="dxa"/>
            <w:vAlign w:val="center"/>
          </w:tcPr>
          <w:p w14:paraId="67BB83F1">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6F06EF77">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1E773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7E70A433">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34</w:t>
            </w:r>
          </w:p>
        </w:tc>
        <w:tc>
          <w:tcPr>
            <w:tcW w:w="3256" w:type="dxa"/>
            <w:vAlign w:val="center"/>
          </w:tcPr>
          <w:p w14:paraId="462B68C2">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针刺八髎穴配合补中益气汤联合生物反馈电刺激治疗气虚型压力性尿失禁的临床研究</w:t>
            </w:r>
          </w:p>
        </w:tc>
        <w:tc>
          <w:tcPr>
            <w:tcW w:w="1920" w:type="dxa"/>
            <w:vAlign w:val="center"/>
          </w:tcPr>
          <w:p w14:paraId="3DD977E2">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太仓市中医医院</w:t>
            </w:r>
          </w:p>
        </w:tc>
        <w:tc>
          <w:tcPr>
            <w:tcW w:w="2458" w:type="dxa"/>
            <w:vAlign w:val="center"/>
          </w:tcPr>
          <w:p w14:paraId="5A40A4BD">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2956C140">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1FF08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6407802F">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35</w:t>
            </w:r>
          </w:p>
        </w:tc>
        <w:tc>
          <w:tcPr>
            <w:tcW w:w="3256" w:type="dxa"/>
            <w:vAlign w:val="center"/>
          </w:tcPr>
          <w:p w14:paraId="50888FFC">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丙氯拉嗪通过抑制FABP7阻断肾透明细胞癌中Notch信号通路激活的机制研究</w:t>
            </w:r>
          </w:p>
        </w:tc>
        <w:tc>
          <w:tcPr>
            <w:tcW w:w="1920" w:type="dxa"/>
            <w:vAlign w:val="center"/>
          </w:tcPr>
          <w:p w14:paraId="5146E705">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太仓市第一人民医院</w:t>
            </w:r>
          </w:p>
        </w:tc>
        <w:tc>
          <w:tcPr>
            <w:tcW w:w="2458" w:type="dxa"/>
            <w:vAlign w:val="center"/>
          </w:tcPr>
          <w:p w14:paraId="12BE8028">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7E52338D">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32765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5EE01F4F">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36</w:t>
            </w:r>
          </w:p>
        </w:tc>
        <w:tc>
          <w:tcPr>
            <w:tcW w:w="3256" w:type="dxa"/>
            <w:vAlign w:val="center"/>
          </w:tcPr>
          <w:p w14:paraId="256F7C0D">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基于腘动脉血流超声监测膝关节镜手术气压止血带个性化压力研究</w:t>
            </w:r>
          </w:p>
        </w:tc>
        <w:tc>
          <w:tcPr>
            <w:tcW w:w="1920" w:type="dxa"/>
            <w:vAlign w:val="center"/>
          </w:tcPr>
          <w:p w14:paraId="40B05D1E">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太仓市第一人民医院</w:t>
            </w:r>
          </w:p>
        </w:tc>
        <w:tc>
          <w:tcPr>
            <w:tcW w:w="2458" w:type="dxa"/>
            <w:vAlign w:val="center"/>
          </w:tcPr>
          <w:p w14:paraId="71C3CD6D">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6913A16A">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30D17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6A08BF46">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37</w:t>
            </w:r>
          </w:p>
        </w:tc>
        <w:tc>
          <w:tcPr>
            <w:tcW w:w="3256" w:type="dxa"/>
            <w:vAlign w:val="center"/>
          </w:tcPr>
          <w:p w14:paraId="17742D23">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冠心病共病患者经皮冠状动脉介入术后健康促进行为变化轨迹及影响因素研究</w:t>
            </w:r>
          </w:p>
        </w:tc>
        <w:tc>
          <w:tcPr>
            <w:tcW w:w="1920" w:type="dxa"/>
            <w:vAlign w:val="center"/>
          </w:tcPr>
          <w:p w14:paraId="1B8F313D">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太仓市第一人民医院</w:t>
            </w:r>
          </w:p>
        </w:tc>
        <w:tc>
          <w:tcPr>
            <w:tcW w:w="2458" w:type="dxa"/>
            <w:vAlign w:val="center"/>
          </w:tcPr>
          <w:p w14:paraId="1DD80495">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7E502183">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6FEE4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5D6298F0">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38</w:t>
            </w:r>
          </w:p>
        </w:tc>
        <w:tc>
          <w:tcPr>
            <w:tcW w:w="3256" w:type="dxa"/>
            <w:vAlign w:val="center"/>
          </w:tcPr>
          <w:p w14:paraId="3E66D2C8">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基于智能网络平台的急性缺血性卒中患者延续性护理与个性化康复路径精准优化研究</w:t>
            </w:r>
          </w:p>
        </w:tc>
        <w:tc>
          <w:tcPr>
            <w:tcW w:w="1920" w:type="dxa"/>
            <w:vAlign w:val="center"/>
          </w:tcPr>
          <w:p w14:paraId="46A0A720">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太仓市中医医院</w:t>
            </w:r>
          </w:p>
        </w:tc>
        <w:tc>
          <w:tcPr>
            <w:tcW w:w="2458" w:type="dxa"/>
            <w:vAlign w:val="center"/>
          </w:tcPr>
          <w:p w14:paraId="78EBDD55">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1E6EEF24">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182DE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51BF6270">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39</w:t>
            </w:r>
          </w:p>
        </w:tc>
        <w:tc>
          <w:tcPr>
            <w:tcW w:w="3256" w:type="dxa"/>
            <w:vAlign w:val="center"/>
          </w:tcPr>
          <w:p w14:paraId="1E974122">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基于生物电阻抗分析的维持性血液透析患者预后不良预测模型的构建与验证</w:t>
            </w:r>
          </w:p>
        </w:tc>
        <w:tc>
          <w:tcPr>
            <w:tcW w:w="1920" w:type="dxa"/>
            <w:vAlign w:val="center"/>
          </w:tcPr>
          <w:p w14:paraId="6EFCFEE6">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太仓市第一人民医院</w:t>
            </w:r>
          </w:p>
        </w:tc>
        <w:tc>
          <w:tcPr>
            <w:tcW w:w="2458" w:type="dxa"/>
            <w:vAlign w:val="center"/>
          </w:tcPr>
          <w:p w14:paraId="4D351876">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1B54DD1E">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3CF18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2C4A38D8">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40</w:t>
            </w:r>
          </w:p>
        </w:tc>
        <w:tc>
          <w:tcPr>
            <w:tcW w:w="3256" w:type="dxa"/>
            <w:vAlign w:val="center"/>
          </w:tcPr>
          <w:p w14:paraId="0F4F5C30">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肝硬化失代偿合并感染早期诊断预测模型的建立</w:t>
            </w:r>
          </w:p>
        </w:tc>
        <w:tc>
          <w:tcPr>
            <w:tcW w:w="1920" w:type="dxa"/>
            <w:vAlign w:val="center"/>
          </w:tcPr>
          <w:p w14:paraId="50252518">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太仓市第一人民医院</w:t>
            </w:r>
          </w:p>
        </w:tc>
        <w:tc>
          <w:tcPr>
            <w:tcW w:w="2458" w:type="dxa"/>
            <w:vAlign w:val="center"/>
          </w:tcPr>
          <w:p w14:paraId="73A6F7DA">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7F00D89C">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78573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408F0371">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41</w:t>
            </w:r>
          </w:p>
        </w:tc>
        <w:tc>
          <w:tcPr>
            <w:tcW w:w="3256" w:type="dxa"/>
            <w:vAlign w:val="center"/>
          </w:tcPr>
          <w:p w14:paraId="08B943ED">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基于NF-κB/COX-2/VEGF通路探讨香砂六君子汤加减治疗慢性萎缩性胃炎的作用机制</w:t>
            </w:r>
          </w:p>
        </w:tc>
        <w:tc>
          <w:tcPr>
            <w:tcW w:w="1920" w:type="dxa"/>
            <w:vAlign w:val="center"/>
          </w:tcPr>
          <w:p w14:paraId="5F0FD422">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太仓市中医医院</w:t>
            </w:r>
          </w:p>
        </w:tc>
        <w:tc>
          <w:tcPr>
            <w:tcW w:w="2458" w:type="dxa"/>
            <w:vAlign w:val="center"/>
          </w:tcPr>
          <w:p w14:paraId="76F5FF0E">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5CB32458">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5AC2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1597968B">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42</w:t>
            </w:r>
          </w:p>
        </w:tc>
        <w:tc>
          <w:tcPr>
            <w:tcW w:w="3256" w:type="dxa"/>
            <w:vAlign w:val="center"/>
          </w:tcPr>
          <w:p w14:paraId="09C4A714">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基于多参数MRI瘤内瘤周影像组学联合LI-RADS特征预测肝细胞癌分化程度的研究</w:t>
            </w:r>
          </w:p>
        </w:tc>
        <w:tc>
          <w:tcPr>
            <w:tcW w:w="1920" w:type="dxa"/>
            <w:vAlign w:val="center"/>
          </w:tcPr>
          <w:p w14:paraId="605346F0">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太仓市第一人民医院</w:t>
            </w:r>
          </w:p>
        </w:tc>
        <w:tc>
          <w:tcPr>
            <w:tcW w:w="2458" w:type="dxa"/>
            <w:vAlign w:val="center"/>
          </w:tcPr>
          <w:p w14:paraId="77DCEC16">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4C209DF2">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524D8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3580EC34">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43</w:t>
            </w:r>
          </w:p>
        </w:tc>
        <w:tc>
          <w:tcPr>
            <w:tcW w:w="3256" w:type="dxa"/>
            <w:vAlign w:val="center"/>
          </w:tcPr>
          <w:p w14:paraId="4E935FA6">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Enhancer RNA A2MP1靶向A2M抑制非小细胞肺癌恶性进展及临床价值研究</w:t>
            </w:r>
          </w:p>
        </w:tc>
        <w:tc>
          <w:tcPr>
            <w:tcW w:w="1920" w:type="dxa"/>
            <w:vAlign w:val="center"/>
          </w:tcPr>
          <w:p w14:paraId="77FAFEEB">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太仓市中医医院</w:t>
            </w:r>
          </w:p>
        </w:tc>
        <w:tc>
          <w:tcPr>
            <w:tcW w:w="2458" w:type="dxa"/>
            <w:vAlign w:val="center"/>
          </w:tcPr>
          <w:p w14:paraId="274B769E">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22E5D998">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238A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6B621BB5">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44</w:t>
            </w:r>
          </w:p>
        </w:tc>
        <w:tc>
          <w:tcPr>
            <w:tcW w:w="3256" w:type="dxa"/>
            <w:vAlign w:val="center"/>
          </w:tcPr>
          <w:p w14:paraId="4FBEA4EE">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B7-H3表达在肝脏NASH疾病中的功能调控及机制研究</w:t>
            </w:r>
          </w:p>
        </w:tc>
        <w:tc>
          <w:tcPr>
            <w:tcW w:w="1920" w:type="dxa"/>
            <w:vAlign w:val="center"/>
          </w:tcPr>
          <w:p w14:paraId="36CECA7F">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太仓市第一人民医院</w:t>
            </w:r>
          </w:p>
        </w:tc>
        <w:tc>
          <w:tcPr>
            <w:tcW w:w="2458" w:type="dxa"/>
            <w:vAlign w:val="center"/>
          </w:tcPr>
          <w:p w14:paraId="1D841C5D">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5E5271DB">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r w14:paraId="21832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69" w:type="dxa"/>
            <w:vAlign w:val="center"/>
          </w:tcPr>
          <w:p w14:paraId="5D940CCF">
            <w:pPr>
              <w:keepNext w:val="0"/>
              <w:keepLines w:val="0"/>
              <w:widowControl/>
              <w:suppressLineNumbers w:val="0"/>
              <w:jc w:val="center"/>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45</w:t>
            </w:r>
          </w:p>
        </w:tc>
        <w:tc>
          <w:tcPr>
            <w:tcW w:w="3256" w:type="dxa"/>
            <w:vAlign w:val="center"/>
          </w:tcPr>
          <w:p w14:paraId="5D1F4143">
            <w:pPr>
              <w:keepNext w:val="0"/>
              <w:keepLines w:val="0"/>
              <w:widowControl/>
              <w:suppressLineNumbers w:val="0"/>
              <w:jc w:val="left"/>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以照护者需求为导向的家庭参与式护理服务在早产儿中的应用研究</w:t>
            </w:r>
          </w:p>
        </w:tc>
        <w:tc>
          <w:tcPr>
            <w:tcW w:w="1920" w:type="dxa"/>
            <w:vAlign w:val="center"/>
          </w:tcPr>
          <w:p w14:paraId="4FFCB6CA">
            <w:pPr>
              <w:keepNext w:val="0"/>
              <w:keepLines w:val="0"/>
              <w:widowControl/>
              <w:suppressLineNumbers w:val="0"/>
              <w:jc w:val="center"/>
              <w:textAlignment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太仓市第一人民医院</w:t>
            </w:r>
          </w:p>
        </w:tc>
        <w:tc>
          <w:tcPr>
            <w:tcW w:w="2458" w:type="dxa"/>
            <w:vAlign w:val="center"/>
          </w:tcPr>
          <w:p w14:paraId="02415C16">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eastAsiaTheme="minorEastAsia" w:cstheme="minorEastAsia"/>
                <w:i w:val="0"/>
                <w:iCs w:val="0"/>
                <w:color w:val="000000"/>
                <w:kern w:val="0"/>
                <w:sz w:val="18"/>
                <w:szCs w:val="18"/>
                <w:u w:val="none"/>
                <w:lang w:val="en-US" w:eastAsia="zh-CN" w:bidi="ar"/>
              </w:rPr>
              <w:t>医疗卫生应用基础研究项目</w:t>
            </w:r>
          </w:p>
        </w:tc>
        <w:tc>
          <w:tcPr>
            <w:tcW w:w="968" w:type="dxa"/>
            <w:vAlign w:val="center"/>
          </w:tcPr>
          <w:p w14:paraId="567F5902">
            <w:pPr>
              <w:jc w:val="center"/>
              <w:rPr>
                <w:rFonts w:hint="eastAsia" w:asciiTheme="minorEastAsia" w:hAnsiTheme="minorEastAsia" w:eastAsiaTheme="minorEastAsia" w:cstheme="minorEastAsia"/>
                <w:sz w:val="18"/>
                <w:szCs w:val="18"/>
                <w:vertAlign w:val="baseline"/>
                <w:lang w:val="en-US" w:eastAsia="zh-CN"/>
              </w:rPr>
            </w:pPr>
            <w:r>
              <w:rPr>
                <w:rFonts w:hint="eastAsia" w:asciiTheme="minorEastAsia" w:hAnsiTheme="minorEastAsia" w:cstheme="minorEastAsia"/>
                <w:sz w:val="18"/>
                <w:szCs w:val="18"/>
                <w:vertAlign w:val="baseline"/>
                <w:lang w:val="en-US" w:eastAsia="zh-CN"/>
              </w:rPr>
              <w:t>指导性</w:t>
            </w:r>
          </w:p>
        </w:tc>
      </w:tr>
    </w:tbl>
    <w:p w14:paraId="38BAFEAC">
      <w:pPr>
        <w:rPr>
          <w:rFonts w:hint="default"/>
          <w:lang w:val="en-US" w:eastAsia="zh-CN"/>
        </w:rPr>
      </w:pPr>
    </w:p>
    <w:sectPr>
      <w:pgSz w:w="11906" w:h="16838"/>
      <w:pgMar w:top="2041" w:right="1474" w:bottom="181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iY2Y2YjE0OTgxZjI3NmJjODIyMWIyOWJkNjMzMTQifQ=="/>
  </w:docVars>
  <w:rsids>
    <w:rsidRoot w:val="2C535F55"/>
    <w:rsid w:val="013A275D"/>
    <w:rsid w:val="06FB19D0"/>
    <w:rsid w:val="13FD2990"/>
    <w:rsid w:val="2BBA4FEF"/>
    <w:rsid w:val="2C535F55"/>
    <w:rsid w:val="4E2D4D04"/>
    <w:rsid w:val="54065921"/>
    <w:rsid w:val="67CA5C92"/>
    <w:rsid w:val="7D0F781C"/>
    <w:rsid w:val="7D5454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Lines="0" w:afterAutospacing="0"/>
    </w:pPr>
    <w:rPr>
      <w:rFonts w:ascii="Times New Roman" w:hAnsi="Times New Roman"/>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3491</Words>
  <Characters>3672</Characters>
  <Lines>0</Lines>
  <Paragraphs>0</Paragraphs>
  <TotalTime>4</TotalTime>
  <ScaleCrop>false</ScaleCrop>
  <LinksUpToDate>false</LinksUpToDate>
  <CharactersWithSpaces>3676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2023-11-03T01:15:00Z</dcterms:created>
  <dc:creator>Cheryl</dc:creator>
  <cp:lastModifiedBy>安琪儿</cp:lastModifiedBy>
  <dcterms:modified xsi:type="dcterms:W3CDTF">2024-12-30T07:12:35Z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FEE00AB4B4E8441E8435D3865AA0A324_13</vt:lpwstr>
  </property>
  <property fmtid="{D5CDD505-2E9C-101B-9397-08002B2CF9AE}" pid="4" name="KSOTemplateDocerSaveRecord">
    <vt:lpwstr>eyJoZGlkIjoiMTE2ZTQ0M2FjM2I2Y2JmODE5ODgxMWYxMmQyNmU3MzMiLCJ1c2VySWQiOiI1MDQ5NTAwMjEifQ==</vt:lpwstr>
  </property>
</Properties>
</file>