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bookmarkStart w:id="1" w:name="_GoBack"/>
      <w:r>
        <w:rPr>
          <w:rFonts w:hint="default" w:ascii="Times New Roman" w:hAnsi="Times New Roman" w:eastAsia="方正小标宋简体" w:cs="Times New Roman"/>
          <w:sz w:val="44"/>
          <w:szCs w:val="44"/>
        </w:rPr>
        <w:t>省通信管理局 省工业和信息化厅关于开展万兆光网试点工作的通知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bookmarkEnd w:id="1"/>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设区市工业和信息化局、通信行业管理办公室，中国电信股份有限公司江苏分公司、中国移动通信集团江苏有限公司、中国联合网络通信有限公司江苏省分公司、江苏省广电有线信息网络股份有限公司，有关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万兆光网是下一代光网络的升级演进方向，是新型信息基础设施的重要组成部分。为贯彻落实党中央、国务院决策部署，根据《工业和信息化部办公厅关于开展万兆光网试点工作的通知》（工信厅通信函〔2025〕3号）、《江苏省深化制造业智能化改造数字化转型网络化联接三年行动计划（2025-2027年）》（苏政办发〔2024〕39号）文件要求，推动网络向超高速、大容量、智能化升级演进，助力推进新型工业化，工业和信息化部正组织开展万兆光网试点工作。为有序推进我省万兆光网试点应用工作，现将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一、工作目标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到2025年底，在有条件、有基础的区域，聚焦小区、工厂、园区等重点场景，开展万兆光网试点。年底前，创建“万兆园区”不少于30个，“万兆工厂”不少于20个,“万兆小区”不少于15个。以试点工作为牵引，推动产业链各方加快协同解决目前万兆光网落地应用中的重点难点问题，带动我国万兆光网核心技术和关键设备取得突破，促进构建万兆光网成熟产业链和完备产业体系，有序引导我省万兆光网从技术试点逐步走向部署应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二、试点内容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小区、工厂、园区等重点场景，开展万兆光网试点，实现50G—PON（无源光网络）超宽光接入、FTTH（光纤到户）/FTTR（光纤到房间）与第7代无线局域网协同、高速大容量光传输、光网络与人工智能融合等技术的部署应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（一）开展“万兆小区”试点。</w:t>
      </w:r>
      <w:r>
        <w:rPr>
          <w:rFonts w:hint="default" w:ascii="Times New Roman" w:hAnsi="Times New Roman" w:eastAsia="仿宋_GB2312" w:cs="Times New Roman"/>
          <w:sz w:val="32"/>
          <w:szCs w:val="32"/>
        </w:rPr>
        <w:t>具备三代（GPON/XG(S)—PON/50G—PON或EPON/10G—EPON/50G—PON）多模共存能力的50G—PON接入端口覆盖居民小区，可与现网各类接入技术兼容及平滑升级。小区光分配网络设施具备支撑实现万兆入户能力。在家庭网络环境，协同部署FTTH/FTTR与第7代无线局域网，实现超千兆能力真正通达用户终端，保障面向万兆光网的宽带用户体验。小区内部分用户试点5000Mbps及以上家庭宽带套餐，实测宽带下行接入速率达标，上行接入速率不低于1000Mbps。试点发展云存储、云电脑、云游戏、超高清视频、裸眼3D、基于光感的看家、康养等万兆光网业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（二）开展“万兆工厂”试点。</w:t>
      </w:r>
      <w:r>
        <w:rPr>
          <w:rFonts w:hint="default" w:ascii="Times New Roman" w:hAnsi="Times New Roman" w:eastAsia="仿宋_GB2312" w:cs="Times New Roman"/>
          <w:sz w:val="32"/>
          <w:szCs w:val="32"/>
        </w:rPr>
        <w:t>50G—PON接入端口覆盖厂房、车间。基于万兆光网的大容量工业PON技术和工业光网技术在车间、生产线初步应用，支撑确定性、低时延、高可靠业务应用。开展工业OTN（光传送网）、工业光总线等技术在厂房区域连接和工厂内数据传输等方面的应用研究。第7代无线局域网覆盖厂房、车间等区域，实现基于万兆光网连接的多类型接入终端应用。推进万兆光网和人工智能融合技术验证，试点在工业AOI（光学自动质检）、生产和安全监控等领域应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（三）开展“万兆园区”试点。</w:t>
      </w:r>
      <w:r>
        <w:rPr>
          <w:rFonts w:hint="default" w:ascii="Times New Roman" w:hAnsi="Times New Roman" w:eastAsia="仿宋_GB2312" w:cs="Times New Roman"/>
          <w:sz w:val="32"/>
          <w:szCs w:val="32"/>
        </w:rPr>
        <w:t>面向省级及以上高新技术产业开发区、经济开发区、产业园区（特色产业园区）等各类园区，50G—PON接入端口覆盖园区内生产、办公、宿舍等区域。建设改造园区内光分配网络设施，具备支撑万兆光网接入能力。验证面向万兆接入的FTTH/FTTR应用解决方案，在办公、管理、生产等场景试点应用。第7代无线局域网络覆盖高密度办公、物流仓储、生产厂房等典型应用场景。探索OTN节点部署到园区机房，园区网络出口实现高速OTN专线连接。集约化部署边缘算力和接入网络资源，实现园区高质量入算。探索万兆光网与人工智能技术融合应用，园区内开展无损传输、通感一体、模型训练与推理应用等新型技术验证，创新打造生产制造、园区服务等多维度智能化应用场景。探索基于50G—PON和FTTH/FTTR—B（企业FTTR）+第7代无线局域网络的校园组网方案，推进在教室、图书馆、学生宿舍、科研实验等多种场景部署，实现虚拟实训、云教学、远程教育等应用，支撑校园网络大带宽、高并发、低时延等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三、工作程序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（一）试点申请。</w:t>
      </w:r>
      <w:r>
        <w:rPr>
          <w:rFonts w:hint="default" w:ascii="Times New Roman" w:hAnsi="Times New Roman" w:eastAsia="仿宋_GB2312" w:cs="Times New Roman"/>
          <w:sz w:val="32"/>
          <w:szCs w:val="32"/>
        </w:rPr>
        <w:t>有意向开展试点的设区市工业和信息化主管部门会同通信行业管理办公室，组织基础电信企业选择小区、工厂或园区中一种或多种场景，向省通信管理局、省工业和信息化厅申请开展万兆光网试点，并于2025年2月23日前反馈《万兆光网试点申请表》（附件1）。各设区市工信部门负责推进工厂和园区场景的试点，通信行业管理办公室负责推进万兆小区场景的试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（二）择优推荐。</w:t>
      </w:r>
      <w:r>
        <w:rPr>
          <w:rFonts w:hint="default" w:ascii="Times New Roman" w:hAnsi="Times New Roman" w:eastAsia="仿宋_GB2312" w:cs="Times New Roman"/>
          <w:sz w:val="32"/>
          <w:szCs w:val="32"/>
        </w:rPr>
        <w:t>省通信管理局会同省工业和信息化厅汇总各地申报情况，结合各地试点意愿、基础条件、试点方案和试点目标等情况，择优形成本省万兆光网试点名单，并推荐至工业和信息化部（信息通信发展司）。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（三）公布试点。</w:t>
      </w:r>
      <w:r>
        <w:rPr>
          <w:rFonts w:hint="default" w:ascii="Times New Roman" w:hAnsi="Times New Roman" w:eastAsia="仿宋_GB2312" w:cs="Times New Roman"/>
          <w:sz w:val="32"/>
          <w:szCs w:val="32"/>
        </w:rPr>
        <w:t>工业和信息化部（信息通信发展司）结合申请材料，组织专家对各地申请情况进行核实，综合考虑试点意愿和实际情况，公布试点工作入围名单。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（四）建设实施。</w:t>
      </w:r>
      <w:r>
        <w:rPr>
          <w:rFonts w:hint="default" w:ascii="Times New Roman" w:hAnsi="Times New Roman" w:eastAsia="仿宋_GB2312" w:cs="Times New Roman"/>
          <w:sz w:val="32"/>
          <w:szCs w:val="32"/>
        </w:rPr>
        <w:t>各试点单位根据试点内容对照目标开展试点，并于2025年8月20日前将试点工作开展情况（附件2）报送至省通信管理局和省工业和信息化厅。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（五）成效发布。</w:t>
      </w:r>
      <w:r>
        <w:rPr>
          <w:rFonts w:hint="default" w:ascii="Times New Roman" w:hAnsi="Times New Roman" w:eastAsia="仿宋_GB2312" w:cs="Times New Roman"/>
          <w:sz w:val="32"/>
          <w:szCs w:val="32"/>
        </w:rPr>
        <w:t>2025年12月底试点期满后，工业和信息化部（信息通信发展司）组织专家，通过审核材料、核实指标数据、技术评测、实地抽查等方式开展评估评价。对于实现试点目标（附件3）、试点成效明显的，发布完成“万兆小区” “万兆工厂” “万兆园区”试点名单及目标完成情况。试点工作中形成的成熟解决方案，推荐作为相关标准修订完善的参考依据。对于试点工作中的良好做法，形成经验总结在全国推广。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四、有关事宜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省通信管理局、省工业和信息化厅会同相关行业主管部门根据职责分工加强协同，强化组织保障，加强对试点工作指导，协调解决问题困难。鼓励各地对万兆光网试点工作给予相关政策、资金、项目等配套支持，为试点工作创造良好环境。各基础电信企业省公司要加强对各地子（分）公司的工作指导，给予必要的政策倾斜和资金保障，支持推进万兆光网试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省通信管理局联系人:张志元，电话:025-63090022;电子邮箱:zzy@jsca.gov.cn。</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省工信厅联系人:张志平，电话:025-69652603;电子邮箱: xxjcssc_js@163.com。</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附件：1. </w:t>
      </w:r>
      <w:bookmarkStart w:id="0" w:name="OLE_LINK1"/>
      <w:r>
        <w:rPr>
          <w:rFonts w:hint="default" w:ascii="Times New Roman" w:hAnsi="Times New Roman" w:eastAsia="仿宋_GB2312" w:cs="Times New Roman"/>
          <w:sz w:val="32"/>
          <w:szCs w:val="32"/>
        </w:rPr>
        <w:t>万兆光网试点申请表</w:t>
      </w:r>
      <w:bookmarkEnd w:id="0"/>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万兆光网试点进展情况报告（提纲）</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3.“万兆小区”“万兆工厂”“万兆园区”试点目标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江苏省通信管理局         江苏省工业和信息化厅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2025年2月7日</w:t>
      </w:r>
    </w:p>
    <w:p>
      <w:pPr>
        <w:keepNext w:val="0"/>
        <w:keepLines w:val="0"/>
        <w:pageBreakBefore w:val="0"/>
        <w:widowControl w:val="0"/>
        <w:kinsoku/>
        <w:wordWrap/>
        <w:overflowPunct/>
        <w:topLinePunct w:val="0"/>
        <w:autoSpaceDE/>
        <w:autoSpaceDN/>
        <w:bidi w:val="0"/>
        <w:adjustRightInd/>
        <w:snapToGrid/>
        <w:spacing w:line="560" w:lineRule="exact"/>
        <w:ind w:firstLine="6400" w:firstLineChars="2000"/>
        <w:textAlignment w:val="auto"/>
        <w:rPr>
          <w:rFonts w:hint="default" w:ascii="Times New Roman" w:hAnsi="Times New Roman" w:eastAsia="仿宋_GB2312" w:cs="Times New Roman"/>
          <w:sz w:val="32"/>
          <w:szCs w:val="32"/>
        </w:rPr>
      </w:pPr>
    </w:p>
    <w:p>
      <w:pPr>
        <w:tabs>
          <w:tab w:val="left" w:pos="0"/>
        </w:tabs>
        <w:adjustRightInd w:val="0"/>
        <w:spacing w:line="580" w:lineRule="exact"/>
        <w:rPr>
          <w:rFonts w:eastAsia="仿宋_GB2312"/>
          <w:szCs w:val="32"/>
        </w:rPr>
      </w:pPr>
    </w:p>
    <w:p>
      <w:pPr>
        <w:tabs>
          <w:tab w:val="left" w:pos="0"/>
        </w:tabs>
        <w:adjustRightInd w:val="0"/>
        <w:spacing w:line="580" w:lineRule="exact"/>
        <w:rPr>
          <w:rFonts w:eastAsia="仿宋_GB2312"/>
          <w:szCs w:val="32"/>
        </w:rPr>
      </w:pPr>
    </w:p>
    <w:p>
      <w:pPr>
        <w:tabs>
          <w:tab w:val="left" w:pos="0"/>
        </w:tabs>
        <w:adjustRightInd w:val="0"/>
        <w:spacing w:line="580" w:lineRule="exact"/>
        <w:rPr>
          <w:rFonts w:eastAsia="仿宋_GB2312"/>
          <w:szCs w:val="32"/>
        </w:rPr>
      </w:pPr>
    </w:p>
    <w:p>
      <w:pPr>
        <w:tabs>
          <w:tab w:val="left" w:pos="0"/>
        </w:tabs>
        <w:adjustRightInd w:val="0"/>
        <w:rPr>
          <w:rFonts w:eastAsia="华文中宋"/>
          <w:sz w:val="84"/>
          <w:szCs w:val="84"/>
        </w:rPr>
      </w:pPr>
    </w:p>
    <w:p>
      <w:pPr>
        <w:tabs>
          <w:tab w:val="left" w:pos="0"/>
        </w:tabs>
        <w:adjustRightInd w:val="0"/>
        <w:jc w:val="both"/>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tabs>
          <w:tab w:val="left" w:pos="0"/>
        </w:tabs>
        <w:adjustRightInd w:val="0"/>
        <w:jc w:val="center"/>
        <w:rPr>
          <w:rFonts w:eastAsia="方正小标宋_GBK"/>
          <w:sz w:val="56"/>
          <w:szCs w:val="56"/>
        </w:rPr>
      </w:pPr>
      <w:r>
        <w:rPr>
          <w:rFonts w:hint="eastAsia" w:eastAsia="方正小标宋_GBK"/>
          <w:sz w:val="56"/>
          <w:szCs w:val="56"/>
        </w:rPr>
        <w:t>万兆光网试点</w:t>
      </w:r>
      <w:r>
        <w:rPr>
          <w:rFonts w:eastAsia="方正小标宋_GBK"/>
          <w:sz w:val="56"/>
          <w:szCs w:val="56"/>
        </w:rPr>
        <w:t>申请</w:t>
      </w:r>
      <w:r>
        <w:rPr>
          <w:rFonts w:hint="eastAsia" w:eastAsia="方正小标宋_GBK"/>
          <w:sz w:val="56"/>
          <w:szCs w:val="56"/>
        </w:rPr>
        <w:t>表</w:t>
      </w:r>
    </w:p>
    <w:p>
      <w:pPr>
        <w:tabs>
          <w:tab w:val="left" w:pos="0"/>
        </w:tabs>
        <w:adjustRightInd w:val="0"/>
        <w:spacing w:line="580" w:lineRule="exact"/>
        <w:rPr>
          <w:rFonts w:eastAsia="仿宋_GB2312"/>
          <w:szCs w:val="32"/>
        </w:rPr>
      </w:pPr>
    </w:p>
    <w:p>
      <w:pPr>
        <w:tabs>
          <w:tab w:val="left" w:pos="0"/>
        </w:tabs>
        <w:adjustRightInd w:val="0"/>
        <w:spacing w:line="580" w:lineRule="exact"/>
        <w:rPr>
          <w:rFonts w:eastAsia="仿宋_GB2312"/>
          <w:szCs w:val="32"/>
        </w:rPr>
      </w:pPr>
    </w:p>
    <w:p>
      <w:pPr>
        <w:tabs>
          <w:tab w:val="left" w:pos="0"/>
        </w:tabs>
        <w:adjustRightInd w:val="0"/>
        <w:spacing w:line="580" w:lineRule="exact"/>
        <w:rPr>
          <w:rFonts w:eastAsia="仿宋_GB2312"/>
          <w:szCs w:val="32"/>
        </w:rPr>
      </w:pPr>
    </w:p>
    <w:p>
      <w:pPr>
        <w:tabs>
          <w:tab w:val="left" w:pos="0"/>
        </w:tabs>
        <w:adjustRightInd w:val="0"/>
        <w:spacing w:line="580" w:lineRule="exact"/>
        <w:rPr>
          <w:rFonts w:eastAsia="仿宋_GB2312"/>
          <w:szCs w:val="32"/>
        </w:rPr>
      </w:pPr>
    </w:p>
    <w:p>
      <w:pPr>
        <w:tabs>
          <w:tab w:val="left" w:pos="0"/>
        </w:tabs>
        <w:adjustRightInd w:val="0"/>
        <w:spacing w:line="580" w:lineRule="exact"/>
        <w:rPr>
          <w:rFonts w:eastAsia="仿宋_GB2312"/>
          <w:szCs w:val="32"/>
        </w:rPr>
      </w:pPr>
    </w:p>
    <w:p>
      <w:pPr>
        <w:pStyle w:val="3"/>
        <w:adjustRightInd w:val="0"/>
        <w:spacing w:line="580" w:lineRule="exact"/>
        <w:ind w:firstLine="0"/>
        <w:jc w:val="center"/>
        <w:rPr>
          <w:rFonts w:ascii="Times New Roman" w:hAnsi="Times New Roman" w:eastAsia="仿宋_GB2312"/>
          <w:szCs w:val="32"/>
        </w:rPr>
      </w:pPr>
    </w:p>
    <w:p>
      <w:pPr>
        <w:pStyle w:val="3"/>
        <w:adjustRightInd w:val="0"/>
        <w:spacing w:line="580" w:lineRule="exact"/>
        <w:ind w:firstLine="0"/>
        <w:jc w:val="center"/>
        <w:rPr>
          <w:rFonts w:ascii="Times New Roman" w:hAnsi="Times New Roman" w:eastAsia="仿宋_GB2312"/>
          <w:szCs w:val="32"/>
        </w:rPr>
      </w:pPr>
      <w:r>
        <w:rPr>
          <w:rFonts w:ascii="Times New Roman" w:hAnsi="Times New Roman" w:eastAsia="仿宋_GB2312"/>
          <w:szCs w:val="32"/>
        </w:rPr>
        <w:t>申请</w:t>
      </w:r>
      <w:r>
        <w:rPr>
          <w:rFonts w:hint="eastAsia" w:ascii="Times New Roman" w:hAnsi="Times New Roman" w:eastAsia="仿宋_GB2312"/>
          <w:szCs w:val="32"/>
          <w:lang w:val="en-US"/>
        </w:rPr>
        <w:t>单位</w:t>
      </w:r>
      <w:r>
        <w:rPr>
          <w:rFonts w:ascii="Times New Roman" w:hAnsi="Times New Roman" w:eastAsia="仿宋_GB2312"/>
          <w:szCs w:val="32"/>
        </w:rPr>
        <w:t>：</w:t>
      </w:r>
      <w:r>
        <w:rPr>
          <w:rFonts w:ascii="Times New Roman" w:hAnsi="Times New Roman" w:eastAsia="仿宋_GB2312"/>
          <w:szCs w:val="32"/>
          <w:lang w:val="en-US"/>
        </w:rPr>
        <w:t>______________________</w:t>
      </w:r>
      <w:r>
        <w:rPr>
          <w:rFonts w:ascii="Times New Roman" w:hAnsi="Times New Roman" w:eastAsia="仿宋_GB2312"/>
          <w:szCs w:val="32"/>
        </w:rPr>
        <w:t xml:space="preserve"> </w:t>
      </w:r>
    </w:p>
    <w:p>
      <w:pPr>
        <w:pStyle w:val="3"/>
        <w:ind w:firstLine="0"/>
        <w:rPr>
          <w:rFonts w:ascii="Times New Roman" w:hAnsi="Times New Roman"/>
          <w:lang w:val="en-US"/>
        </w:rPr>
      </w:pPr>
      <w:r>
        <w:rPr>
          <w:rFonts w:ascii="Times New Roman" w:hAnsi="Times New Roman"/>
          <w:lang w:val="en-US"/>
        </w:rPr>
        <w:t xml:space="preserve">               </w:t>
      </w:r>
    </w:p>
    <w:p>
      <w:pPr>
        <w:tabs>
          <w:tab w:val="left" w:pos="0"/>
        </w:tabs>
        <w:adjustRightInd w:val="0"/>
        <w:spacing w:line="580" w:lineRule="exact"/>
        <w:jc w:val="center"/>
        <w:rPr>
          <w:rFonts w:eastAsia="仿宋_GB2312"/>
          <w:szCs w:val="32"/>
        </w:rPr>
      </w:pPr>
    </w:p>
    <w:p>
      <w:pPr>
        <w:tabs>
          <w:tab w:val="left" w:pos="0"/>
        </w:tabs>
        <w:adjustRightInd w:val="0"/>
        <w:spacing w:line="580" w:lineRule="exact"/>
        <w:jc w:val="center"/>
        <w:rPr>
          <w:rFonts w:eastAsia="仿宋_GB2312"/>
          <w:szCs w:val="32"/>
        </w:rPr>
      </w:pPr>
    </w:p>
    <w:p>
      <w:pPr>
        <w:tabs>
          <w:tab w:val="left" w:pos="0"/>
        </w:tabs>
        <w:adjustRightInd w:val="0"/>
        <w:spacing w:line="580" w:lineRule="exact"/>
        <w:jc w:val="center"/>
        <w:rPr>
          <w:rFonts w:eastAsia="仿宋_GB2312"/>
          <w:szCs w:val="32"/>
        </w:rPr>
      </w:pPr>
    </w:p>
    <w:p>
      <w:pPr>
        <w:spacing w:line="300" w:lineRule="auto"/>
        <w:rPr>
          <w:rFonts w:eastAsia="黑体"/>
          <w:b/>
          <w:color w:val="000000"/>
          <w:kern w:val="36"/>
          <w:sz w:val="44"/>
          <w:szCs w:val="44"/>
          <w:u w:color="000000"/>
        </w:rPr>
      </w:pPr>
    </w:p>
    <w:p>
      <w:pPr>
        <w:spacing w:line="300" w:lineRule="auto"/>
        <w:jc w:val="center"/>
        <w:rPr>
          <w:rFonts w:ascii="Times New Roman" w:hAnsi="Times New Roman" w:eastAsia="仿宋_GB2312" w:cs="Times New Roman"/>
          <w:color w:val="000000"/>
          <w:spacing w:val="-4"/>
          <w:sz w:val="32"/>
          <w:szCs w:val="32"/>
          <w:u w:color="000000"/>
          <w:lang w:val="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Times New Roman" w:hAnsi="Times New Roman" w:eastAsia="仿宋_GB2312" w:cs="Times New Roman"/>
          <w:color w:val="000000"/>
          <w:spacing w:val="-4"/>
          <w:sz w:val="32"/>
          <w:szCs w:val="32"/>
          <w:lang w:val="zh-CN"/>
        </w:rPr>
        <w:t>（</w:t>
      </w:r>
      <w:r>
        <w:rPr>
          <w:rFonts w:hint="eastAsia" w:ascii="Times New Roman" w:hAnsi="Times New Roman" w:eastAsia="仿宋_GB2312" w:cs="Times New Roman"/>
          <w:spacing w:val="-4"/>
          <w:sz w:val="32"/>
          <w:szCs w:val="32"/>
          <w:lang w:val="zh-CN"/>
        </w:rPr>
        <w:t>本文件封面应加盖申请单位公章</w:t>
      </w:r>
      <w:r>
        <w:rPr>
          <w:rFonts w:hint="eastAsia" w:ascii="Times New Roman" w:hAnsi="Times New Roman" w:eastAsia="仿宋_GB2312" w:cs="Times New Roman"/>
          <w:color w:val="000000"/>
          <w:spacing w:val="-4"/>
          <w:sz w:val="32"/>
          <w:szCs w:val="32"/>
          <w:lang w:val="zh-CN"/>
        </w:rPr>
        <w:t>）</w:t>
      </w:r>
    </w:p>
    <w:p>
      <w:pPr>
        <w:spacing w:line="600" w:lineRule="exact"/>
        <w:jc w:val="center"/>
        <w:rPr>
          <w:rFonts w:ascii="方正小标宋简体" w:hAnsi="Times New Roman" w:eastAsia="方正小标宋简体" w:cs="Times New Roman"/>
          <w:bCs/>
          <w:color w:val="000000"/>
          <w:sz w:val="36"/>
        </w:rPr>
      </w:pPr>
    </w:p>
    <w:p>
      <w:pPr>
        <w:spacing w:line="600" w:lineRule="exact"/>
        <w:jc w:val="center"/>
        <w:rPr>
          <w:rFonts w:ascii="方正小标宋简体" w:hAnsi="Times New Roman" w:eastAsia="方正小标宋简体" w:cs="Times New Roman"/>
          <w:bCs/>
          <w:color w:val="000000"/>
          <w:sz w:val="36"/>
        </w:rPr>
      </w:pPr>
    </w:p>
    <w:p>
      <w:pPr>
        <w:spacing w:line="600" w:lineRule="exact"/>
        <w:jc w:val="center"/>
        <w:rPr>
          <w:rFonts w:ascii="方正小标宋简体" w:hAnsi="Times New Roman" w:eastAsia="方正小标宋简体" w:cs="Times New Roman"/>
          <w:bCs/>
          <w:color w:val="000000"/>
          <w:sz w:val="36"/>
        </w:rPr>
      </w:pPr>
      <w:r>
        <w:rPr>
          <w:rFonts w:hint="eastAsia" w:ascii="方正小标宋简体" w:hAnsi="Times New Roman" w:eastAsia="方正小标宋简体" w:cs="Times New Roman"/>
          <w:bCs/>
          <w:color w:val="000000"/>
          <w:sz w:val="36"/>
        </w:rPr>
        <w:t>推 荐 意 见</w:t>
      </w:r>
    </w:p>
    <w:p>
      <w:pPr>
        <w:spacing w:line="600" w:lineRule="exact"/>
        <w:jc w:val="center"/>
        <w:rPr>
          <w:rFonts w:ascii="Times New Roman" w:hAnsi="Times New Roman" w:eastAsia="黑体" w:cs="Times New Roman"/>
          <w:bCs/>
          <w:color w:val="000000"/>
          <w:sz w:val="36"/>
        </w:rPr>
      </w:pPr>
    </w:p>
    <w:p>
      <w:pPr>
        <w:spacing w:line="560" w:lineRule="exact"/>
        <w:ind w:firstLine="640" w:firstLineChars="200"/>
        <w:jc w:val="left"/>
        <w:rPr>
          <w:rFonts w:ascii="仿宋_GB2312" w:eastAsia="仿宋_GB2312"/>
          <w:bCs/>
          <w:color w:val="000000"/>
          <w:sz w:val="32"/>
          <w:szCs w:val="32"/>
          <w:u w:color="000000"/>
        </w:rPr>
      </w:pPr>
      <w:r>
        <w:rPr>
          <w:rFonts w:hint="eastAsia" w:ascii="仿宋_GB2312" w:eastAsia="仿宋_GB2312"/>
          <w:bCs/>
          <w:color w:val="000000"/>
          <w:sz w:val="32"/>
          <w:szCs w:val="32"/>
          <w:u w:color="000000"/>
        </w:rPr>
        <w:t>经评估审核，推荐以下参加万兆光网试点工作。</w:t>
      </w:r>
    </w:p>
    <w:p>
      <w:pPr>
        <w:spacing w:line="600" w:lineRule="exact"/>
        <w:jc w:val="right"/>
        <w:rPr>
          <w:rFonts w:ascii="仿宋_GB2312" w:eastAsia="仿宋_GB2312"/>
          <w:bCs/>
          <w:color w:val="000000"/>
          <w:sz w:val="32"/>
          <w:szCs w:val="32"/>
          <w:u w:color="000000"/>
        </w:rPr>
      </w:pPr>
    </w:p>
    <w:p>
      <w:pPr>
        <w:spacing w:line="600" w:lineRule="exact"/>
        <w:jc w:val="right"/>
        <w:rPr>
          <w:rFonts w:ascii="仿宋_GB2312" w:eastAsia="仿宋_GB2312"/>
          <w:bCs/>
          <w:color w:val="000000"/>
          <w:sz w:val="32"/>
          <w:szCs w:val="32"/>
          <w:u w:color="000000"/>
        </w:rPr>
      </w:pPr>
    </w:p>
    <w:p>
      <w:pPr>
        <w:spacing w:line="600" w:lineRule="exact"/>
        <w:jc w:val="right"/>
        <w:rPr>
          <w:rFonts w:ascii="仿宋_GB2312" w:eastAsia="仿宋_GB2312"/>
          <w:bCs/>
          <w:color w:val="000000"/>
          <w:sz w:val="32"/>
          <w:szCs w:val="32"/>
          <w:u w:color="000000"/>
        </w:rPr>
      </w:pPr>
      <w:r>
        <w:rPr>
          <w:rFonts w:hint="eastAsia" w:ascii="仿宋_GB2312" w:eastAsia="仿宋_GB2312"/>
          <w:bCs/>
          <w:color w:val="000000"/>
          <w:sz w:val="32"/>
          <w:szCs w:val="32"/>
          <w:u w:color="000000"/>
        </w:rPr>
        <w:t>（推荐单位盖章）</w:t>
      </w:r>
    </w:p>
    <w:p>
      <w:pPr>
        <w:spacing w:line="560" w:lineRule="exact"/>
        <w:ind w:firstLine="640" w:firstLineChars="200"/>
        <w:jc w:val="right"/>
        <w:rPr>
          <w:rFonts w:eastAsia="仿宋_GB2312"/>
          <w:bCs/>
          <w:color w:val="000000"/>
          <w:szCs w:val="32"/>
          <w:u w:color="000000"/>
        </w:rPr>
      </w:pPr>
      <w:r>
        <w:rPr>
          <w:rFonts w:hint="eastAsia" w:ascii="Times New Roman" w:hAnsi="Times New Roman" w:eastAsia="仿宋_GB2312" w:cs="Times New Roman"/>
          <w:bCs/>
          <w:color w:val="000000"/>
          <w:sz w:val="32"/>
          <w:szCs w:val="32"/>
          <w:u w:color="000000"/>
        </w:rPr>
        <w:t>年</w:t>
      </w:r>
      <w:r>
        <w:rPr>
          <w:rFonts w:eastAsia="仿宋_GB2312" w:cs="Times New Roman"/>
          <w:bCs/>
          <w:color w:val="000000"/>
          <w:sz w:val="32"/>
          <w:szCs w:val="32"/>
          <w:u w:color="000000"/>
        </w:rPr>
        <w:t xml:space="preserve">  </w:t>
      </w:r>
      <w:r>
        <w:rPr>
          <w:rFonts w:ascii="Times New Roman" w:hAnsi="Times New Roman" w:eastAsia="仿宋_GB2312" w:cs="Times New Roman"/>
          <w:bCs/>
          <w:color w:val="000000"/>
          <w:sz w:val="32"/>
          <w:szCs w:val="32"/>
          <w:u w:color="000000"/>
        </w:rPr>
        <w:t xml:space="preserve">  </w:t>
      </w:r>
      <w:r>
        <w:rPr>
          <w:rFonts w:hint="eastAsia" w:ascii="Times New Roman" w:hAnsi="Times New Roman" w:eastAsia="仿宋_GB2312" w:cs="Times New Roman"/>
          <w:bCs/>
          <w:color w:val="000000"/>
          <w:sz w:val="32"/>
          <w:szCs w:val="32"/>
          <w:u w:color="000000"/>
        </w:rPr>
        <w:t>月</w:t>
      </w:r>
      <w:r>
        <w:rPr>
          <w:rFonts w:ascii="Times New Roman" w:hAnsi="Times New Roman" w:eastAsia="仿宋_GB2312" w:cs="Times New Roman"/>
          <w:bCs/>
          <w:color w:val="000000"/>
          <w:sz w:val="32"/>
          <w:szCs w:val="32"/>
          <w:u w:color="000000"/>
        </w:rPr>
        <w:t xml:space="preserve">   </w:t>
      </w:r>
      <w:r>
        <w:rPr>
          <w:rFonts w:eastAsia="仿宋_GB2312" w:cs="Times New Roman"/>
          <w:bCs/>
          <w:color w:val="000000"/>
          <w:sz w:val="32"/>
          <w:szCs w:val="32"/>
          <w:u w:color="000000"/>
        </w:rPr>
        <w:t xml:space="preserve"> </w:t>
      </w:r>
      <w:r>
        <w:rPr>
          <w:rFonts w:hint="eastAsia" w:ascii="Times New Roman" w:hAnsi="Times New Roman" w:eastAsia="仿宋_GB2312" w:cs="Times New Roman"/>
          <w:bCs/>
          <w:color w:val="000000"/>
          <w:sz w:val="32"/>
          <w:szCs w:val="32"/>
          <w:u w:color="000000"/>
        </w:rPr>
        <w:t>日</w:t>
      </w:r>
    </w:p>
    <w:p>
      <w:pPr>
        <w:spacing w:line="600" w:lineRule="exact"/>
        <w:jc w:val="left"/>
        <w:rPr>
          <w:rFonts w:ascii="仿宋_GB2312" w:eastAsia="仿宋_GB2312"/>
          <w:bCs/>
          <w:color w:val="000000"/>
          <w:sz w:val="32"/>
          <w:szCs w:val="32"/>
          <w:u w:color="000000"/>
        </w:rPr>
      </w:pPr>
    </w:p>
    <w:p>
      <w:pPr>
        <w:spacing w:line="600" w:lineRule="exact"/>
        <w:jc w:val="left"/>
        <w:rPr>
          <w:rFonts w:ascii="仿宋_GB2312" w:eastAsia="仿宋_GB2312"/>
          <w:bCs/>
          <w:color w:val="000000"/>
          <w:sz w:val="32"/>
          <w:szCs w:val="32"/>
          <w:u w:color="000000"/>
        </w:rPr>
      </w:pPr>
    </w:p>
    <w:p>
      <w:pPr>
        <w:spacing w:line="600" w:lineRule="exact"/>
        <w:ind w:firstLine="640" w:firstLineChars="200"/>
        <w:jc w:val="left"/>
        <w:rPr>
          <w:rFonts w:ascii="仿宋_GB2312" w:eastAsia="仿宋_GB2312"/>
          <w:bCs/>
          <w:color w:val="000000"/>
          <w:sz w:val="32"/>
          <w:szCs w:val="32"/>
          <w:u w:color="000000"/>
        </w:rPr>
      </w:pPr>
      <w:r>
        <w:rPr>
          <w:rFonts w:hint="eastAsia" w:ascii="仿宋_GB2312" w:eastAsia="仿宋_GB2312"/>
          <w:bCs/>
          <w:color w:val="000000"/>
          <w:sz w:val="32"/>
          <w:szCs w:val="32"/>
          <w:u w:color="000000"/>
        </w:rPr>
        <w:t>联系人：</w:t>
      </w:r>
    </w:p>
    <w:p>
      <w:pPr>
        <w:spacing w:line="600" w:lineRule="exact"/>
        <w:ind w:firstLine="640" w:firstLineChars="200"/>
        <w:jc w:val="left"/>
        <w:rPr>
          <w:rFonts w:ascii="仿宋_GB2312" w:eastAsia="仿宋_GB2312"/>
          <w:bCs/>
          <w:color w:val="000000"/>
          <w:sz w:val="32"/>
          <w:szCs w:val="32"/>
          <w:u w:color="000000"/>
        </w:rPr>
      </w:pPr>
      <w:r>
        <w:rPr>
          <w:rFonts w:hint="eastAsia" w:ascii="仿宋_GB2312" w:eastAsia="仿宋_GB2312"/>
          <w:bCs/>
          <w:color w:val="000000"/>
          <w:sz w:val="32"/>
          <w:szCs w:val="32"/>
          <w:u w:color="000000"/>
        </w:rPr>
        <w:t>联系方式：</w:t>
      </w:r>
    </w:p>
    <w:p>
      <w:pPr>
        <w:spacing w:line="600" w:lineRule="exact"/>
        <w:ind w:firstLine="640" w:firstLineChars="200"/>
        <w:jc w:val="left"/>
        <w:rPr>
          <w:rFonts w:ascii="仿宋_GB2312" w:eastAsia="仿宋_GB2312"/>
          <w:bCs/>
          <w:color w:val="000000"/>
          <w:sz w:val="32"/>
          <w:szCs w:val="32"/>
          <w:u w:color="000000"/>
        </w:rPr>
      </w:pPr>
      <w:r>
        <w:rPr>
          <w:rFonts w:ascii="仿宋_GB2312" w:eastAsia="仿宋_GB2312"/>
          <w:bCs/>
          <w:color w:val="000000"/>
          <w:sz w:val="32"/>
          <w:szCs w:val="32"/>
          <w:u w:color="000000"/>
        </w:rPr>
        <w:br w:type="page"/>
      </w:r>
    </w:p>
    <w:p>
      <w:pPr>
        <w:numPr>
          <w:ilvl w:val="255"/>
          <w:numId w:val="0"/>
        </w:numPr>
        <w:spacing w:line="600" w:lineRule="exact"/>
        <w:jc w:val="center"/>
        <w:rPr>
          <w:rFonts w:hint="eastAsia" w:ascii="黑体" w:hAnsi="黑体" w:eastAsia="黑体" w:cs="黑体"/>
          <w:bCs/>
          <w:color w:val="000000"/>
          <w:sz w:val="36"/>
          <w:szCs w:val="28"/>
        </w:rPr>
      </w:pPr>
      <w:r>
        <w:rPr>
          <w:rFonts w:hint="eastAsia" w:ascii="黑体" w:hAnsi="黑体" w:eastAsia="黑体" w:cs="黑体"/>
          <w:bCs/>
          <w:color w:val="000000"/>
          <w:sz w:val="36"/>
          <w:szCs w:val="28"/>
        </w:rPr>
        <w:t>试点实施内容</w:t>
      </w:r>
    </w:p>
    <w:p>
      <w:pPr>
        <w:numPr>
          <w:ilvl w:val="255"/>
          <w:numId w:val="0"/>
        </w:numPr>
        <w:spacing w:line="600" w:lineRule="exact"/>
        <w:jc w:val="center"/>
        <w:rPr>
          <w:rFonts w:ascii="仿宋_GB2312" w:hAnsi="Times New Roman" w:eastAsia="仿宋_GB2312" w:cs="Times New Roman"/>
          <w:bCs/>
          <w:color w:val="000000"/>
          <w:sz w:val="32"/>
        </w:rPr>
      </w:pPr>
      <w:r>
        <w:rPr>
          <w:rFonts w:hint="eastAsia" w:ascii="仿宋_GB2312" w:hAnsi="Times New Roman" w:eastAsia="仿宋_GB2312" w:cs="Times New Roman"/>
          <w:bCs/>
          <w:color w:val="000000"/>
          <w:sz w:val="32"/>
        </w:rPr>
        <w:t>（每个试点单独填表）</w:t>
      </w:r>
    </w:p>
    <w:tbl>
      <w:tblPr>
        <w:tblStyle w:val="8"/>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60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263" w:type="dxa"/>
            <w:vAlign w:val="center"/>
          </w:tcPr>
          <w:p>
            <w:pPr>
              <w:widowControl/>
              <w:autoSpaceDE w:val="0"/>
              <w:autoSpaceDN w:val="0"/>
              <w:adjustRightInd w:val="0"/>
              <w:snapToGrid w:val="0"/>
              <w:spacing w:line="560" w:lineRule="exact"/>
              <w:jc w:val="center"/>
              <w:rPr>
                <w:rFonts w:hint="eastAsia" w:ascii="仿宋_GB2312" w:hAnsi="楷体" w:eastAsia="仿宋_GB2312" w:cs="Times New Roman"/>
                <w:kern w:val="0"/>
                <w:sz w:val="28"/>
                <w:szCs w:val="32"/>
              </w:rPr>
            </w:pPr>
            <w:r>
              <w:rPr>
                <w:rFonts w:hint="eastAsia" w:ascii="仿宋_GB2312" w:hAnsi="楷体" w:eastAsia="仿宋_GB2312" w:cs="Times New Roman"/>
                <w:kern w:val="0"/>
                <w:sz w:val="28"/>
                <w:szCs w:val="32"/>
              </w:rPr>
              <w:t>试点名称</w:t>
            </w:r>
          </w:p>
        </w:tc>
        <w:tc>
          <w:tcPr>
            <w:tcW w:w="6033" w:type="dxa"/>
            <w:vAlign w:val="center"/>
          </w:tcPr>
          <w:p>
            <w:pPr>
              <w:widowControl/>
              <w:autoSpaceDE w:val="0"/>
              <w:autoSpaceDN w:val="0"/>
              <w:adjustRightInd w:val="0"/>
              <w:snapToGrid w:val="0"/>
              <w:spacing w:line="560" w:lineRule="exact"/>
              <w:rPr>
                <w:rFonts w:hint="eastAsia" w:ascii="仿宋_GB2312" w:hAnsi="楷体" w:eastAsia="仿宋_GB2312" w:cs="Times New Roman"/>
                <w:kern w:val="0"/>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vAlign w:val="center"/>
          </w:tcPr>
          <w:p>
            <w:pPr>
              <w:widowControl/>
              <w:autoSpaceDE w:val="0"/>
              <w:autoSpaceDN w:val="0"/>
              <w:adjustRightInd w:val="0"/>
              <w:snapToGrid w:val="0"/>
              <w:spacing w:line="560" w:lineRule="exact"/>
              <w:jc w:val="center"/>
              <w:rPr>
                <w:rFonts w:hint="eastAsia" w:ascii="仿宋_GB2312" w:hAnsi="楷体" w:eastAsia="仿宋_GB2312" w:cs="Times New Roman"/>
                <w:kern w:val="0"/>
                <w:sz w:val="28"/>
                <w:szCs w:val="32"/>
              </w:rPr>
            </w:pPr>
            <w:r>
              <w:rPr>
                <w:rFonts w:hint="eastAsia" w:ascii="仿宋_GB2312" w:hAnsi="楷体" w:eastAsia="仿宋_GB2312" w:cs="Times New Roman"/>
                <w:kern w:val="0"/>
                <w:sz w:val="28"/>
                <w:szCs w:val="32"/>
              </w:rPr>
              <w:t>试点类型</w:t>
            </w:r>
          </w:p>
        </w:tc>
        <w:tc>
          <w:tcPr>
            <w:tcW w:w="6033" w:type="dxa"/>
            <w:vAlign w:val="center"/>
          </w:tcPr>
          <w:p>
            <w:pPr>
              <w:widowControl/>
              <w:autoSpaceDE w:val="0"/>
              <w:autoSpaceDN w:val="0"/>
              <w:adjustRightInd w:val="0"/>
              <w:snapToGrid w:val="0"/>
              <w:spacing w:line="560" w:lineRule="exact"/>
              <w:rPr>
                <w:rFonts w:hint="eastAsia" w:ascii="仿宋_GB2312" w:hAnsi="楷体" w:eastAsia="仿宋_GB2312" w:cs="Times New Roman"/>
                <w:kern w:val="0"/>
                <w:sz w:val="28"/>
                <w:szCs w:val="32"/>
              </w:rPr>
            </w:pPr>
            <w:r>
              <w:rPr>
                <w:rFonts w:ascii="仿宋_GB2312" w:hAnsi="楷体" w:eastAsia="仿宋_GB2312" w:cs="Times New Roman"/>
                <w:kern w:val="0"/>
                <w:sz w:val="28"/>
                <w:szCs w:val="32"/>
              </w:rPr>
              <w:sym w:font="Wingdings" w:char="F0A8"/>
            </w:r>
            <w:r>
              <w:rPr>
                <w:rFonts w:hint="eastAsia" w:ascii="仿宋_GB2312" w:hAnsi="楷体" w:eastAsia="仿宋_GB2312" w:cs="Times New Roman"/>
                <w:kern w:val="0"/>
                <w:sz w:val="28"/>
                <w:szCs w:val="32"/>
              </w:rPr>
              <w:t>万兆小区</w:t>
            </w:r>
          </w:p>
          <w:p>
            <w:pPr>
              <w:widowControl/>
              <w:autoSpaceDE w:val="0"/>
              <w:autoSpaceDN w:val="0"/>
              <w:adjustRightInd w:val="0"/>
              <w:snapToGrid w:val="0"/>
              <w:spacing w:line="560" w:lineRule="exact"/>
              <w:rPr>
                <w:rFonts w:hint="eastAsia" w:ascii="仿宋_GB2312" w:hAnsi="楷体" w:eastAsia="仿宋_GB2312" w:cs="Times New Roman"/>
                <w:kern w:val="0"/>
                <w:sz w:val="28"/>
                <w:szCs w:val="32"/>
              </w:rPr>
            </w:pPr>
            <w:r>
              <w:rPr>
                <w:rFonts w:ascii="仿宋_GB2312" w:hAnsi="楷体" w:eastAsia="仿宋_GB2312" w:cs="Times New Roman"/>
                <w:kern w:val="0"/>
                <w:sz w:val="28"/>
                <w:szCs w:val="32"/>
              </w:rPr>
              <w:sym w:font="Wingdings" w:char="F0A8"/>
            </w:r>
            <w:r>
              <w:rPr>
                <w:rFonts w:hint="eastAsia" w:ascii="仿宋_GB2312" w:hAnsi="楷体" w:eastAsia="仿宋_GB2312" w:cs="Times New Roman"/>
                <w:kern w:val="0"/>
                <w:sz w:val="28"/>
                <w:szCs w:val="32"/>
              </w:rPr>
              <w:t>万兆工厂</w:t>
            </w:r>
          </w:p>
          <w:p>
            <w:pPr>
              <w:widowControl/>
              <w:autoSpaceDE w:val="0"/>
              <w:autoSpaceDN w:val="0"/>
              <w:adjustRightInd w:val="0"/>
              <w:snapToGrid w:val="0"/>
              <w:spacing w:line="560" w:lineRule="exact"/>
              <w:rPr>
                <w:rFonts w:hint="eastAsia" w:ascii="仿宋_GB2312" w:hAnsi="楷体" w:eastAsia="仿宋_GB2312" w:cs="Times New Roman"/>
                <w:kern w:val="0"/>
                <w:sz w:val="28"/>
                <w:szCs w:val="32"/>
              </w:rPr>
            </w:pPr>
            <w:r>
              <w:rPr>
                <w:rFonts w:ascii="仿宋_GB2312" w:hAnsi="楷体" w:eastAsia="仿宋_GB2312" w:cs="Times New Roman"/>
                <w:kern w:val="0"/>
                <w:sz w:val="28"/>
                <w:szCs w:val="32"/>
              </w:rPr>
              <w:sym w:font="Wingdings" w:char="F0A8"/>
            </w:r>
            <w:r>
              <w:rPr>
                <w:rFonts w:hint="eastAsia" w:ascii="仿宋_GB2312" w:hAnsi="楷体" w:eastAsia="仿宋_GB2312" w:cs="Times New Roman"/>
                <w:kern w:val="0"/>
                <w:sz w:val="28"/>
                <w:szCs w:val="32"/>
              </w:rPr>
              <w:t>万兆园区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2263" w:type="dxa"/>
            <w:vAlign w:val="center"/>
          </w:tcPr>
          <w:p>
            <w:pPr>
              <w:widowControl/>
              <w:autoSpaceDE w:val="0"/>
              <w:autoSpaceDN w:val="0"/>
              <w:adjustRightInd w:val="0"/>
              <w:snapToGrid w:val="0"/>
              <w:spacing w:line="560" w:lineRule="exact"/>
              <w:jc w:val="center"/>
              <w:rPr>
                <w:rFonts w:hint="eastAsia" w:ascii="仿宋_GB2312" w:hAnsi="楷体" w:eastAsia="仿宋_GB2312" w:cs="Times New Roman"/>
                <w:kern w:val="0"/>
                <w:sz w:val="28"/>
                <w:szCs w:val="32"/>
              </w:rPr>
            </w:pPr>
            <w:r>
              <w:rPr>
                <w:rFonts w:hint="eastAsia" w:ascii="仿宋_GB2312" w:hAnsi="楷体" w:eastAsia="仿宋_GB2312" w:cs="Times New Roman"/>
                <w:kern w:val="0"/>
                <w:sz w:val="28"/>
                <w:szCs w:val="32"/>
              </w:rPr>
              <w:t>预期成效</w:t>
            </w:r>
          </w:p>
        </w:tc>
        <w:tc>
          <w:tcPr>
            <w:tcW w:w="6033" w:type="dxa"/>
            <w:vAlign w:val="center"/>
          </w:tcPr>
          <w:p>
            <w:pPr>
              <w:widowControl/>
              <w:autoSpaceDE w:val="0"/>
              <w:autoSpaceDN w:val="0"/>
              <w:adjustRightInd w:val="0"/>
              <w:snapToGrid w:val="0"/>
              <w:spacing w:line="560" w:lineRule="exact"/>
              <w:rPr>
                <w:rFonts w:hint="eastAsia" w:ascii="仿宋_GB2312" w:hAnsi="楷体" w:eastAsia="仿宋_GB2312" w:cs="Times New Roman"/>
                <w:i/>
                <w:kern w:val="0"/>
                <w:sz w:val="28"/>
                <w:szCs w:val="32"/>
              </w:rPr>
            </w:pPr>
            <w:r>
              <w:rPr>
                <w:rFonts w:hint="eastAsia" w:ascii="仿宋_GB2312" w:hAnsi="楷体" w:eastAsia="仿宋_GB2312" w:cs="Times New Roman"/>
                <w:i/>
                <w:kern w:val="0"/>
                <w:sz w:val="28"/>
                <w:szCs w:val="32"/>
              </w:rPr>
              <w:t>对照本通知中的</w:t>
            </w:r>
            <w:r>
              <w:rPr>
                <w:rFonts w:hint="eastAsia" w:ascii="仿宋_GB2312" w:hAnsi="Times New Roman" w:eastAsia="仿宋_GB2312" w:cs="Times New Roman"/>
                <w:i/>
                <w:kern w:val="0"/>
                <w:sz w:val="28"/>
                <w:szCs w:val="32"/>
              </w:rPr>
              <w:t>试点内容及试点目标（附件3），逐条阐述试点完成后的预期成效。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9" w:hRule="atLeast"/>
        </w:trPr>
        <w:tc>
          <w:tcPr>
            <w:tcW w:w="2263" w:type="dxa"/>
            <w:vAlign w:val="center"/>
          </w:tcPr>
          <w:p>
            <w:pPr>
              <w:widowControl/>
              <w:autoSpaceDE w:val="0"/>
              <w:autoSpaceDN w:val="0"/>
              <w:adjustRightInd w:val="0"/>
              <w:snapToGrid w:val="0"/>
              <w:spacing w:line="560" w:lineRule="exact"/>
              <w:jc w:val="center"/>
              <w:rPr>
                <w:rFonts w:hint="eastAsia" w:ascii="仿宋_GB2312" w:hAnsi="楷体" w:eastAsia="仿宋_GB2312" w:cs="Times New Roman"/>
                <w:kern w:val="0"/>
                <w:sz w:val="28"/>
                <w:szCs w:val="32"/>
              </w:rPr>
            </w:pPr>
            <w:r>
              <w:rPr>
                <w:rFonts w:hint="eastAsia" w:ascii="仿宋_GB2312" w:hAnsi="楷体" w:eastAsia="仿宋_GB2312" w:cs="Times New Roman"/>
                <w:kern w:val="0"/>
                <w:sz w:val="28"/>
                <w:szCs w:val="32"/>
              </w:rPr>
              <w:t>拟解决</w:t>
            </w:r>
          </w:p>
          <w:p>
            <w:pPr>
              <w:widowControl/>
              <w:autoSpaceDE w:val="0"/>
              <w:autoSpaceDN w:val="0"/>
              <w:adjustRightInd w:val="0"/>
              <w:snapToGrid w:val="0"/>
              <w:spacing w:line="560" w:lineRule="exact"/>
              <w:jc w:val="center"/>
              <w:rPr>
                <w:rFonts w:hint="eastAsia" w:ascii="仿宋_GB2312" w:hAnsi="楷体" w:eastAsia="仿宋_GB2312" w:cs="Times New Roman"/>
                <w:kern w:val="0"/>
                <w:sz w:val="28"/>
                <w:szCs w:val="32"/>
              </w:rPr>
            </w:pPr>
            <w:r>
              <w:rPr>
                <w:rFonts w:hint="eastAsia" w:ascii="仿宋_GB2312" w:hAnsi="楷体" w:eastAsia="仿宋_GB2312" w:cs="Times New Roman"/>
                <w:kern w:val="0"/>
                <w:sz w:val="28"/>
                <w:szCs w:val="32"/>
              </w:rPr>
              <w:t>关键技术问题</w:t>
            </w:r>
          </w:p>
        </w:tc>
        <w:tc>
          <w:tcPr>
            <w:tcW w:w="6033" w:type="dxa"/>
            <w:vAlign w:val="center"/>
          </w:tcPr>
          <w:p>
            <w:pPr>
              <w:widowControl/>
              <w:autoSpaceDE w:val="0"/>
              <w:autoSpaceDN w:val="0"/>
              <w:adjustRightInd w:val="0"/>
              <w:snapToGrid w:val="0"/>
              <w:spacing w:line="560" w:lineRule="exact"/>
              <w:rPr>
                <w:rFonts w:hint="eastAsia" w:ascii="仿宋_GB2312" w:hAnsi="楷体" w:eastAsia="仿宋_GB2312" w:cs="Times New Roman"/>
                <w:i/>
                <w:kern w:val="0"/>
                <w:sz w:val="28"/>
                <w:szCs w:val="32"/>
              </w:rPr>
            </w:pPr>
            <w:r>
              <w:rPr>
                <w:rFonts w:hint="eastAsia" w:ascii="仿宋_GB2312" w:hAnsi="楷体" w:eastAsia="仿宋_GB2312" w:cs="Times New Roman"/>
                <w:i/>
                <w:kern w:val="0"/>
                <w:sz w:val="28"/>
                <w:szCs w:val="32"/>
              </w:rPr>
              <w:t>拟在万兆光网试点工作中解决的关键技术问题及采用的技术路线（例如，灵敏度劣化、色散代价差异、小型化高隔离度光模块现网应用、3</w:t>
            </w:r>
            <w:r>
              <w:rPr>
                <w:rFonts w:ascii="仿宋_GB2312" w:hAnsi="楷体" w:eastAsia="仿宋_GB2312" w:cs="Times New Roman"/>
                <w:i/>
                <w:kern w:val="0"/>
                <w:sz w:val="28"/>
                <w:szCs w:val="32"/>
              </w:rPr>
              <w:t>2</w:t>
            </w:r>
            <w:r>
              <w:rPr>
                <w:rFonts w:hint="eastAsia" w:ascii="仿宋_GB2312" w:hAnsi="楷体" w:eastAsia="仿宋_GB2312" w:cs="Times New Roman"/>
                <w:i/>
                <w:kern w:val="0"/>
                <w:sz w:val="28"/>
                <w:szCs w:val="32"/>
              </w:rPr>
              <w:t>dB功率预算代价、FTTR与第7代无线局域网协同实现室内漫游无缝切换、空口有序传输以及资源集中管控等关键技术问题）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3" w:type="dxa"/>
            <w:vAlign w:val="center"/>
          </w:tcPr>
          <w:p>
            <w:pPr>
              <w:widowControl/>
              <w:autoSpaceDE w:val="0"/>
              <w:autoSpaceDN w:val="0"/>
              <w:adjustRightInd w:val="0"/>
              <w:snapToGrid w:val="0"/>
              <w:spacing w:line="560" w:lineRule="exact"/>
              <w:jc w:val="center"/>
              <w:rPr>
                <w:rFonts w:hint="eastAsia" w:ascii="仿宋_GB2312" w:hAnsi="楷体" w:eastAsia="仿宋_GB2312" w:cs="Times New Roman"/>
                <w:kern w:val="0"/>
                <w:sz w:val="28"/>
                <w:szCs w:val="32"/>
              </w:rPr>
            </w:pPr>
            <w:r>
              <w:rPr>
                <w:rFonts w:hint="eastAsia" w:ascii="仿宋_GB2312" w:hAnsi="楷体" w:eastAsia="仿宋_GB2312" w:cs="Times New Roman"/>
                <w:kern w:val="0"/>
                <w:sz w:val="28"/>
                <w:szCs w:val="32"/>
              </w:rPr>
              <w:t>实施方案</w:t>
            </w:r>
          </w:p>
        </w:tc>
        <w:tc>
          <w:tcPr>
            <w:tcW w:w="6033" w:type="dxa"/>
            <w:vAlign w:val="center"/>
          </w:tcPr>
          <w:p>
            <w:pPr>
              <w:widowControl/>
              <w:autoSpaceDE w:val="0"/>
              <w:autoSpaceDN w:val="0"/>
              <w:adjustRightInd w:val="0"/>
              <w:snapToGrid w:val="0"/>
              <w:spacing w:line="560" w:lineRule="exact"/>
              <w:rPr>
                <w:rFonts w:hint="eastAsia" w:ascii="仿宋_GB2312" w:hAnsi="楷体" w:eastAsia="仿宋_GB2312" w:cs="Times New Roman"/>
                <w:i/>
                <w:kern w:val="0"/>
                <w:sz w:val="28"/>
                <w:szCs w:val="32"/>
              </w:rPr>
            </w:pPr>
            <w:r>
              <w:rPr>
                <w:rFonts w:hint="eastAsia" w:ascii="仿宋_GB2312" w:hAnsi="楷体" w:eastAsia="仿宋_GB2312" w:cs="Times New Roman"/>
                <w:i/>
                <w:kern w:val="0"/>
                <w:sz w:val="28"/>
                <w:szCs w:val="32"/>
              </w:rPr>
              <w:t>可从以下四方面展开说明：</w:t>
            </w:r>
          </w:p>
          <w:p>
            <w:pPr>
              <w:pStyle w:val="11"/>
              <w:widowControl/>
              <w:numPr>
                <w:ilvl w:val="0"/>
                <w:numId w:val="1"/>
              </w:numPr>
              <w:autoSpaceDE w:val="0"/>
              <w:autoSpaceDN w:val="0"/>
              <w:adjustRightInd w:val="0"/>
              <w:snapToGrid w:val="0"/>
              <w:spacing w:line="560" w:lineRule="exact"/>
              <w:ind w:firstLineChars="0"/>
              <w:rPr>
                <w:rFonts w:hint="eastAsia" w:ascii="仿宋_GB2312" w:hAnsi="楷体" w:eastAsia="仿宋_GB2312" w:cs="Times New Roman"/>
                <w:i/>
                <w:kern w:val="0"/>
                <w:sz w:val="28"/>
                <w:szCs w:val="32"/>
              </w:rPr>
            </w:pPr>
            <w:r>
              <w:rPr>
                <w:rFonts w:hint="eastAsia" w:ascii="仿宋_GB2312" w:hAnsi="楷体" w:eastAsia="仿宋_GB2312" w:cs="Times New Roman"/>
                <w:i/>
                <w:kern w:val="0"/>
                <w:sz w:val="28"/>
                <w:szCs w:val="32"/>
              </w:rPr>
              <w:t>试点内容</w:t>
            </w:r>
          </w:p>
          <w:p>
            <w:pPr>
              <w:widowControl/>
              <w:autoSpaceDE w:val="0"/>
              <w:autoSpaceDN w:val="0"/>
              <w:adjustRightInd w:val="0"/>
              <w:snapToGrid w:val="0"/>
              <w:spacing w:line="560" w:lineRule="exact"/>
              <w:rPr>
                <w:rFonts w:ascii="仿宋_GB2312" w:hAnsi="Times New Roman" w:eastAsia="仿宋_GB2312" w:cs="Times New Roman"/>
                <w:i/>
                <w:kern w:val="0"/>
                <w:sz w:val="28"/>
                <w:szCs w:val="32"/>
              </w:rPr>
            </w:pPr>
            <w:r>
              <w:rPr>
                <w:rFonts w:hint="eastAsia" w:ascii="仿宋_GB2312" w:hAnsi="Times New Roman" w:eastAsia="仿宋_GB2312" w:cs="Times New Roman"/>
                <w:i/>
                <w:kern w:val="0"/>
                <w:sz w:val="28"/>
                <w:szCs w:val="32"/>
              </w:rPr>
              <w:t>对照通知试点内容及试点目标，明确推进万兆光网试点具体内容，包括但不限于拟采取的关键技术、网络部署方案及相关应用等。</w:t>
            </w:r>
          </w:p>
          <w:p>
            <w:pPr>
              <w:widowControl/>
              <w:autoSpaceDE w:val="0"/>
              <w:autoSpaceDN w:val="0"/>
              <w:adjustRightInd w:val="0"/>
              <w:snapToGrid w:val="0"/>
              <w:spacing w:line="560" w:lineRule="exact"/>
              <w:rPr>
                <w:rFonts w:hint="eastAsia" w:ascii="仿宋_GB2312" w:hAnsi="楷体" w:eastAsia="仿宋_GB2312" w:cs="Times New Roman"/>
                <w:i/>
                <w:kern w:val="0"/>
                <w:sz w:val="28"/>
                <w:szCs w:val="32"/>
              </w:rPr>
            </w:pPr>
            <w:r>
              <w:rPr>
                <w:rFonts w:hint="eastAsia" w:ascii="仿宋_GB2312" w:hAnsi="楷体" w:eastAsia="仿宋_GB2312" w:cs="Times New Roman"/>
                <w:i/>
                <w:kern w:val="0"/>
                <w:sz w:val="28"/>
                <w:szCs w:val="32"/>
              </w:rPr>
              <w:t>2.工作机制</w:t>
            </w:r>
          </w:p>
          <w:p>
            <w:pPr>
              <w:widowControl/>
              <w:autoSpaceDE w:val="0"/>
              <w:autoSpaceDN w:val="0"/>
              <w:adjustRightInd w:val="0"/>
              <w:snapToGrid w:val="0"/>
              <w:spacing w:line="560" w:lineRule="exact"/>
              <w:rPr>
                <w:rFonts w:ascii="仿宋_GB2312" w:hAnsi="Times New Roman" w:eastAsia="仿宋_GB2312" w:cs="Times New Roman"/>
                <w:i/>
                <w:kern w:val="0"/>
                <w:sz w:val="28"/>
                <w:szCs w:val="32"/>
              </w:rPr>
            </w:pPr>
            <w:r>
              <w:rPr>
                <w:rFonts w:hint="eastAsia" w:ascii="仿宋_GB2312" w:hAnsi="Times New Roman" w:eastAsia="仿宋_GB2312" w:cs="Times New Roman"/>
                <w:i/>
                <w:kern w:val="0"/>
                <w:sz w:val="28"/>
                <w:szCs w:val="32"/>
              </w:rPr>
              <w:t>推进万兆光网试点工作的组织决策和统筹协调机制。</w:t>
            </w:r>
          </w:p>
          <w:p>
            <w:pPr>
              <w:widowControl/>
              <w:autoSpaceDE w:val="0"/>
              <w:autoSpaceDN w:val="0"/>
              <w:adjustRightInd w:val="0"/>
              <w:snapToGrid w:val="0"/>
              <w:spacing w:line="560" w:lineRule="exact"/>
              <w:rPr>
                <w:rFonts w:ascii="仿宋_GB2312" w:hAnsi="Times New Roman" w:eastAsia="仿宋_GB2312" w:cs="Times New Roman"/>
                <w:i/>
                <w:kern w:val="0"/>
                <w:sz w:val="28"/>
                <w:szCs w:val="32"/>
              </w:rPr>
            </w:pPr>
            <w:r>
              <w:rPr>
                <w:rFonts w:hint="eastAsia" w:ascii="仿宋_GB2312" w:hAnsi="Times New Roman" w:eastAsia="仿宋_GB2312" w:cs="Times New Roman"/>
                <w:i/>
                <w:kern w:val="0"/>
                <w:sz w:val="28"/>
                <w:szCs w:val="32"/>
              </w:rPr>
              <w:t>3</w:t>
            </w:r>
            <w:r>
              <w:rPr>
                <w:rFonts w:ascii="仿宋_GB2312" w:hAnsi="Times New Roman" w:eastAsia="仿宋_GB2312" w:cs="Times New Roman"/>
                <w:i/>
                <w:kern w:val="0"/>
                <w:sz w:val="28"/>
                <w:szCs w:val="32"/>
              </w:rPr>
              <w:t xml:space="preserve">. </w:t>
            </w:r>
            <w:r>
              <w:rPr>
                <w:rFonts w:hint="eastAsia" w:ascii="仿宋_GB2312" w:hAnsi="Times New Roman" w:eastAsia="仿宋_GB2312" w:cs="Times New Roman"/>
                <w:i/>
                <w:kern w:val="0"/>
                <w:sz w:val="28"/>
                <w:szCs w:val="32"/>
              </w:rPr>
              <w:t>实施保障</w:t>
            </w:r>
          </w:p>
          <w:p>
            <w:pPr>
              <w:widowControl/>
              <w:autoSpaceDE w:val="0"/>
              <w:autoSpaceDN w:val="0"/>
              <w:adjustRightInd w:val="0"/>
              <w:snapToGrid w:val="0"/>
              <w:spacing w:line="560" w:lineRule="exact"/>
              <w:rPr>
                <w:rFonts w:ascii="仿宋_GB2312" w:hAnsi="Times New Roman" w:eastAsia="仿宋_GB2312" w:cs="Times New Roman"/>
                <w:i/>
                <w:kern w:val="0"/>
                <w:sz w:val="28"/>
                <w:szCs w:val="32"/>
              </w:rPr>
            </w:pPr>
            <w:r>
              <w:rPr>
                <w:rFonts w:hint="eastAsia" w:ascii="仿宋_GB2312" w:hAnsi="Times New Roman" w:eastAsia="仿宋_GB2312" w:cs="Times New Roman"/>
                <w:i/>
                <w:kern w:val="0"/>
                <w:sz w:val="28"/>
                <w:szCs w:val="32"/>
              </w:rPr>
              <w:t>当地在万兆光网试点工作中的组织保障、政策支持、资金项目等方面的保障措施。</w:t>
            </w:r>
          </w:p>
          <w:p>
            <w:pPr>
              <w:widowControl/>
              <w:autoSpaceDE w:val="0"/>
              <w:autoSpaceDN w:val="0"/>
              <w:adjustRightInd w:val="0"/>
              <w:snapToGrid w:val="0"/>
              <w:spacing w:line="560" w:lineRule="exact"/>
              <w:rPr>
                <w:rFonts w:hint="eastAsia" w:ascii="仿宋_GB2312" w:hAnsi="楷体" w:eastAsia="仿宋_GB2312" w:cs="Times New Roman"/>
                <w:i/>
                <w:kern w:val="0"/>
                <w:sz w:val="28"/>
                <w:szCs w:val="32"/>
              </w:rPr>
            </w:pPr>
            <w:r>
              <w:rPr>
                <w:rFonts w:ascii="仿宋_GB2312" w:hAnsi="楷体" w:eastAsia="仿宋_GB2312" w:cs="Times New Roman"/>
                <w:i/>
                <w:kern w:val="0"/>
                <w:sz w:val="28"/>
                <w:szCs w:val="32"/>
              </w:rPr>
              <w:t>4.工作安排</w:t>
            </w:r>
          </w:p>
          <w:p>
            <w:pPr>
              <w:widowControl/>
              <w:autoSpaceDE w:val="0"/>
              <w:autoSpaceDN w:val="0"/>
              <w:adjustRightInd w:val="0"/>
              <w:snapToGrid w:val="0"/>
              <w:spacing w:line="560" w:lineRule="exact"/>
              <w:rPr>
                <w:rFonts w:hint="eastAsia" w:ascii="仿宋_GB2312" w:hAnsi="楷体" w:eastAsia="仿宋_GB2312" w:cs="Times New Roman"/>
                <w:kern w:val="0"/>
                <w:sz w:val="28"/>
                <w:szCs w:val="32"/>
              </w:rPr>
            </w:pPr>
            <w:r>
              <w:rPr>
                <w:rFonts w:hint="eastAsia" w:ascii="仿宋_GB2312" w:hAnsi="Times New Roman" w:eastAsia="仿宋_GB2312" w:cs="Times New Roman"/>
                <w:i/>
                <w:kern w:val="0"/>
                <w:sz w:val="28"/>
                <w:szCs w:val="32"/>
              </w:rPr>
              <w:t>详细阐述实施路径、分阶段工作任务等</w:t>
            </w:r>
          </w:p>
        </w:tc>
      </w:tr>
    </w:tbl>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7" w:lineRule="atLeast"/>
        <w:ind w:left="0" w:right="0" w:firstLine="0"/>
        <w:jc w:val="left"/>
        <w:rPr>
          <w:rFonts w:hint="eastAsia" w:ascii="黑体" w:hAnsi="黑体" w:eastAsia="黑体" w:cs="黑体"/>
          <w:b w:val="0"/>
          <w:bCs w:val="0"/>
          <w:i w:val="0"/>
          <w:iCs w:val="0"/>
          <w:sz w:val="32"/>
          <w:szCs w:val="32"/>
          <w:u w:val="none"/>
        </w:rPr>
      </w:pPr>
      <w:r>
        <w:rPr>
          <w:rFonts w:hint="eastAsia" w:ascii="黑体" w:hAnsi="黑体" w:eastAsia="黑体" w:cs="黑体"/>
          <w:b w:val="0"/>
          <w:bCs w:val="0"/>
          <w:i w:val="0"/>
          <w:iCs w:val="0"/>
          <w:caps w:val="0"/>
          <w:color w:val="333333"/>
          <w:spacing w:val="0"/>
          <w:sz w:val="32"/>
          <w:szCs w:val="32"/>
          <w:u w:val="none"/>
          <w:bdr w:val="none" w:color="auto" w:sz="0" w:space="0"/>
          <w:shd w:val="clear" w:fill="FFFFFF"/>
        </w:rPr>
        <w:t>附件2</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1120" w:firstLineChars="200"/>
        <w:jc w:val="center"/>
        <w:textAlignment w:val="auto"/>
        <w:rPr>
          <w:rFonts w:hint="eastAsia" w:eastAsia="方正小标宋_GBK" w:asciiTheme="minorHAnsi" w:hAnsiTheme="minorHAnsi" w:cstheme="minorBidi"/>
          <w:kern w:val="2"/>
          <w:sz w:val="56"/>
          <w:szCs w:val="56"/>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eastAsia" w:eastAsia="方正小标宋_GBK" w:asciiTheme="minorHAnsi" w:hAnsiTheme="minorHAnsi" w:cstheme="minorBidi"/>
          <w:kern w:val="2"/>
          <w:sz w:val="56"/>
          <w:szCs w:val="56"/>
          <w:lang w:val="en-US" w:eastAsia="zh-CN" w:bidi="ar-SA"/>
        </w:rPr>
      </w:pPr>
      <w:r>
        <w:rPr>
          <w:rFonts w:hint="eastAsia" w:eastAsia="方正小标宋_GBK" w:asciiTheme="minorHAnsi" w:hAnsiTheme="minorHAnsi" w:cstheme="minorBidi"/>
          <w:kern w:val="2"/>
          <w:sz w:val="56"/>
          <w:szCs w:val="56"/>
          <w:lang w:val="en-US" w:eastAsia="zh-CN" w:bidi="ar-SA"/>
        </w:rPr>
        <w:t>万兆光网试点进展情况报告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（提纲）</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黑体" w:hAnsi="黑体" w:eastAsia="黑体" w:cs="黑体"/>
          <w:i w:val="0"/>
          <w:iCs w:val="0"/>
          <w:sz w:val="28"/>
          <w:szCs w:val="28"/>
          <w:u w:val="none"/>
        </w:rPr>
      </w:pPr>
      <w:r>
        <w:rPr>
          <w:rFonts w:hint="eastAsia" w:ascii="黑体" w:hAnsi="黑体" w:eastAsia="黑体" w:cs="黑体"/>
          <w:i w:val="0"/>
          <w:iCs w:val="0"/>
          <w:caps w:val="0"/>
          <w:color w:val="333333"/>
          <w:spacing w:val="0"/>
          <w:sz w:val="28"/>
          <w:szCs w:val="28"/>
          <w:u w:val="none"/>
          <w:bdr w:val="none" w:color="auto" w:sz="0" w:space="0"/>
          <w:shd w:val="clear" w:fill="FFFFFF"/>
        </w:rPr>
        <w:t>一、建设成效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caps w:val="0"/>
          <w:color w:val="333333"/>
          <w:spacing w:val="0"/>
          <w:sz w:val="28"/>
          <w:szCs w:val="28"/>
          <w:u w:val="none"/>
          <w:bdr w:val="none" w:color="auto" w:sz="0" w:space="0"/>
          <w:shd w:val="clear" w:fill="FFFFFF"/>
        </w:rPr>
        <w:t>根据各地实际情况，总结阐述“万兆小区”、“万兆工厂”、“万兆园区”试点总体建设成效。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黑体" w:hAnsi="黑体" w:eastAsia="黑体" w:cs="黑体"/>
          <w:i w:val="0"/>
          <w:iCs w:val="0"/>
          <w:sz w:val="28"/>
          <w:szCs w:val="28"/>
          <w:u w:val="none"/>
        </w:rPr>
      </w:pPr>
      <w:r>
        <w:rPr>
          <w:rFonts w:hint="eastAsia" w:ascii="黑体" w:hAnsi="黑体" w:eastAsia="黑体" w:cs="黑体"/>
          <w:i w:val="0"/>
          <w:iCs w:val="0"/>
          <w:caps w:val="0"/>
          <w:color w:val="333333"/>
          <w:spacing w:val="0"/>
          <w:sz w:val="28"/>
          <w:szCs w:val="28"/>
          <w:u w:val="none"/>
          <w:bdr w:val="none" w:color="auto" w:sz="0" w:space="0"/>
          <w:shd w:val="clear" w:fill="FFFFFF"/>
        </w:rPr>
        <w:t>二、工作经验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caps w:val="0"/>
          <w:color w:val="333333"/>
          <w:spacing w:val="0"/>
          <w:sz w:val="28"/>
          <w:szCs w:val="28"/>
          <w:u w:val="none"/>
          <w:bdr w:val="none" w:color="auto" w:sz="0" w:space="0"/>
          <w:shd w:val="clear" w:fill="FFFFFF"/>
        </w:rPr>
        <w:t>总结阐述万兆光网试点中的典型经验做法，包括但不限于解决关键技术重点难点问题的进展成效、采取的技术解决方案、推动应用落地的关键举措等。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黑体" w:hAnsi="黑体" w:eastAsia="黑体" w:cs="黑体"/>
          <w:i w:val="0"/>
          <w:iCs w:val="0"/>
          <w:sz w:val="28"/>
          <w:szCs w:val="28"/>
          <w:u w:val="none"/>
        </w:rPr>
      </w:pPr>
      <w:r>
        <w:rPr>
          <w:rFonts w:hint="eastAsia" w:ascii="黑体" w:hAnsi="黑体" w:eastAsia="黑体" w:cs="黑体"/>
          <w:i w:val="0"/>
          <w:iCs w:val="0"/>
          <w:caps w:val="0"/>
          <w:color w:val="333333"/>
          <w:spacing w:val="0"/>
          <w:sz w:val="28"/>
          <w:szCs w:val="28"/>
          <w:u w:val="none"/>
          <w:bdr w:val="none" w:color="auto" w:sz="0" w:space="0"/>
          <w:shd w:val="clear" w:fill="FFFFFF"/>
        </w:rPr>
        <w:t>三、存在问题及相关建议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caps w:val="0"/>
          <w:color w:val="333333"/>
          <w:spacing w:val="0"/>
          <w:sz w:val="28"/>
          <w:szCs w:val="28"/>
          <w:u w:val="none"/>
          <w:bdr w:val="none" w:color="auto" w:sz="0" w:space="0"/>
          <w:shd w:val="clear" w:fill="FFFFFF"/>
        </w:rPr>
        <w:t>总结阐述试点建设过程中存在的各方面问题、困难及制约因素，以及后续有效推进万兆光网试点工作的相关建议。</w:t>
      </w:r>
    </w:p>
    <w:p>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560" w:firstLineChars="200"/>
        <w:jc w:val="left"/>
        <w:textAlignment w:val="auto"/>
        <w:rPr>
          <w:rFonts w:hint="eastAsia" w:ascii="黑体" w:hAnsi="黑体" w:eastAsia="黑体" w:cs="黑体"/>
          <w:i w:val="0"/>
          <w:iCs w:val="0"/>
          <w:caps w:val="0"/>
          <w:color w:val="333333"/>
          <w:spacing w:val="0"/>
          <w:sz w:val="28"/>
          <w:szCs w:val="28"/>
          <w:u w:val="none"/>
          <w:bdr w:val="none" w:color="auto" w:sz="0" w:space="0"/>
          <w:shd w:val="clear" w:fill="FFFFFF"/>
        </w:rPr>
      </w:pPr>
      <w:r>
        <w:rPr>
          <w:rFonts w:hint="eastAsia" w:ascii="黑体" w:hAnsi="黑体" w:eastAsia="黑体" w:cs="黑体"/>
          <w:i w:val="0"/>
          <w:iCs w:val="0"/>
          <w:caps w:val="0"/>
          <w:color w:val="333333"/>
          <w:spacing w:val="0"/>
          <w:sz w:val="28"/>
          <w:szCs w:val="28"/>
          <w:u w:val="none"/>
          <w:bdr w:val="none" w:color="auto" w:sz="0" w:space="0"/>
          <w:shd w:val="clear" w:fill="FFFFFF"/>
        </w:rPr>
        <w:t>详细进展（</w:t>
      </w:r>
      <w:r>
        <w:rPr>
          <w:rFonts w:hint="eastAsia" w:ascii="仿宋_GB2312" w:hAnsi="仿宋_GB2312" w:eastAsia="仿宋_GB2312" w:cs="仿宋_GB2312"/>
          <w:i w:val="0"/>
          <w:iCs w:val="0"/>
          <w:caps w:val="0"/>
          <w:color w:val="333333"/>
          <w:spacing w:val="0"/>
          <w:sz w:val="28"/>
          <w:szCs w:val="28"/>
          <w:u w:val="none"/>
          <w:bdr w:val="none" w:color="auto" w:sz="0" w:space="0"/>
          <w:shd w:val="clear" w:fill="FFFFFF"/>
        </w:rPr>
        <w:t>每个试点单独填表</w:t>
      </w:r>
      <w:r>
        <w:rPr>
          <w:rFonts w:hint="eastAsia" w:ascii="黑体" w:hAnsi="黑体" w:eastAsia="黑体" w:cs="黑体"/>
          <w:i w:val="0"/>
          <w:iCs w:val="0"/>
          <w:caps w:val="0"/>
          <w:color w:val="333333"/>
          <w:spacing w:val="0"/>
          <w:sz w:val="28"/>
          <w:szCs w:val="28"/>
          <w:u w:val="none"/>
          <w:bdr w:val="none" w:color="auto" w:sz="0" w:space="0"/>
          <w:shd w:val="clear" w:fill="FFFFFF"/>
        </w:rPr>
        <w:t>）</w:t>
      </w:r>
    </w:p>
    <w:tbl>
      <w:tblPr>
        <w:tblW w:w="829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2626"/>
        <w:gridCol w:w="566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70" w:hRule="atLeast"/>
          <w:jc w:val="center"/>
        </w:trPr>
        <w:tc>
          <w:tcPr>
            <w:tcW w:w="2626"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widowControl/>
              <w:autoSpaceDE w:val="0"/>
              <w:autoSpaceDN w:val="0"/>
              <w:adjustRightInd w:val="0"/>
              <w:snapToGrid w:val="0"/>
              <w:spacing w:line="560" w:lineRule="exact"/>
              <w:jc w:val="center"/>
              <w:rPr>
                <w:rFonts w:ascii="宋体" w:hAnsi="宋体" w:eastAsia="宋体" w:cs="宋体"/>
                <w:i w:val="0"/>
                <w:iCs w:val="0"/>
                <w:sz w:val="28"/>
                <w:szCs w:val="28"/>
                <w:u w:val="none"/>
              </w:rPr>
            </w:pPr>
            <w:r>
              <w:rPr>
                <w:rFonts w:hint="eastAsia" w:ascii="仿宋_GB2312" w:hAnsi="楷体" w:eastAsia="仿宋_GB2312" w:cs="Times New Roman"/>
                <w:kern w:val="0"/>
                <w:sz w:val="28"/>
                <w:szCs w:val="28"/>
              </w:rPr>
              <w:t>试点名称</w:t>
            </w:r>
          </w:p>
        </w:tc>
        <w:tc>
          <w:tcPr>
            <w:tcW w:w="5669"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widowControl/>
              <w:autoSpaceDE w:val="0"/>
              <w:autoSpaceDN w:val="0"/>
              <w:adjustRightInd w:val="0"/>
              <w:snapToGrid w:val="0"/>
              <w:spacing w:line="560" w:lineRule="exact"/>
              <w:rPr>
                <w:rFonts w:hint="eastAsia" w:ascii="宋体" w:hAnsi="宋体" w:eastAsia="宋体" w:cs="宋体"/>
                <w:i w:val="0"/>
                <w:iCs w:val="0"/>
                <w:sz w:val="28"/>
                <w:szCs w:val="28"/>
                <w:u w:val="no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626" w:type="dxa"/>
            <w:tcBorders>
              <w:top w:val="nil"/>
              <w:left w:val="single" w:color="auto" w:sz="6" w:space="0"/>
              <w:bottom w:val="single" w:color="auto" w:sz="6" w:space="0"/>
              <w:right w:val="single" w:color="auto" w:sz="6" w:space="0"/>
            </w:tcBorders>
            <w:shd w:val="clear"/>
            <w:tcMar>
              <w:left w:w="105" w:type="dxa"/>
              <w:right w:w="105" w:type="dxa"/>
            </w:tcMar>
            <w:vAlign w:val="center"/>
          </w:tcPr>
          <w:p>
            <w:pPr>
              <w:widowControl/>
              <w:autoSpaceDE w:val="0"/>
              <w:autoSpaceDN w:val="0"/>
              <w:adjustRightInd w:val="0"/>
              <w:snapToGrid w:val="0"/>
              <w:spacing w:line="560" w:lineRule="exact"/>
              <w:jc w:val="center"/>
              <w:rPr>
                <w:rFonts w:ascii="宋体" w:hAnsi="宋体" w:eastAsia="宋体" w:cs="宋体"/>
                <w:i w:val="0"/>
                <w:iCs w:val="0"/>
                <w:sz w:val="28"/>
                <w:szCs w:val="28"/>
                <w:u w:val="none"/>
              </w:rPr>
            </w:pPr>
            <w:r>
              <w:rPr>
                <w:rFonts w:hint="eastAsia" w:ascii="仿宋_GB2312" w:hAnsi="楷体" w:eastAsia="仿宋_GB2312" w:cs="Times New Roman"/>
                <w:kern w:val="0"/>
                <w:sz w:val="28"/>
                <w:szCs w:val="28"/>
              </w:rPr>
              <w:t>试点类型</w:t>
            </w:r>
          </w:p>
        </w:tc>
        <w:tc>
          <w:tcPr>
            <w:tcW w:w="5669" w:type="dxa"/>
            <w:tcBorders>
              <w:top w:val="nil"/>
              <w:left w:val="single" w:color="auto" w:sz="6" w:space="0"/>
              <w:bottom w:val="single" w:color="auto" w:sz="6" w:space="0"/>
              <w:right w:val="single" w:color="auto" w:sz="6" w:space="0"/>
            </w:tcBorders>
            <w:shd w:val="clear"/>
            <w:tcMar>
              <w:left w:w="105" w:type="dxa"/>
              <w:right w:w="105" w:type="dxa"/>
            </w:tcMar>
            <w:vAlign w:val="center"/>
          </w:tcPr>
          <w:p>
            <w:pPr>
              <w:widowControl/>
              <w:autoSpaceDE w:val="0"/>
              <w:autoSpaceDN w:val="0"/>
              <w:adjustRightInd w:val="0"/>
              <w:snapToGrid w:val="0"/>
              <w:spacing w:line="560" w:lineRule="exact"/>
              <w:rPr>
                <w:rFonts w:hint="eastAsia" w:ascii="仿宋_GB2312" w:hAnsi="楷体" w:eastAsia="仿宋_GB2312" w:cs="Times New Roman"/>
                <w:kern w:val="0"/>
                <w:sz w:val="28"/>
                <w:szCs w:val="28"/>
              </w:rPr>
            </w:pPr>
            <w:r>
              <w:rPr>
                <w:rFonts w:ascii="仿宋_GB2312" w:hAnsi="楷体" w:eastAsia="仿宋_GB2312" w:cs="Times New Roman"/>
                <w:kern w:val="0"/>
                <w:sz w:val="28"/>
                <w:szCs w:val="28"/>
              </w:rPr>
              <w:sym w:font="Wingdings" w:char="F0A8"/>
            </w:r>
            <w:r>
              <w:rPr>
                <w:rFonts w:hint="eastAsia" w:ascii="仿宋_GB2312" w:hAnsi="楷体" w:eastAsia="仿宋_GB2312" w:cs="Times New Roman"/>
                <w:kern w:val="0"/>
                <w:sz w:val="28"/>
                <w:szCs w:val="28"/>
              </w:rPr>
              <w:t>万兆小区</w:t>
            </w:r>
          </w:p>
          <w:p>
            <w:pPr>
              <w:widowControl/>
              <w:autoSpaceDE w:val="0"/>
              <w:autoSpaceDN w:val="0"/>
              <w:adjustRightInd w:val="0"/>
              <w:snapToGrid w:val="0"/>
              <w:spacing w:line="560" w:lineRule="exact"/>
              <w:rPr>
                <w:rFonts w:hint="eastAsia" w:ascii="仿宋_GB2312" w:hAnsi="楷体" w:eastAsia="仿宋_GB2312" w:cs="Times New Roman"/>
                <w:kern w:val="0"/>
                <w:sz w:val="28"/>
                <w:szCs w:val="28"/>
              </w:rPr>
            </w:pPr>
            <w:r>
              <w:rPr>
                <w:rFonts w:ascii="仿宋_GB2312" w:hAnsi="楷体" w:eastAsia="仿宋_GB2312" w:cs="Times New Roman"/>
                <w:kern w:val="0"/>
                <w:sz w:val="28"/>
                <w:szCs w:val="28"/>
              </w:rPr>
              <w:sym w:font="Wingdings" w:char="F0A8"/>
            </w:r>
            <w:r>
              <w:rPr>
                <w:rFonts w:hint="eastAsia" w:ascii="仿宋_GB2312" w:hAnsi="楷体" w:eastAsia="仿宋_GB2312" w:cs="Times New Roman"/>
                <w:kern w:val="0"/>
                <w:sz w:val="28"/>
                <w:szCs w:val="28"/>
              </w:rPr>
              <w:t>万兆工厂</w:t>
            </w:r>
          </w:p>
          <w:p>
            <w:pPr>
              <w:widowControl/>
              <w:autoSpaceDE w:val="0"/>
              <w:autoSpaceDN w:val="0"/>
              <w:adjustRightInd w:val="0"/>
              <w:snapToGrid w:val="0"/>
              <w:spacing w:line="560" w:lineRule="exact"/>
              <w:rPr>
                <w:rFonts w:ascii="宋体" w:hAnsi="宋体" w:eastAsia="宋体" w:cs="宋体"/>
                <w:i w:val="0"/>
                <w:iCs w:val="0"/>
                <w:sz w:val="28"/>
                <w:szCs w:val="28"/>
                <w:u w:val="none"/>
              </w:rPr>
            </w:pPr>
            <w:r>
              <w:rPr>
                <w:rFonts w:ascii="仿宋_GB2312" w:hAnsi="楷体" w:eastAsia="仿宋_GB2312" w:cs="Times New Roman"/>
                <w:kern w:val="0"/>
                <w:sz w:val="28"/>
                <w:szCs w:val="28"/>
              </w:rPr>
              <w:sym w:font="Wingdings" w:char="F0A8"/>
            </w:r>
            <w:r>
              <w:rPr>
                <w:rFonts w:hint="eastAsia" w:ascii="仿宋_GB2312" w:hAnsi="楷体" w:eastAsia="仿宋_GB2312" w:cs="Times New Roman"/>
                <w:kern w:val="0"/>
                <w:sz w:val="28"/>
                <w:szCs w:val="28"/>
              </w:rPr>
              <w:t>万兆园区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55" w:hRule="atLeast"/>
          <w:jc w:val="center"/>
        </w:trPr>
        <w:tc>
          <w:tcPr>
            <w:tcW w:w="2626"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楷体" w:eastAsia="仿宋_GB2312" w:cs="Times New Roman"/>
                <w:kern w:val="0"/>
                <w:sz w:val="28"/>
                <w:szCs w:val="28"/>
                <w:lang w:val="en-US" w:eastAsia="zh-CN" w:bidi="ar-SA"/>
              </w:rPr>
            </w:pPr>
            <w:r>
              <w:rPr>
                <w:rFonts w:hint="eastAsia" w:ascii="仿宋_GB2312" w:hAnsi="楷体" w:eastAsia="仿宋_GB2312" w:cs="Times New Roman"/>
                <w:kern w:val="0"/>
                <w:sz w:val="28"/>
                <w:szCs w:val="28"/>
                <w:lang w:val="en-US" w:eastAsia="zh-CN" w:bidi="ar-SA"/>
              </w:rPr>
              <w:t>试点目标完成情况</w:t>
            </w:r>
          </w:p>
        </w:tc>
        <w:tc>
          <w:tcPr>
            <w:tcW w:w="5669"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left"/>
              <w:rPr>
                <w:rFonts w:hint="eastAsia" w:ascii="仿宋_GB2312" w:hAnsi="楷体" w:eastAsia="仿宋_GB2312" w:cs="Times New Roman"/>
                <w:kern w:val="0"/>
                <w:sz w:val="28"/>
                <w:szCs w:val="28"/>
                <w:lang w:val="en-US" w:eastAsia="zh-CN" w:bidi="ar-SA"/>
              </w:rPr>
            </w:pPr>
            <w:r>
              <w:rPr>
                <w:rFonts w:hint="eastAsia" w:ascii="仿宋_GB2312" w:hAnsi="楷体" w:eastAsia="仿宋_GB2312" w:cs="Times New Roman"/>
                <w:kern w:val="0"/>
                <w:sz w:val="28"/>
                <w:szCs w:val="28"/>
                <w:lang w:val="en-US" w:eastAsia="zh-CN" w:bidi="ar-SA"/>
              </w:rPr>
              <w:t>对照试点目标（附件3），逐条描述完成情况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203" w:hRule="atLeast"/>
          <w:jc w:val="center"/>
        </w:trPr>
        <w:tc>
          <w:tcPr>
            <w:tcW w:w="2626"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楷体" w:eastAsia="仿宋_GB2312" w:cs="Times New Roman"/>
                <w:kern w:val="0"/>
                <w:sz w:val="28"/>
                <w:szCs w:val="28"/>
                <w:lang w:val="en-US" w:eastAsia="zh-CN" w:bidi="ar-SA"/>
              </w:rPr>
            </w:pPr>
            <w:r>
              <w:rPr>
                <w:rFonts w:hint="eastAsia" w:ascii="仿宋_GB2312" w:hAnsi="楷体" w:eastAsia="仿宋_GB2312" w:cs="Times New Roman"/>
                <w:kern w:val="0"/>
                <w:sz w:val="28"/>
                <w:szCs w:val="28"/>
                <w:lang w:val="en-US" w:eastAsia="zh-CN" w:bidi="ar-SA"/>
              </w:rPr>
              <w:t>已解决</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楷体" w:eastAsia="仿宋_GB2312" w:cs="Times New Roman"/>
                <w:kern w:val="0"/>
                <w:sz w:val="28"/>
                <w:szCs w:val="28"/>
                <w:lang w:val="en-US" w:eastAsia="zh-CN" w:bidi="ar-SA"/>
              </w:rPr>
            </w:pPr>
            <w:r>
              <w:rPr>
                <w:rFonts w:hint="eastAsia" w:ascii="仿宋_GB2312" w:hAnsi="楷体" w:eastAsia="仿宋_GB2312" w:cs="Times New Roman"/>
                <w:kern w:val="0"/>
                <w:sz w:val="28"/>
                <w:szCs w:val="28"/>
                <w:lang w:val="en-US" w:eastAsia="zh-CN" w:bidi="ar-SA"/>
              </w:rPr>
              <w:t>关键技术问题</w:t>
            </w:r>
          </w:p>
        </w:tc>
        <w:tc>
          <w:tcPr>
            <w:tcW w:w="5669"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楷体" w:eastAsia="仿宋_GB2312" w:cs="Times New Roman"/>
                <w:kern w:val="0"/>
                <w:sz w:val="28"/>
                <w:szCs w:val="28"/>
                <w:lang w:val="en-US" w:eastAsia="zh-CN" w:bidi="ar-SA"/>
              </w:rPr>
            </w:pPr>
            <w:r>
              <w:rPr>
                <w:rFonts w:hint="eastAsia" w:ascii="仿宋_GB2312" w:hAnsi="楷体" w:eastAsia="仿宋_GB2312" w:cs="Times New Roman"/>
                <w:i/>
                <w:iCs/>
                <w:kern w:val="0"/>
                <w:sz w:val="28"/>
                <w:szCs w:val="28"/>
                <w:lang w:val="en-US" w:eastAsia="zh-CN" w:bidi="ar-SA"/>
              </w:rPr>
              <w:t>参照试点申请时的拟解决关键技术问题，阐述工作开展情况。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2626"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楷体" w:eastAsia="仿宋_GB2312" w:cs="Times New Roman"/>
                <w:kern w:val="0"/>
                <w:sz w:val="28"/>
                <w:szCs w:val="28"/>
                <w:lang w:val="en-US" w:eastAsia="zh-CN" w:bidi="ar-SA"/>
              </w:rPr>
            </w:pPr>
            <w:r>
              <w:rPr>
                <w:rFonts w:hint="eastAsia" w:ascii="仿宋_GB2312" w:hAnsi="楷体" w:eastAsia="仿宋_GB2312" w:cs="Times New Roman"/>
                <w:kern w:val="0"/>
                <w:sz w:val="28"/>
                <w:szCs w:val="28"/>
                <w:lang w:val="en-US" w:eastAsia="zh-CN" w:bidi="ar-SA"/>
              </w:rPr>
              <w:t>试点进展</w:t>
            </w:r>
          </w:p>
        </w:tc>
        <w:tc>
          <w:tcPr>
            <w:tcW w:w="5669"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left"/>
              <w:rPr>
                <w:rFonts w:hint="eastAsia" w:ascii="仿宋_GB2312" w:hAnsi="楷体" w:eastAsia="仿宋_GB2312" w:cs="Times New Roman"/>
                <w:i/>
                <w:iCs/>
                <w:kern w:val="0"/>
                <w:sz w:val="28"/>
                <w:szCs w:val="28"/>
                <w:lang w:val="en-US" w:eastAsia="zh-CN" w:bidi="ar-SA"/>
              </w:rPr>
            </w:pPr>
            <w:r>
              <w:rPr>
                <w:rFonts w:hint="eastAsia" w:ascii="仿宋_GB2312" w:hAnsi="楷体" w:eastAsia="仿宋_GB2312" w:cs="Times New Roman"/>
                <w:i/>
                <w:iCs/>
                <w:kern w:val="0"/>
                <w:sz w:val="28"/>
                <w:szCs w:val="28"/>
                <w:lang w:val="en-US" w:eastAsia="zh-CN" w:bidi="ar-SA"/>
              </w:rPr>
              <w:t>进展可从以下三方面展开说明：</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left"/>
              <w:rPr>
                <w:rFonts w:hint="eastAsia" w:ascii="仿宋_GB2312" w:hAnsi="楷体" w:eastAsia="仿宋_GB2312" w:cs="Times New Roman"/>
                <w:i/>
                <w:iCs/>
                <w:kern w:val="0"/>
                <w:sz w:val="28"/>
                <w:szCs w:val="28"/>
                <w:lang w:val="en-US" w:eastAsia="zh-CN" w:bidi="ar-SA"/>
              </w:rPr>
            </w:pPr>
            <w:r>
              <w:rPr>
                <w:rFonts w:hint="eastAsia" w:ascii="仿宋_GB2312" w:hAnsi="楷体" w:eastAsia="仿宋_GB2312" w:cs="Times New Roman"/>
                <w:i/>
                <w:iCs/>
                <w:kern w:val="0"/>
                <w:sz w:val="28"/>
                <w:szCs w:val="28"/>
                <w:lang w:val="en-US" w:eastAsia="zh-CN" w:bidi="ar-SA"/>
              </w:rPr>
              <w:t>1. 建设成果</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left"/>
              <w:rPr>
                <w:rFonts w:hint="eastAsia" w:ascii="仿宋_GB2312" w:hAnsi="楷体" w:eastAsia="仿宋_GB2312" w:cs="Times New Roman"/>
                <w:i/>
                <w:iCs/>
                <w:kern w:val="0"/>
                <w:sz w:val="28"/>
                <w:szCs w:val="28"/>
                <w:lang w:val="en-US" w:eastAsia="zh-CN" w:bidi="ar-SA"/>
              </w:rPr>
            </w:pPr>
            <w:r>
              <w:rPr>
                <w:rFonts w:hint="eastAsia" w:ascii="仿宋_GB2312" w:hAnsi="楷体" w:eastAsia="仿宋_GB2312" w:cs="Times New Roman"/>
                <w:i/>
                <w:iCs/>
                <w:kern w:val="0"/>
                <w:sz w:val="28"/>
                <w:szCs w:val="28"/>
                <w:lang w:val="en-US" w:eastAsia="zh-CN" w:bidi="ar-SA"/>
              </w:rPr>
              <w:t>对照试点内容和试点申请时的实施方案安排，阐述试点当前技术验证与场景应用进展。</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left"/>
              <w:rPr>
                <w:rFonts w:hint="eastAsia" w:ascii="仿宋_GB2312" w:hAnsi="楷体" w:eastAsia="仿宋_GB2312" w:cs="Times New Roman"/>
                <w:i/>
                <w:iCs/>
                <w:kern w:val="0"/>
                <w:sz w:val="28"/>
                <w:szCs w:val="28"/>
                <w:lang w:val="en-US" w:eastAsia="zh-CN" w:bidi="ar-SA"/>
              </w:rPr>
            </w:pPr>
            <w:r>
              <w:rPr>
                <w:rFonts w:hint="eastAsia" w:ascii="仿宋_GB2312" w:hAnsi="楷体" w:eastAsia="仿宋_GB2312" w:cs="Times New Roman"/>
                <w:i/>
                <w:iCs/>
                <w:kern w:val="0"/>
                <w:sz w:val="28"/>
                <w:szCs w:val="28"/>
                <w:lang w:val="en-US" w:eastAsia="zh-CN" w:bidi="ar-SA"/>
              </w:rPr>
              <w:t>2. 当前问题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left"/>
              <w:rPr>
                <w:rFonts w:hint="eastAsia" w:ascii="仿宋_GB2312" w:hAnsi="楷体" w:eastAsia="仿宋_GB2312" w:cs="Times New Roman"/>
                <w:i/>
                <w:iCs/>
                <w:kern w:val="0"/>
                <w:sz w:val="28"/>
                <w:szCs w:val="28"/>
                <w:lang w:val="en-US" w:eastAsia="zh-CN" w:bidi="ar-SA"/>
              </w:rPr>
            </w:pPr>
            <w:r>
              <w:rPr>
                <w:rFonts w:hint="eastAsia" w:ascii="仿宋_GB2312" w:hAnsi="楷体" w:eastAsia="仿宋_GB2312" w:cs="Times New Roman"/>
                <w:i/>
                <w:iCs/>
                <w:kern w:val="0"/>
                <w:sz w:val="28"/>
                <w:szCs w:val="28"/>
                <w:lang w:val="en-US" w:eastAsia="zh-CN" w:bidi="ar-SA"/>
              </w:rPr>
              <w:t>阐述试点过程中面临的相关问题。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left"/>
              <w:rPr>
                <w:rFonts w:hint="eastAsia" w:ascii="仿宋_GB2312" w:hAnsi="楷体" w:eastAsia="仿宋_GB2312" w:cs="Times New Roman"/>
                <w:i/>
                <w:iCs/>
                <w:kern w:val="0"/>
                <w:sz w:val="28"/>
                <w:szCs w:val="28"/>
                <w:lang w:val="en-US" w:eastAsia="zh-CN" w:bidi="ar-SA"/>
              </w:rPr>
            </w:pPr>
            <w:r>
              <w:rPr>
                <w:rFonts w:hint="eastAsia" w:ascii="仿宋_GB2312" w:hAnsi="楷体" w:eastAsia="仿宋_GB2312" w:cs="Times New Roman"/>
                <w:i/>
                <w:iCs/>
                <w:kern w:val="0"/>
                <w:sz w:val="28"/>
                <w:szCs w:val="28"/>
                <w:lang w:val="en-US" w:eastAsia="zh-CN" w:bidi="ar-SA"/>
              </w:rPr>
              <w:t>3. 后续计划</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left"/>
              <w:rPr>
                <w:rFonts w:hint="eastAsia" w:ascii="仿宋_GB2312" w:hAnsi="楷体" w:eastAsia="仿宋_GB2312" w:cs="Times New Roman"/>
                <w:kern w:val="0"/>
                <w:sz w:val="28"/>
                <w:szCs w:val="28"/>
                <w:lang w:val="en-US" w:eastAsia="zh-CN" w:bidi="ar-SA"/>
              </w:rPr>
            </w:pPr>
            <w:r>
              <w:rPr>
                <w:rFonts w:hint="eastAsia" w:ascii="仿宋_GB2312" w:hAnsi="楷体" w:eastAsia="仿宋_GB2312" w:cs="Times New Roman"/>
                <w:i/>
                <w:iCs/>
                <w:kern w:val="0"/>
                <w:sz w:val="28"/>
                <w:szCs w:val="28"/>
                <w:lang w:val="en-US" w:eastAsia="zh-CN" w:bidi="ar-SA"/>
              </w:rPr>
              <w:t>对照试点内容结合试点申请时的实施方案，进一步细化后续工作计划。</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0"/>
        <w:jc w:val="left"/>
        <w:rPr>
          <w:rFonts w:ascii="宋体" w:hAnsi="宋体" w:eastAsia="宋体" w:cs="宋体"/>
          <w:b/>
          <w:bCs/>
          <w:i w:val="0"/>
          <w:iCs w:val="0"/>
          <w:caps w:val="0"/>
          <w:color w:val="333333"/>
          <w:spacing w:val="0"/>
          <w:sz w:val="24"/>
          <w:szCs w:val="24"/>
          <w:u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0"/>
        <w:jc w:val="left"/>
        <w:rPr>
          <w:rFonts w:ascii="宋体" w:hAnsi="宋体" w:eastAsia="宋体" w:cs="宋体"/>
          <w:b/>
          <w:bCs/>
          <w:i w:val="0"/>
          <w:iCs w:val="0"/>
          <w:caps w:val="0"/>
          <w:color w:val="333333"/>
          <w:spacing w:val="0"/>
          <w:sz w:val="24"/>
          <w:szCs w:val="24"/>
          <w:u w:val="none"/>
        </w:rPr>
      </w:pPr>
    </w:p>
    <w:p>
      <w:pPr>
        <w:rPr>
          <w:rFonts w:ascii="宋体" w:hAnsi="宋体" w:eastAsia="宋体" w:cs="宋体"/>
          <w:b/>
          <w:bCs/>
          <w:i w:val="0"/>
          <w:iCs w:val="0"/>
          <w:caps w:val="0"/>
          <w:color w:val="333333"/>
          <w:spacing w:val="0"/>
          <w:sz w:val="24"/>
          <w:szCs w:val="24"/>
          <w:u w:val="none"/>
        </w:rPr>
      </w:pPr>
    </w:p>
    <w:p>
      <w:pPr>
        <w:rPr>
          <w:rFonts w:ascii="宋体" w:hAnsi="宋体" w:eastAsia="宋体" w:cs="宋体"/>
          <w:b/>
          <w:bCs/>
          <w:i w:val="0"/>
          <w:iCs w:val="0"/>
          <w:caps w:val="0"/>
          <w:color w:val="333333"/>
          <w:spacing w:val="0"/>
          <w:sz w:val="24"/>
          <w:szCs w:val="24"/>
          <w:u w:val="none"/>
        </w:rPr>
      </w:pPr>
    </w:p>
    <w:p>
      <w:pPr>
        <w:rPr>
          <w:rFonts w:ascii="宋体" w:hAnsi="宋体" w:eastAsia="宋体" w:cs="宋体"/>
          <w:b/>
          <w:bCs/>
          <w:i w:val="0"/>
          <w:iCs w:val="0"/>
          <w:caps w:val="0"/>
          <w:color w:val="333333"/>
          <w:spacing w:val="0"/>
          <w:sz w:val="24"/>
          <w:szCs w:val="24"/>
          <w:u w:val="none"/>
        </w:rPr>
      </w:pPr>
    </w:p>
    <w:p>
      <w:pPr>
        <w:rPr>
          <w:rFonts w:ascii="宋体" w:hAnsi="宋体" w:eastAsia="宋体" w:cs="宋体"/>
          <w:b/>
          <w:bCs/>
          <w:i w:val="0"/>
          <w:iCs w:val="0"/>
          <w:caps w:val="0"/>
          <w:color w:val="333333"/>
          <w:spacing w:val="0"/>
          <w:sz w:val="24"/>
          <w:szCs w:val="24"/>
          <w:u w:val="none"/>
        </w:rPr>
      </w:pPr>
    </w:p>
    <w:p>
      <w:pPr>
        <w:rPr>
          <w:rFonts w:ascii="宋体" w:hAnsi="宋体" w:eastAsia="宋体" w:cs="宋体"/>
          <w:b/>
          <w:bCs/>
          <w:i w:val="0"/>
          <w:iCs w:val="0"/>
          <w:caps w:val="0"/>
          <w:color w:val="333333"/>
          <w:spacing w:val="0"/>
          <w:sz w:val="24"/>
          <w:szCs w:val="24"/>
          <w:u w:val="none"/>
        </w:rPr>
      </w:pPr>
    </w:p>
    <w:p>
      <w:pPr>
        <w:rPr>
          <w:rFonts w:ascii="宋体" w:hAnsi="宋体" w:eastAsia="宋体" w:cs="宋体"/>
          <w:b/>
          <w:bCs/>
          <w:i w:val="0"/>
          <w:iCs w:val="0"/>
          <w:caps w:val="0"/>
          <w:color w:val="333333"/>
          <w:spacing w:val="0"/>
          <w:sz w:val="24"/>
          <w:szCs w:val="24"/>
          <w:u w:val="none"/>
        </w:rPr>
      </w:pPr>
    </w:p>
    <w:p>
      <w:pPr>
        <w:rPr>
          <w:rFonts w:ascii="宋体" w:hAnsi="宋体" w:eastAsia="宋体" w:cs="宋体"/>
          <w:b/>
          <w:bCs/>
          <w:i w:val="0"/>
          <w:iCs w:val="0"/>
          <w:caps w:val="0"/>
          <w:color w:val="333333"/>
          <w:spacing w:val="0"/>
          <w:sz w:val="24"/>
          <w:szCs w:val="24"/>
          <w:u w:val="none"/>
        </w:rPr>
      </w:pPr>
    </w:p>
    <w:p>
      <w:pPr>
        <w:rPr>
          <w:rFonts w:ascii="宋体" w:hAnsi="宋体" w:eastAsia="宋体" w:cs="宋体"/>
          <w:b/>
          <w:bCs/>
          <w:i w:val="0"/>
          <w:iCs w:val="0"/>
          <w:caps w:val="0"/>
          <w:color w:val="333333"/>
          <w:spacing w:val="0"/>
          <w:sz w:val="24"/>
          <w:szCs w:val="24"/>
          <w:u w:val="none"/>
        </w:rPr>
      </w:pPr>
    </w:p>
    <w:p>
      <w:pPr>
        <w:rPr>
          <w:rFonts w:ascii="宋体" w:hAnsi="宋体" w:eastAsia="宋体" w:cs="宋体"/>
          <w:b/>
          <w:bCs/>
          <w:i w:val="0"/>
          <w:iCs w:val="0"/>
          <w:caps w:val="0"/>
          <w:color w:val="333333"/>
          <w:spacing w:val="0"/>
          <w:sz w:val="24"/>
          <w:szCs w:val="24"/>
          <w:u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0"/>
        <w:jc w:val="left"/>
        <w:rPr>
          <w:rFonts w:ascii="宋体" w:hAnsi="宋体" w:eastAsia="宋体" w:cs="宋体"/>
          <w:b/>
          <w:bCs/>
          <w:i w:val="0"/>
          <w:iCs w:val="0"/>
          <w:caps w:val="0"/>
          <w:color w:val="333333"/>
          <w:spacing w:val="0"/>
          <w:sz w:val="24"/>
          <w:szCs w:val="24"/>
          <w:u w:val="no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27" w:lineRule="atLeast"/>
        <w:ind w:left="0" w:right="0" w:firstLine="0"/>
        <w:jc w:val="left"/>
        <w:rPr>
          <w:rFonts w:hint="eastAsia" w:ascii="黑体" w:hAnsi="黑体" w:eastAsia="黑体" w:cs="黑体"/>
          <w:b w:val="0"/>
          <w:bCs w:val="0"/>
          <w:i w:val="0"/>
          <w:iCs w:val="0"/>
          <w:caps w:val="0"/>
          <w:color w:val="333333"/>
          <w:spacing w:val="0"/>
          <w:sz w:val="32"/>
          <w:szCs w:val="32"/>
          <w:u w:val="none"/>
        </w:rPr>
      </w:pPr>
      <w:r>
        <w:rPr>
          <w:rFonts w:hint="eastAsia" w:ascii="黑体" w:hAnsi="黑体" w:eastAsia="黑体" w:cs="黑体"/>
          <w:b w:val="0"/>
          <w:bCs w:val="0"/>
          <w:i w:val="0"/>
          <w:iCs w:val="0"/>
          <w:caps w:val="0"/>
          <w:color w:val="333333"/>
          <w:spacing w:val="0"/>
          <w:sz w:val="32"/>
          <w:szCs w:val="32"/>
          <w:u w:val="none"/>
          <w:bdr w:val="none" w:color="auto" w:sz="0" w:space="0"/>
          <w:shd w:val="clear" w:fill="FFFFFF"/>
        </w:rPr>
        <w:t>附件3</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eastAsia="方正小标宋_GBK" w:asciiTheme="minorHAnsi" w:hAnsiTheme="minorHAnsi" w:cstheme="minorBidi"/>
          <w:kern w:val="2"/>
          <w:sz w:val="52"/>
          <w:szCs w:val="52"/>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eastAsia="方正小标宋_GBK" w:asciiTheme="minorHAnsi" w:hAnsiTheme="minorHAnsi" w:cstheme="minorBidi"/>
          <w:kern w:val="2"/>
          <w:sz w:val="44"/>
          <w:szCs w:val="44"/>
          <w:lang w:val="en-US" w:eastAsia="zh-CN" w:bidi="ar-SA"/>
        </w:rPr>
      </w:pPr>
      <w:r>
        <w:rPr>
          <w:rFonts w:hint="eastAsia" w:eastAsia="方正小标宋_GBK" w:asciiTheme="minorHAnsi" w:hAnsiTheme="minorHAnsi" w:cstheme="minorBidi"/>
          <w:kern w:val="2"/>
          <w:sz w:val="44"/>
          <w:szCs w:val="44"/>
          <w:lang w:val="en-US" w:eastAsia="zh-CN" w:bidi="ar-SA"/>
        </w:rPr>
        <w:t>“万兆小区”、“万兆工厂”、“万兆园区”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center"/>
        <w:textAlignment w:val="auto"/>
        <w:rPr>
          <w:rFonts w:ascii="宋体" w:hAnsi="宋体" w:eastAsia="宋体" w:cs="宋体"/>
          <w:i w:val="0"/>
          <w:iCs w:val="0"/>
          <w:caps w:val="0"/>
          <w:color w:val="333333"/>
          <w:spacing w:val="0"/>
          <w:sz w:val="20"/>
          <w:szCs w:val="20"/>
          <w:u w:val="none"/>
        </w:rPr>
      </w:pPr>
      <w:r>
        <w:rPr>
          <w:rFonts w:hint="eastAsia" w:eastAsia="方正小标宋_GBK" w:asciiTheme="minorHAnsi" w:hAnsiTheme="minorHAnsi" w:cstheme="minorBidi"/>
          <w:kern w:val="2"/>
          <w:sz w:val="44"/>
          <w:szCs w:val="44"/>
          <w:lang w:val="en-US" w:eastAsia="zh-CN" w:bidi="ar-SA"/>
        </w:rPr>
        <w:t>试点目标</w:t>
      </w:r>
    </w:p>
    <w:tbl>
      <w:tblPr>
        <w:tblW w:w="829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1367"/>
        <w:gridCol w:w="5564"/>
        <w:gridCol w:w="136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567" w:hRule="exact"/>
          <w:jc w:val="center"/>
        </w:trPr>
        <w:tc>
          <w:tcPr>
            <w:tcW w:w="1367"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类型</w:t>
            </w:r>
          </w:p>
        </w:tc>
        <w:tc>
          <w:tcPr>
            <w:tcW w:w="5564"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指标要求</w:t>
            </w:r>
          </w:p>
        </w:tc>
        <w:tc>
          <w:tcPr>
            <w:tcW w:w="1364"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指标类型</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526" w:hRule="atLeast"/>
          <w:jc w:val="center"/>
        </w:trPr>
        <w:tc>
          <w:tcPr>
            <w:tcW w:w="1367" w:type="dxa"/>
            <w:vMerge w:val="restart"/>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万兆小区</w:t>
            </w: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具备三代（GPON/XG(S)-PON/50G-PON或EPON/10G-EPON/50G-PON）多模共存能力的50G-PON端口覆盖小区用户比例不低于10%（端口覆盖的用户占小区全部用户的比例）</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必选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642" w:hRule="exac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小区光分配网络具备支撑万兆入户能力</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必选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887" w:hRule="atLeas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具有5000Mbps及以上宽带套餐用户不少于10户，其中：用户下行接入速率达标，上行接入速率不低于1000Mbps。</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必选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225" w:hRule="exac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小区内5000Mbps及以上宽带套餐用户实现FTTH/FTTR与第7代无线局域网协同部署</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必选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560" w:hRule="atLeas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开通万兆宽带典型应用服务不少于3种（例如云NAS、云电脑、云游戏、裸眼3D、基于光感的智慧看家等）</w:t>
            </w:r>
          </w:p>
        </w:tc>
        <w:tc>
          <w:tcPr>
            <w:tcW w:w="1364"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必选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855" w:hRule="atLeas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上下行对称接入能力50G-PON端口通达</w:t>
            </w:r>
          </w:p>
        </w:tc>
        <w:tc>
          <w:tcPr>
            <w:tcW w:w="1364"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可选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215" w:hRule="atLeast"/>
          <w:jc w:val="center"/>
        </w:trPr>
        <w:tc>
          <w:tcPr>
            <w:tcW w:w="1367" w:type="dxa"/>
            <w:vMerge w:val="restart"/>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万兆工厂</w:t>
            </w:r>
          </w:p>
        </w:tc>
        <w:tc>
          <w:tcPr>
            <w:tcW w:w="5564"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50G-PON接入端口覆盖厂房、车间等区域</w:t>
            </w:r>
          </w:p>
        </w:tc>
        <w:tc>
          <w:tcPr>
            <w:tcW w:w="1364"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必选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975" w:hRule="atLeas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基于50G-PON的工业PON技术实现部署应用</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必选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975" w:hRule="atLeas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车间、厂房实现第7代无线局域网部署</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必选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305" w:hRule="atLeas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实现不少于2类万兆光网典型应用（例如工业AOI质检、生产安全监控等）</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必选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305" w:hRule="atLeas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覆盖厂房、车间等区域的50G-PON接入端口具备上下行速率对称能力</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可选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975" w:hRule="atLeast"/>
          <w:jc w:val="center"/>
        </w:trPr>
        <w:tc>
          <w:tcPr>
            <w:tcW w:w="1367" w:type="dxa"/>
            <w:vMerge w:val="restart"/>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万兆园区</w:t>
            </w: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50G-PON覆盖办公楼宇、生产区域、员工宿舍等重点场所</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必选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945" w:hRule="atLeas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园区内光分配网络设施具备支撑万兆光网接入能力</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必选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975" w:hRule="atLeas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面向万兆接入的FTTH/FTTR在办公、管理、生产等场景试点应用</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必选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975" w:hRule="atLeas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第7代无线局域网覆盖高密度办公、物流仓储、生产厂房等典型应用场景。</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必选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1395" w:hRule="atLeas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实现不少于2种万兆光网与人工智能技术融合应用场景（例如通感一体、模型训练与推理应用、园区安防等）</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必选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645" w:hRule="atLeas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园区网络出口实现高速OTN专线连接</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可选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975" w:hRule="atLeas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具备上下行对称接入能力的50G-PON端口覆盖生产区域</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可选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850" w:hRule="atLeast"/>
          <w:jc w:val="center"/>
        </w:trPr>
        <w:tc>
          <w:tcPr>
            <w:tcW w:w="1367" w:type="dxa"/>
            <w:vMerge w:val="continue"/>
            <w:tcBorders>
              <w:top w:val="nil"/>
              <w:left w:val="single" w:color="auto" w:sz="6" w:space="0"/>
              <w:bottom w:val="single" w:color="auto" w:sz="6" w:space="0"/>
              <w:right w:val="single" w:color="auto" w:sz="6" w:space="0"/>
            </w:tcBorders>
            <w:shd w:val="clear"/>
            <w:tcMar>
              <w:left w:w="105" w:type="dxa"/>
              <w:right w:w="105" w:type="dxa"/>
            </w:tcMar>
            <w:vAlign w:val="center"/>
          </w:tcPr>
          <w:p>
            <w:pPr>
              <w:jc w:val="center"/>
              <w:rPr>
                <w:rFonts w:hint="eastAsia" w:ascii="仿宋_GB2312" w:hAnsi="仿宋_GB2312" w:eastAsia="仿宋_GB2312" w:cs="仿宋_GB2312"/>
                <w:i w:val="0"/>
                <w:iCs w:val="0"/>
                <w:sz w:val="28"/>
                <w:szCs w:val="28"/>
                <w:u w:val="none"/>
              </w:rPr>
            </w:pPr>
          </w:p>
        </w:tc>
        <w:tc>
          <w:tcPr>
            <w:tcW w:w="55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验证基于50G -PON和FTTH/FTTR-B（企业FTTR）+第7代无线局域网络的校园组网方案，推进在教室、图书馆、学生宿舍、科研实验等多种场景部署，实现不少于2类万兆光网典型应用（例如虚拟实训、云教学、远程教育等）。</w:t>
            </w:r>
          </w:p>
        </w:tc>
        <w:tc>
          <w:tcPr>
            <w:tcW w:w="1364"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225" w:afterAutospacing="0" w:line="27" w:lineRule="atLeast"/>
              <w:ind w:left="0" w:right="0"/>
              <w:jc w:val="center"/>
              <w:rPr>
                <w:rFonts w:hint="eastAsia" w:ascii="仿宋_GB2312" w:hAnsi="仿宋_GB2312" w:eastAsia="仿宋_GB2312" w:cs="仿宋_GB2312"/>
                <w:i w:val="0"/>
                <w:iCs w:val="0"/>
                <w:sz w:val="28"/>
                <w:szCs w:val="28"/>
                <w:u w:val="none"/>
              </w:rPr>
            </w:pPr>
            <w:r>
              <w:rPr>
                <w:rFonts w:hint="eastAsia" w:ascii="仿宋_GB2312" w:hAnsi="仿宋_GB2312" w:eastAsia="仿宋_GB2312" w:cs="仿宋_GB2312"/>
                <w:i w:val="0"/>
                <w:iCs w:val="0"/>
                <w:sz w:val="28"/>
                <w:szCs w:val="28"/>
                <w:u w:val="none"/>
                <w:bdr w:val="none" w:color="auto" w:sz="0" w:space="0"/>
              </w:rPr>
              <w:t>可选</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p>
    <w:sectPr>
      <w:pgSz w:w="11906" w:h="16838"/>
      <w:pgMar w:top="2098" w:right="1474" w:bottom="1984" w:left="147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鼎CS仿宋体">
    <w:altName w:val="仿宋"/>
    <w:panose1 w:val="00000000000000000000"/>
    <w:charset w:val="86"/>
    <w:family w:val="roma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150"/>
        <w:tab w:val="clear" w:pos="4153"/>
      </w:tabs>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r>
      <w:rPr>
        <w:rFonts w:hint="default" w:ascii="Times New Roman" w:hAnsi="Times New Roman" w:eastAsia="宋体" w:cs="Times New Roman"/>
        <w:sz w:val="28"/>
        <w:szCs w:val="28"/>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69F678"/>
    <w:multiLevelType w:val="singleLevel"/>
    <w:tmpl w:val="A469F678"/>
    <w:lvl w:ilvl="0" w:tentative="0">
      <w:start w:val="4"/>
      <w:numFmt w:val="chineseCounting"/>
      <w:suff w:val="nothing"/>
      <w:lvlText w:val="%1、"/>
      <w:lvlJc w:val="left"/>
      <w:rPr>
        <w:rFonts w:hint="eastAsia"/>
      </w:rPr>
    </w:lvl>
  </w:abstractNum>
  <w:abstractNum w:abstractNumId="1">
    <w:nsid w:val="3AEA54F4"/>
    <w:multiLevelType w:val="multilevel"/>
    <w:tmpl w:val="3AEA54F4"/>
    <w:lvl w:ilvl="0" w:tentative="0">
      <w:start w:val="1"/>
      <w:numFmt w:val="decimal"/>
      <w:lvlText w:val="%1."/>
      <w:lvlJc w:val="left"/>
      <w:pPr>
        <w:ind w:left="420" w:hanging="4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5A2AA0"/>
    <w:rsid w:val="0FB14696"/>
    <w:rsid w:val="377F0D27"/>
    <w:rsid w:val="475A2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iPriority="99"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99"/>
    <w:pPr>
      <w:ind w:firstLine="420"/>
    </w:pPr>
    <w:rPr>
      <w:rFonts w:ascii="Calibri" w:hAnsi="Calibri" w:eastAsia="文鼎CS仿宋体" w:cs="Times New Roman"/>
      <w:spacing w:val="-4"/>
      <w:sz w:val="32"/>
      <w:lang w:val="zh-CN"/>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autoSpaceDE w:val="0"/>
      <w:autoSpaceDN w:val="0"/>
      <w:adjustRightInd w:val="0"/>
      <w:spacing w:line="36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列表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2025-02-10T06:44:00Z</dcterms:created>
  <dc:creator>user</dc:creator>
  <cp:lastModifiedBy>user</cp:lastModifiedBy>
  <dcterms:modified xsi:type="dcterms:W3CDTF">2025-02-10T07:38:01Z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E9350F5BB36940E195894ED71ECF7D95</vt:lpwstr>
  </property>
</Properties>
</file>