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436" w:rsidRPr="00CB5964" w:rsidRDefault="00976D46">
      <w:pPr>
        <w:spacing w:beforeLines="100" w:before="312" w:afterLines="100" w:after="312"/>
        <w:rPr>
          <w:rFonts w:ascii="黑体" w:eastAsia="黑体" w:hAnsi="黑体"/>
          <w:b/>
          <w:bCs/>
          <w:sz w:val="30"/>
          <w:szCs w:val="30"/>
        </w:rPr>
      </w:pPr>
      <w:r w:rsidRPr="00CB5964">
        <w:rPr>
          <w:rFonts w:ascii="黑体" w:eastAsia="黑体" w:hAnsi="黑体" w:hint="eastAsia"/>
          <w:b/>
          <w:bCs/>
          <w:sz w:val="30"/>
          <w:szCs w:val="30"/>
        </w:rPr>
        <w:t xml:space="preserve">             </w:t>
      </w:r>
      <w:r w:rsidRPr="00CB5964">
        <w:rPr>
          <w:noProof/>
        </w:rPr>
        <w:drawing>
          <wp:inline distT="0" distB="0" distL="0" distR="0">
            <wp:extent cx="2705100" cy="1257300"/>
            <wp:effectExtent l="0" t="0" r="0" b="0"/>
            <wp:docPr id="6" name="图片 6" descr="拥抱朝阳播撒真情标志设计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拥抱朝阳播撒真情标志设计2"/>
                    <pic:cNvPicPr>
                      <a:picLocks noChangeAspect="1"/>
                    </pic:cNvPicPr>
                  </pic:nvPicPr>
                  <pic:blipFill>
                    <a:blip r:embed="rId10"/>
                    <a:stretch>
                      <a:fillRect/>
                    </a:stretch>
                  </pic:blipFill>
                  <pic:spPr>
                    <a:xfrm>
                      <a:off x="0" y="0"/>
                      <a:ext cx="2705100" cy="1257300"/>
                    </a:xfrm>
                    <a:prstGeom prst="rect">
                      <a:avLst/>
                    </a:prstGeom>
                    <a:noFill/>
                    <a:ln w="9525">
                      <a:noFill/>
                      <a:miter/>
                    </a:ln>
                  </pic:spPr>
                </pic:pic>
              </a:graphicData>
            </a:graphic>
          </wp:inline>
        </w:drawing>
      </w:r>
    </w:p>
    <w:p w:rsidR="00B66436" w:rsidRPr="00CB5964" w:rsidRDefault="00B66436">
      <w:pPr>
        <w:spacing w:beforeLines="100" w:before="312" w:afterLines="100" w:after="312"/>
        <w:rPr>
          <w:rFonts w:ascii="黑体" w:eastAsia="黑体" w:hAnsi="黑体"/>
          <w:b/>
          <w:bCs/>
          <w:sz w:val="30"/>
          <w:szCs w:val="30"/>
        </w:rPr>
      </w:pPr>
    </w:p>
    <w:p w:rsidR="00B66436" w:rsidRPr="00CB5964" w:rsidRDefault="00B66436">
      <w:pPr>
        <w:spacing w:beforeLines="100" w:before="312" w:afterLines="100" w:after="312"/>
        <w:rPr>
          <w:rFonts w:ascii="黑体" w:eastAsia="黑体" w:hAnsi="黑体"/>
          <w:b/>
          <w:bCs/>
          <w:sz w:val="30"/>
          <w:szCs w:val="30"/>
        </w:rPr>
      </w:pPr>
    </w:p>
    <w:p w:rsidR="00BD4769" w:rsidRPr="00CB5964" w:rsidRDefault="00BD4769" w:rsidP="00BD4769">
      <w:pPr>
        <w:spacing w:beforeLines="100" w:before="312" w:afterLines="100" w:after="312"/>
        <w:jc w:val="center"/>
        <w:rPr>
          <w:rFonts w:ascii="黑体" w:eastAsia="黑体" w:hAnsi="黑体"/>
          <w:b/>
          <w:bCs/>
          <w:sz w:val="52"/>
          <w:szCs w:val="52"/>
        </w:rPr>
      </w:pPr>
      <w:bookmarkStart w:id="0" w:name="_Toc24211521"/>
      <w:r w:rsidRPr="00CB5964">
        <w:rPr>
          <w:rFonts w:ascii="黑体" w:eastAsia="黑体" w:hAnsi="黑体" w:hint="eastAsia"/>
          <w:b/>
          <w:bCs/>
          <w:sz w:val="52"/>
          <w:szCs w:val="52"/>
        </w:rPr>
        <w:t>太仓市人力资源和社会保障</w:t>
      </w:r>
    </w:p>
    <w:p w:rsidR="00BD4769" w:rsidRDefault="00BD4769" w:rsidP="00BD4769">
      <w:pPr>
        <w:spacing w:beforeLines="100" w:before="312" w:afterLines="100" w:after="312"/>
        <w:jc w:val="center"/>
        <w:rPr>
          <w:rFonts w:ascii="黑体" w:eastAsia="黑体" w:hAnsi="黑体"/>
          <w:b/>
          <w:bCs/>
          <w:sz w:val="52"/>
          <w:szCs w:val="52"/>
        </w:rPr>
      </w:pPr>
      <w:r w:rsidRPr="00CB5964">
        <w:rPr>
          <w:rFonts w:ascii="黑体" w:eastAsia="黑体" w:hAnsi="黑体" w:hint="eastAsia"/>
          <w:b/>
          <w:bCs/>
          <w:sz w:val="52"/>
          <w:szCs w:val="52"/>
        </w:rPr>
        <w:t>便民服务手册</w:t>
      </w:r>
    </w:p>
    <w:p w:rsidR="00BD4769" w:rsidRPr="00CB5964" w:rsidRDefault="00BD4769" w:rsidP="00BD4769">
      <w:pPr>
        <w:spacing w:beforeLines="100" w:before="312" w:afterLines="100" w:after="312"/>
        <w:jc w:val="center"/>
        <w:rPr>
          <w:rFonts w:ascii="黑体" w:eastAsia="黑体" w:hAnsi="黑体"/>
          <w:b/>
          <w:bCs/>
          <w:sz w:val="52"/>
          <w:szCs w:val="52"/>
        </w:rPr>
      </w:pPr>
      <w:r>
        <w:rPr>
          <w:rFonts w:ascii="黑体" w:eastAsia="黑体" w:hAnsi="黑体" w:hint="eastAsia"/>
          <w:b/>
          <w:bCs/>
          <w:sz w:val="52"/>
          <w:szCs w:val="52"/>
        </w:rPr>
        <w:t>（劳动关系篇）</w:t>
      </w:r>
    </w:p>
    <w:p w:rsidR="00BD4769" w:rsidRPr="00CB5964" w:rsidRDefault="00BD4769" w:rsidP="00BD4769">
      <w:pPr>
        <w:widowControl/>
      </w:pPr>
    </w:p>
    <w:p w:rsidR="00BD4769" w:rsidRPr="00CB5964" w:rsidRDefault="00BD4769" w:rsidP="00BD4769">
      <w:pPr>
        <w:widowControl/>
      </w:pPr>
    </w:p>
    <w:p w:rsidR="00BD4769" w:rsidRPr="00CB5964" w:rsidRDefault="00BD4769" w:rsidP="00BD4769">
      <w:pPr>
        <w:widowControl/>
      </w:pPr>
    </w:p>
    <w:p w:rsidR="00BD4769" w:rsidRPr="00CB5964" w:rsidRDefault="00BD4769" w:rsidP="00BD4769">
      <w:pPr>
        <w:widowControl/>
      </w:pPr>
    </w:p>
    <w:p w:rsidR="00BD4769" w:rsidRPr="00CB5964" w:rsidRDefault="00BD4769" w:rsidP="00BD4769">
      <w:pPr>
        <w:widowControl/>
      </w:pPr>
    </w:p>
    <w:p w:rsidR="00BD4769" w:rsidRPr="00CB5964" w:rsidRDefault="00BD4769" w:rsidP="00BD4769">
      <w:pPr>
        <w:widowControl/>
      </w:pPr>
    </w:p>
    <w:p w:rsidR="00BD4769" w:rsidRDefault="00BD4769" w:rsidP="00BD4769">
      <w:pPr>
        <w:widowControl/>
        <w:rPr>
          <w:sz w:val="36"/>
          <w:szCs w:val="36"/>
        </w:rPr>
      </w:pPr>
    </w:p>
    <w:p w:rsidR="00BD4769" w:rsidRPr="00DB0A89" w:rsidRDefault="00BD4769" w:rsidP="00BD4769">
      <w:pPr>
        <w:widowControl/>
        <w:rPr>
          <w:sz w:val="36"/>
          <w:szCs w:val="36"/>
        </w:rPr>
      </w:pPr>
    </w:p>
    <w:p w:rsidR="00BD4769" w:rsidRPr="00DB0A89" w:rsidRDefault="00BD4769" w:rsidP="00BD4769">
      <w:pPr>
        <w:widowControl/>
        <w:jc w:val="center"/>
        <w:rPr>
          <w:rFonts w:ascii="黑体" w:eastAsia="黑体" w:hAnsi="黑体"/>
          <w:sz w:val="36"/>
          <w:szCs w:val="36"/>
        </w:rPr>
      </w:pPr>
    </w:p>
    <w:p w:rsidR="00BD4769" w:rsidRPr="00DB0A89" w:rsidRDefault="00BD4769" w:rsidP="00BD4769">
      <w:pPr>
        <w:widowControl/>
        <w:jc w:val="center"/>
        <w:rPr>
          <w:rFonts w:ascii="黑体" w:eastAsia="黑体" w:hAnsi="黑体"/>
          <w:sz w:val="36"/>
          <w:szCs w:val="36"/>
        </w:rPr>
      </w:pPr>
      <w:r w:rsidRPr="00DB0A89">
        <w:rPr>
          <w:rFonts w:ascii="黑体" w:eastAsia="黑体" w:hAnsi="黑体" w:hint="eastAsia"/>
          <w:sz w:val="36"/>
          <w:szCs w:val="36"/>
        </w:rPr>
        <w:t>太仓市人力资源和社会保障局</w:t>
      </w:r>
    </w:p>
    <w:p w:rsidR="00BD4769" w:rsidRPr="00DB0A89" w:rsidRDefault="00BD4769" w:rsidP="00BD4769">
      <w:pPr>
        <w:widowControl/>
        <w:jc w:val="center"/>
        <w:rPr>
          <w:rFonts w:ascii="黑体" w:eastAsia="黑体" w:hAnsi="黑体"/>
          <w:sz w:val="36"/>
          <w:szCs w:val="36"/>
        </w:rPr>
      </w:pPr>
      <w:r w:rsidRPr="00DB0A89">
        <w:rPr>
          <w:rFonts w:ascii="黑体" w:eastAsia="黑体" w:hAnsi="黑体" w:hint="eastAsia"/>
          <w:sz w:val="36"/>
          <w:szCs w:val="36"/>
        </w:rPr>
        <w:t>2020年5月</w:t>
      </w:r>
    </w:p>
    <w:p w:rsidR="00B66436" w:rsidRDefault="00B66436">
      <w:pPr>
        <w:spacing w:beforeLines="100" w:before="312" w:afterLines="100" w:after="312"/>
        <w:rPr>
          <w:rFonts w:ascii="黑体" w:eastAsia="黑体" w:hAnsi="黑体" w:cs="黑体" w:hint="eastAsia"/>
          <w:b/>
          <w:sz w:val="44"/>
          <w:szCs w:val="44"/>
        </w:rPr>
      </w:pPr>
    </w:p>
    <w:p w:rsidR="001B5BBC" w:rsidRPr="001B5BBC" w:rsidRDefault="001B5BBC">
      <w:pPr>
        <w:spacing w:beforeLines="100" w:before="312" w:afterLines="100" w:after="312"/>
        <w:rPr>
          <w:rFonts w:ascii="黑体" w:eastAsia="黑体" w:hAnsi="黑体" w:cs="黑体"/>
          <w:b/>
          <w:sz w:val="44"/>
          <w:szCs w:val="44"/>
        </w:rPr>
      </w:pPr>
      <w:bookmarkStart w:id="1" w:name="_GoBack"/>
      <w:bookmarkEnd w:id="1"/>
    </w:p>
    <w:p w:rsidR="00B66436" w:rsidRPr="00CB5964" w:rsidRDefault="00976D46">
      <w:pPr>
        <w:spacing w:beforeLines="100" w:before="312" w:afterLines="100" w:after="312"/>
        <w:jc w:val="center"/>
        <w:rPr>
          <w:rFonts w:ascii="黑体" w:eastAsia="黑体" w:hAnsi="黑体" w:cs="黑体"/>
          <w:bCs/>
          <w:sz w:val="32"/>
          <w:szCs w:val="32"/>
        </w:rPr>
      </w:pPr>
      <w:r w:rsidRPr="00CB5964">
        <w:rPr>
          <w:rFonts w:ascii="黑体" w:eastAsia="黑体" w:hAnsi="黑体" w:cs="黑体" w:hint="eastAsia"/>
          <w:bCs/>
          <w:sz w:val="32"/>
          <w:szCs w:val="32"/>
        </w:rPr>
        <w:t>目 录</w:t>
      </w:r>
    </w:p>
    <w:p w:rsidR="00B66436" w:rsidRPr="00CB5964" w:rsidRDefault="00976D46" w:rsidP="00BD4769">
      <w:pPr>
        <w:pStyle w:val="2"/>
        <w:tabs>
          <w:tab w:val="right" w:leader="dot" w:pos="8306"/>
        </w:tabs>
        <w:ind w:leftChars="0" w:left="0"/>
        <w:rPr>
          <w:rFonts w:ascii="黑体" w:eastAsia="黑体" w:hAnsi="黑体" w:cs="黑体"/>
          <w:sz w:val="28"/>
          <w:szCs w:val="28"/>
        </w:rPr>
      </w:pPr>
      <w:r w:rsidRPr="00CB5964">
        <w:rPr>
          <w:rFonts w:ascii="黑体" w:eastAsia="黑体" w:hAnsi="黑体" w:cs="黑体" w:hint="eastAsia"/>
          <w:b/>
          <w:sz w:val="28"/>
          <w:szCs w:val="28"/>
        </w:rPr>
        <w:fldChar w:fldCharType="begin"/>
      </w:r>
      <w:r w:rsidRPr="00CB5964">
        <w:rPr>
          <w:rFonts w:ascii="黑体" w:eastAsia="黑体" w:hAnsi="黑体" w:cs="黑体" w:hint="eastAsia"/>
          <w:b/>
          <w:sz w:val="28"/>
          <w:szCs w:val="28"/>
        </w:rPr>
        <w:instrText xml:space="preserve">TOC \o "1-3" \h \u </w:instrText>
      </w:r>
      <w:r w:rsidRPr="00CB5964">
        <w:rPr>
          <w:rFonts w:ascii="黑体" w:eastAsia="黑体" w:hAnsi="黑体" w:cs="黑体" w:hint="eastAsia"/>
          <w:b/>
          <w:sz w:val="28"/>
          <w:szCs w:val="28"/>
        </w:rPr>
        <w:fldChar w:fldCharType="separate"/>
      </w:r>
    </w:p>
    <w:p w:rsidR="00B66436" w:rsidRPr="00BD4769" w:rsidRDefault="00BD4769" w:rsidP="00BD4769">
      <w:pPr>
        <w:ind w:firstLineChars="150" w:firstLine="420"/>
        <w:rPr>
          <w:rFonts w:ascii="黑体" w:eastAsia="黑体" w:hAnsi="黑体"/>
          <w:sz w:val="28"/>
          <w:szCs w:val="28"/>
        </w:rPr>
      </w:pPr>
      <w:r w:rsidRPr="00BD4769">
        <w:rPr>
          <w:rFonts w:ascii="黑体" w:eastAsia="黑体" w:hAnsi="黑体" w:hint="eastAsia"/>
          <w:sz w:val="28"/>
          <w:szCs w:val="28"/>
        </w:rPr>
        <w:t>一、劳动保障维权知识</w:t>
      </w:r>
      <w:r>
        <w:rPr>
          <w:rFonts w:ascii="黑体" w:eastAsia="黑体" w:hAnsi="黑体" w:hint="eastAsia"/>
          <w:sz w:val="28"/>
          <w:szCs w:val="28"/>
        </w:rPr>
        <w:t xml:space="preserve">                                    1</w:t>
      </w:r>
    </w:p>
    <w:p w:rsidR="00B66436" w:rsidRPr="00BD4769" w:rsidRDefault="00BD4769">
      <w:pPr>
        <w:pStyle w:val="2"/>
        <w:tabs>
          <w:tab w:val="right" w:leader="dot" w:pos="8306"/>
        </w:tabs>
        <w:rPr>
          <w:rFonts w:ascii="黑体" w:eastAsia="黑体" w:hAnsi="黑体" w:cs="黑体"/>
          <w:sz w:val="28"/>
          <w:szCs w:val="28"/>
        </w:rPr>
      </w:pPr>
      <w:r w:rsidRPr="00BD4769">
        <w:rPr>
          <w:rFonts w:ascii="黑体" w:eastAsia="黑体" w:hAnsi="黑体" w:hint="eastAsia"/>
          <w:sz w:val="28"/>
          <w:szCs w:val="28"/>
        </w:rPr>
        <w:t>二、劳动人事争议仲裁指南</w:t>
      </w:r>
      <w:r>
        <w:rPr>
          <w:rFonts w:ascii="黑体" w:eastAsia="黑体" w:hAnsi="黑体" w:hint="eastAsia"/>
          <w:sz w:val="28"/>
          <w:szCs w:val="28"/>
        </w:rPr>
        <w:t xml:space="preserve">                                8</w:t>
      </w:r>
    </w:p>
    <w:p w:rsidR="00B66436" w:rsidRPr="00CB5964" w:rsidRDefault="00976D46">
      <w:pPr>
        <w:spacing w:beforeLines="100" w:before="312" w:afterLines="100" w:after="312"/>
        <w:rPr>
          <w:rFonts w:ascii="黑体" w:eastAsia="黑体" w:hAnsi="黑体" w:cs="黑体"/>
          <w:b/>
          <w:sz w:val="44"/>
          <w:szCs w:val="44"/>
        </w:rPr>
      </w:pPr>
      <w:r w:rsidRPr="00CB5964">
        <w:rPr>
          <w:rFonts w:ascii="黑体" w:eastAsia="黑体" w:hAnsi="黑体" w:cs="黑体" w:hint="eastAsia"/>
          <w:sz w:val="28"/>
          <w:szCs w:val="28"/>
        </w:rPr>
        <w:fldChar w:fldCharType="end"/>
      </w:r>
    </w:p>
    <w:p w:rsidR="00B66436" w:rsidRPr="00CB5964" w:rsidRDefault="00976D46">
      <w:pPr>
        <w:spacing w:beforeLines="100" w:before="312" w:afterLines="100" w:after="312"/>
        <w:rPr>
          <w:rFonts w:ascii="黑体" w:eastAsia="黑体" w:hAnsi="黑体" w:cs="黑体"/>
          <w:b/>
          <w:sz w:val="44"/>
          <w:szCs w:val="44"/>
        </w:rPr>
      </w:pPr>
      <w:r w:rsidRPr="00CB5964">
        <w:rPr>
          <w:rFonts w:ascii="黑体" w:eastAsia="黑体" w:hAnsi="黑体" w:cs="黑体" w:hint="eastAsia"/>
          <w:b/>
          <w:sz w:val="44"/>
          <w:szCs w:val="44"/>
        </w:rPr>
        <w:br w:type="page"/>
      </w:r>
    </w:p>
    <w:p w:rsidR="00B66436" w:rsidRPr="00CB5964" w:rsidRDefault="00976D46">
      <w:pPr>
        <w:spacing w:beforeLines="100" w:before="312" w:afterLines="100" w:after="312"/>
        <w:outlineLvl w:val="1"/>
        <w:rPr>
          <w:rFonts w:ascii="黑体" w:eastAsia="黑体" w:hAnsi="黑体" w:cs="黑体"/>
          <w:b/>
          <w:bCs/>
          <w:sz w:val="44"/>
          <w:szCs w:val="44"/>
        </w:rPr>
      </w:pPr>
      <w:bookmarkStart w:id="2" w:name="_Toc30681"/>
      <w:bookmarkStart w:id="3" w:name="_Toc24211526"/>
      <w:bookmarkStart w:id="4" w:name="_Toc19856"/>
      <w:bookmarkEnd w:id="0"/>
      <w:r w:rsidRPr="00CB5964">
        <w:rPr>
          <w:rFonts w:ascii="黑体" w:eastAsia="黑体" w:hAnsi="黑体" w:cs="黑体" w:hint="eastAsia"/>
          <w:b/>
          <w:bCs/>
          <w:sz w:val="44"/>
          <w:szCs w:val="44"/>
        </w:rPr>
        <w:lastRenderedPageBreak/>
        <w:t>一、劳动保障维权知识</w:t>
      </w:r>
      <w:bookmarkEnd w:id="2"/>
      <w:bookmarkEnd w:id="3"/>
      <w:bookmarkEnd w:id="4"/>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（一）用人单位招用劳动者是否应当签订劳动合同？</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建立劳动关系，应当订立书面劳动合同。已建立劳动关系，未同时订立书面劳动合同的，应当自用工之日起一个月内订立书面劳动合同。</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（二）用人单位招用劳动者，可以要求劳动者提供担保或扣押劳动者财物吗？</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用人单位招用劳动者，不得扣押劳动者的居民身份证和其他证件，不得要求劳动者提供担保或者以其他名义向劳动者收取财物。</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sz w:val="28"/>
          <w:szCs w:val="28"/>
        </w:rPr>
      </w:pPr>
      <w:r w:rsidRPr="00CB5964">
        <w:rPr>
          <w:rFonts w:ascii="黑体" w:eastAsia="黑体" w:hAnsi="黑体" w:cs="黑体" w:hint="eastAsia"/>
          <w:b/>
          <w:sz w:val="28"/>
          <w:szCs w:val="28"/>
        </w:rPr>
        <w:t>（三）试用期与劳动合同期限？</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试用期是用人单位与新录用的劳动者在劳动合同中约定的相互考察了解的时间。</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用人单位可以和劳动者约定试用期。试用期包含在劳动合同期限内。劳动合同仅约定试用期的，试用期不成立，该期限为劳动合同期限。</w:t>
      </w:r>
    </w:p>
    <w:p w:rsidR="00B66436" w:rsidRPr="00CB5964" w:rsidRDefault="00976D46">
      <w:pPr>
        <w:jc w:val="center"/>
        <w:rPr>
          <w:rFonts w:ascii="黑体" w:eastAsia="黑体" w:hAnsi="黑体" w:cs="黑体"/>
          <w:sz w:val="28"/>
          <w:szCs w:val="28"/>
        </w:rPr>
      </w:pPr>
      <w:r w:rsidRPr="00CB5964">
        <w:rPr>
          <w:rFonts w:ascii="黑体" w:eastAsia="黑体" w:hAnsi="黑体" w:cs="黑体" w:hint="eastAsia"/>
          <w:b/>
          <w:bCs/>
          <w:sz w:val="28"/>
          <w:szCs w:val="28"/>
        </w:rPr>
        <w:t>试用期的期限规定可见下表：</w:t>
      </w:r>
    </w:p>
    <w:tbl>
      <w:tblPr>
        <w:tblStyle w:val="aa"/>
        <w:tblW w:w="8522" w:type="dxa"/>
        <w:tblLayout w:type="fixed"/>
        <w:tblLook w:val="04A0" w:firstRow="1" w:lastRow="0" w:firstColumn="1" w:lastColumn="0" w:noHBand="0" w:noVBand="1"/>
      </w:tblPr>
      <w:tblGrid>
        <w:gridCol w:w="4563"/>
        <w:gridCol w:w="3959"/>
      </w:tblGrid>
      <w:tr w:rsidR="00B66436" w:rsidRPr="00CB5964">
        <w:tc>
          <w:tcPr>
            <w:tcW w:w="4563" w:type="dxa"/>
            <w:vAlign w:val="center"/>
          </w:tcPr>
          <w:p w:rsidR="00B66436" w:rsidRPr="00CB5964" w:rsidRDefault="00976D46">
            <w:pPr>
              <w:ind w:firstLineChars="200" w:firstLine="562"/>
              <w:jc w:val="center"/>
              <w:rPr>
                <w:rFonts w:ascii="黑体" w:eastAsia="黑体" w:hAnsi="黑体" w:cs="黑体"/>
                <w:b/>
                <w:bCs/>
                <w:sz w:val="28"/>
                <w:szCs w:val="28"/>
              </w:rPr>
            </w:pPr>
            <w:r w:rsidRPr="00CB5964">
              <w:rPr>
                <w:rFonts w:ascii="黑体" w:eastAsia="黑体" w:hAnsi="黑体" w:cs="黑体" w:hint="eastAsia"/>
                <w:b/>
                <w:bCs/>
                <w:sz w:val="28"/>
                <w:szCs w:val="28"/>
              </w:rPr>
              <w:lastRenderedPageBreak/>
              <w:t>劳动合同期限</w:t>
            </w:r>
          </w:p>
        </w:tc>
        <w:tc>
          <w:tcPr>
            <w:tcW w:w="3959" w:type="dxa"/>
            <w:vAlign w:val="center"/>
          </w:tcPr>
          <w:p w:rsidR="00B66436" w:rsidRPr="00CB5964" w:rsidRDefault="00976D46">
            <w:pPr>
              <w:ind w:firstLineChars="200" w:firstLine="562"/>
              <w:jc w:val="center"/>
              <w:rPr>
                <w:rFonts w:ascii="黑体" w:eastAsia="黑体" w:hAnsi="黑体" w:cs="黑体"/>
                <w:b/>
                <w:bCs/>
                <w:sz w:val="28"/>
                <w:szCs w:val="28"/>
              </w:rPr>
            </w:pPr>
            <w:r w:rsidRPr="00CB5964">
              <w:rPr>
                <w:rFonts w:ascii="黑体" w:eastAsia="黑体" w:hAnsi="黑体" w:cs="黑体" w:hint="eastAsia"/>
                <w:b/>
                <w:bCs/>
                <w:sz w:val="28"/>
                <w:szCs w:val="28"/>
              </w:rPr>
              <w:t>试用期期限</w:t>
            </w:r>
          </w:p>
        </w:tc>
      </w:tr>
      <w:tr w:rsidR="00B66436" w:rsidRPr="00CB5964">
        <w:tc>
          <w:tcPr>
            <w:tcW w:w="4563"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不满3个月的</w:t>
            </w:r>
          </w:p>
        </w:tc>
        <w:tc>
          <w:tcPr>
            <w:tcW w:w="3959"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不得约定试用期</w:t>
            </w:r>
          </w:p>
        </w:tc>
      </w:tr>
      <w:tr w:rsidR="00B66436" w:rsidRPr="00CB5964">
        <w:tc>
          <w:tcPr>
            <w:tcW w:w="4563"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3个月以上不满1年的</w:t>
            </w:r>
          </w:p>
        </w:tc>
        <w:tc>
          <w:tcPr>
            <w:tcW w:w="3959"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不得超过1个月</w:t>
            </w:r>
          </w:p>
        </w:tc>
      </w:tr>
      <w:tr w:rsidR="00B66436" w:rsidRPr="00CB5964">
        <w:tc>
          <w:tcPr>
            <w:tcW w:w="4563"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1年以上不满3年的</w:t>
            </w:r>
          </w:p>
        </w:tc>
        <w:tc>
          <w:tcPr>
            <w:tcW w:w="3959"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不得超过2个月</w:t>
            </w:r>
          </w:p>
        </w:tc>
      </w:tr>
      <w:tr w:rsidR="00B66436" w:rsidRPr="00CB5964">
        <w:tc>
          <w:tcPr>
            <w:tcW w:w="4563"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3年以上固定期限的</w:t>
            </w:r>
          </w:p>
        </w:tc>
        <w:tc>
          <w:tcPr>
            <w:tcW w:w="3959"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不得超过6个月</w:t>
            </w:r>
          </w:p>
        </w:tc>
      </w:tr>
      <w:tr w:rsidR="00B66436" w:rsidRPr="00CB5964">
        <w:tc>
          <w:tcPr>
            <w:tcW w:w="4563"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无固定期限的</w:t>
            </w:r>
          </w:p>
        </w:tc>
        <w:tc>
          <w:tcPr>
            <w:tcW w:w="3959"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不得超过6个月</w:t>
            </w:r>
          </w:p>
        </w:tc>
      </w:tr>
      <w:tr w:rsidR="00B66436" w:rsidRPr="00CB5964">
        <w:tc>
          <w:tcPr>
            <w:tcW w:w="4563"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以完成一定工作任务为期限的</w:t>
            </w:r>
          </w:p>
        </w:tc>
        <w:tc>
          <w:tcPr>
            <w:tcW w:w="3959" w:type="dxa"/>
            <w:vAlign w:val="center"/>
          </w:tcPr>
          <w:p w:rsidR="00B66436" w:rsidRPr="00CB5964" w:rsidRDefault="00976D46">
            <w:pPr>
              <w:ind w:firstLineChars="200" w:firstLine="560"/>
              <w:jc w:val="center"/>
              <w:rPr>
                <w:rFonts w:ascii="黑体" w:eastAsia="黑体" w:hAnsi="黑体" w:cs="黑体"/>
                <w:sz w:val="28"/>
                <w:szCs w:val="28"/>
              </w:rPr>
            </w:pPr>
            <w:r w:rsidRPr="00CB5964">
              <w:rPr>
                <w:rFonts w:ascii="黑体" w:eastAsia="黑体" w:hAnsi="黑体" w:cs="黑体" w:hint="eastAsia"/>
                <w:sz w:val="28"/>
                <w:szCs w:val="28"/>
              </w:rPr>
              <w:t>不得约定试用期</w:t>
            </w:r>
          </w:p>
        </w:tc>
      </w:tr>
    </w:tbl>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同一用人单位与同一劳动者只能约定一次试用期。</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另外，如果劳动者是与劳务派遣单位订立的劳动合同，那么根据《劳务派遣暂行规定》第五条、第六条的规定，劳务派遣单位应当依法与被派遣劳动者订立2年以上的固定期限书面劳动合同，双方可以约定试用期，但劳务派遣单位与同一被派遣劳动者只能约定一次试用期。</w:t>
      </w:r>
    </w:p>
    <w:p w:rsidR="00B66436" w:rsidRPr="00CB5964" w:rsidRDefault="00B66436">
      <w:pPr>
        <w:ind w:firstLineChars="150" w:firstLine="422"/>
        <w:rPr>
          <w:rFonts w:ascii="黑体" w:eastAsia="黑体" w:hAnsi="黑体" w:cs="黑体"/>
          <w:b/>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（四）国家关于劳动者工作时间是如何规定的？</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根据《劳动法》和《国务院关于职工工作时间的规定》等规定，我国实行劳动者每日工作时间8小时、每周工作时间40小时的标准工时制度。用人单位应当保证劳动者每周至少休息1日。</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企业因生产特点不能实行标准工时制度的，经人力资源和社会保障行政部门批准，可以实行其他工作和休息办法。</w:t>
      </w:r>
    </w:p>
    <w:p w:rsidR="00B66436" w:rsidRPr="00CB5964" w:rsidRDefault="00B66436">
      <w:pPr>
        <w:ind w:firstLine="57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lastRenderedPageBreak/>
        <w:t>（五）用人单位工资支付形式有何规定？</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用人单位应当以货币形式按月支付给劳动者本人，不得以实物、有价证券等形式替代，不得规定劳动者在指定地点、场合消费，也不得规定劳动者的消费方式。不得克扣或者无故拖欠劳动者的工资。</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（六）用人单位安排劳动者加班加点，应当如何支付劳动者加班加点工资?</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1）工作日延长劳动时间的，按照不低于本人工资的百分之一百五十支付加点工资；（2）在休息日劳动又不能在六个月之内安排同等时间补休的，按照不低于本人工资的百分之二百支付加班工资；（3）在法定休假日劳动的，按照不低于本人工资的百分之三百支付加班工资。</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（七）用人单位应当书面记录支付劳动者工资的应发项目以及哪些内容？</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用人单位应当书面记录支付劳动者工资的应发项目及数额、实发数额、支付日期、支付周期、依法扣除项目及数额、领取者姓名等内容。</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lastRenderedPageBreak/>
        <w:t>（八）苏州市最低工资标准如何？</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从2018年8月1日起，我市最低工资标准为2020元/月。小时最低工资标准为18.5元/小时。最低工资标准不包括：1.加班加点的工资；2.中班、夜班、高温、低温、井下、有毒有害等特殊工作环境、条件下的津贴；3.法律、法规和国家规定的劳动者福利待遇等。</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（九）劳动者与用人单位建立劳动关系，多长时间应为劳动者办理社会保险登记？</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用人单位应当自用工之日起三十日内为其职工向社会保险经办机构申请办理社会保险登记。</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（十）享受带薪年休假的对象？</w:t>
      </w: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机关、团体、企业、事业单位、民办非企业单位、有雇工的个体工商户等单位的职工连续工作1年以上的，享受带薪年休假（简称年休假）。单位应当保证职工享受年休假。职工在年休假期间享受与正常工作期间相同的工资收入。</w:t>
      </w:r>
    </w:p>
    <w:p w:rsidR="00B66436" w:rsidRPr="00CB5964" w:rsidRDefault="00B66436">
      <w:pPr>
        <w:ind w:firstLineChars="200" w:firstLine="560"/>
        <w:rPr>
          <w:rFonts w:ascii="黑体" w:eastAsia="黑体" w:hAnsi="黑体" w:cs="黑体"/>
          <w:bCs/>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（十一）年休假的天数如何计算？</w:t>
      </w: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lastRenderedPageBreak/>
        <w:t>年休假天数根据职工累计工作时间确定。职工在同</w:t>
      </w:r>
      <w:proofErr w:type="gramStart"/>
      <w:r w:rsidRPr="00CB5964">
        <w:rPr>
          <w:rFonts w:ascii="黑体" w:eastAsia="黑体" w:hAnsi="黑体" w:cs="黑体" w:hint="eastAsia"/>
          <w:bCs/>
          <w:sz w:val="28"/>
          <w:szCs w:val="28"/>
        </w:rPr>
        <w:t>一或者</w:t>
      </w:r>
      <w:proofErr w:type="gramEnd"/>
      <w:r w:rsidRPr="00CB5964">
        <w:rPr>
          <w:rFonts w:ascii="黑体" w:eastAsia="黑体" w:hAnsi="黑体" w:cs="黑体" w:hint="eastAsia"/>
          <w:bCs/>
          <w:sz w:val="28"/>
          <w:szCs w:val="28"/>
        </w:rPr>
        <w:t>不同用人单位工作期间，以及依照法律、行政法规或者国务院规定视同工作期间，应当计为累计工作时间。</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职工累计工作已满1年不满10年的，年休假5天；已满10年不满20年的，年休假10天；已满20年的，年休假15天。</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国家法定休假日、休息日</w:t>
      </w:r>
      <w:proofErr w:type="gramStart"/>
      <w:r w:rsidRPr="00CB5964">
        <w:rPr>
          <w:rFonts w:ascii="黑体" w:eastAsia="黑体" w:hAnsi="黑体" w:cs="黑体" w:hint="eastAsia"/>
          <w:bCs/>
          <w:sz w:val="28"/>
          <w:szCs w:val="28"/>
        </w:rPr>
        <w:t>不计入年休假</w:t>
      </w:r>
      <w:proofErr w:type="gramEnd"/>
      <w:r w:rsidRPr="00CB5964">
        <w:rPr>
          <w:rFonts w:ascii="黑体" w:eastAsia="黑体" w:hAnsi="黑体" w:cs="黑体" w:hint="eastAsia"/>
          <w:bCs/>
          <w:sz w:val="28"/>
          <w:szCs w:val="28"/>
        </w:rPr>
        <w:t>的假期。职工依法享受的探亲假、婚丧假、产假等国家规定的假期以及因工伤停工留薪期间</w:t>
      </w:r>
      <w:proofErr w:type="gramStart"/>
      <w:r w:rsidRPr="00CB5964">
        <w:rPr>
          <w:rFonts w:ascii="黑体" w:eastAsia="黑体" w:hAnsi="黑体" w:cs="黑体" w:hint="eastAsia"/>
          <w:bCs/>
          <w:sz w:val="28"/>
          <w:szCs w:val="28"/>
        </w:rPr>
        <w:t>不计入年休假</w:t>
      </w:r>
      <w:proofErr w:type="gramEnd"/>
      <w:r w:rsidRPr="00CB5964">
        <w:rPr>
          <w:rFonts w:ascii="黑体" w:eastAsia="黑体" w:hAnsi="黑体" w:cs="黑体" w:hint="eastAsia"/>
          <w:bCs/>
          <w:sz w:val="28"/>
          <w:szCs w:val="28"/>
        </w:rPr>
        <w:t>假期。</w:t>
      </w:r>
    </w:p>
    <w:p w:rsidR="00B66436" w:rsidRPr="00CB5964" w:rsidRDefault="00976D46">
      <w:pPr>
        <w:ind w:firstLineChars="200" w:firstLine="560"/>
        <w:rPr>
          <w:rFonts w:ascii="黑体" w:eastAsia="黑体" w:hAnsi="黑体" w:cs="黑体"/>
          <w:b/>
          <w:sz w:val="28"/>
          <w:szCs w:val="28"/>
        </w:rPr>
      </w:pPr>
      <w:r w:rsidRPr="00CB5964">
        <w:rPr>
          <w:rFonts w:ascii="黑体" w:eastAsia="黑体" w:hAnsi="黑体" w:cs="黑体" w:hint="eastAsia"/>
          <w:bCs/>
          <w:sz w:val="28"/>
          <w:szCs w:val="28"/>
        </w:rPr>
        <w:t>职工新进用人单位且连续工作满12个月以上的，当年度年休假天数，按照在本单位剩余日历天数折算确定，折算后不足1整天的部分不享受年休假。折算方法为：（当年度在本单位剩余日历天数÷365天）×职工本人全年应当享受的年休假天数。</w:t>
      </w:r>
      <w:r w:rsidRPr="00CB5964">
        <w:rPr>
          <w:rFonts w:ascii="黑体" w:eastAsia="黑体" w:hAnsi="黑体" w:cs="黑体" w:hint="eastAsia"/>
          <w:b/>
          <w:sz w:val="28"/>
          <w:szCs w:val="28"/>
        </w:rPr>
        <w:t xml:space="preserve"> </w:t>
      </w:r>
    </w:p>
    <w:p w:rsidR="00B66436" w:rsidRPr="00CB5964" w:rsidRDefault="00976D46">
      <w:pPr>
        <w:ind w:firstLineChars="200" w:firstLine="562"/>
        <w:rPr>
          <w:rFonts w:ascii="黑体" w:eastAsia="黑体" w:hAnsi="黑体" w:cs="黑体"/>
          <w:b/>
          <w:sz w:val="28"/>
          <w:szCs w:val="28"/>
        </w:rPr>
      </w:pPr>
      <w:r w:rsidRPr="00CB5964">
        <w:rPr>
          <w:rFonts w:ascii="黑体" w:eastAsia="黑体" w:hAnsi="黑体" w:cs="黑体" w:hint="eastAsia"/>
          <w:b/>
          <w:sz w:val="28"/>
          <w:szCs w:val="28"/>
        </w:rPr>
        <w:t xml:space="preserve"> </w:t>
      </w: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（十二）国家关于女职工产假是如何规定的？</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根据《江苏省女职工劳动保护特别规定》，生育的女职工，享受98天产假，其中产前可以休假15天，符合《江苏省人口与计划生育条例》规定生育的，延长产假30天。难产的，增加产假15天；生育多胞胎的，每多生育1个婴儿，增加产假15天。怀孕未满2个月流产的，享受不少于20天的产假；怀孕满2个月不满3个月流产的，享受不少于30天的产假；怀孕满3个月不满7个月流产、引产的，享受不少于42天的产假；怀孕满7个月引产的，享受不少于98天的</w:t>
      </w:r>
      <w:r w:rsidRPr="00CB5964">
        <w:rPr>
          <w:rFonts w:ascii="黑体" w:eastAsia="黑体" w:hAnsi="黑体" w:cs="黑体" w:hint="eastAsia"/>
          <w:sz w:val="28"/>
          <w:szCs w:val="28"/>
        </w:rPr>
        <w:lastRenderedPageBreak/>
        <w:t>产假。</w:t>
      </w:r>
    </w:p>
    <w:p w:rsidR="00B66436" w:rsidRPr="00CB5964" w:rsidRDefault="00976D46">
      <w:pPr>
        <w:ind w:firstLineChars="200" w:firstLine="560"/>
        <w:rPr>
          <w:rFonts w:ascii="黑体" w:eastAsia="黑体" w:hAnsi="黑体" w:cs="黑体"/>
          <w:sz w:val="28"/>
          <w:szCs w:val="28"/>
        </w:rPr>
      </w:pPr>
      <w:r w:rsidRPr="00CB5964">
        <w:rPr>
          <w:rFonts w:ascii="黑体" w:eastAsia="黑体" w:hAnsi="黑体" w:cs="黑体" w:hint="eastAsia"/>
          <w:sz w:val="28"/>
          <w:szCs w:val="28"/>
        </w:rPr>
        <w:t>女职工享受产假或者计划生育手术休假期间，按照国家和省规定享受职工生育保险待遇。</w:t>
      </w:r>
    </w:p>
    <w:p w:rsidR="00B66436" w:rsidRPr="00CB5964" w:rsidRDefault="00B66436">
      <w:pPr>
        <w:ind w:firstLineChars="200" w:firstLine="560"/>
        <w:rPr>
          <w:rFonts w:ascii="黑体" w:eastAsia="黑体" w:hAnsi="黑体" w:cs="黑体"/>
          <w:sz w:val="28"/>
          <w:szCs w:val="28"/>
        </w:rPr>
      </w:pP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（十三）医疗期是如何规定的？</w:t>
      </w:r>
    </w:p>
    <w:p w:rsidR="00B66436" w:rsidRPr="00CB5964" w:rsidRDefault="00976D46">
      <w:pPr>
        <w:rPr>
          <w:rFonts w:ascii="黑体" w:eastAsia="黑体" w:hAnsi="黑体" w:cs="黑体"/>
          <w:b/>
          <w:bCs/>
          <w:sz w:val="28"/>
          <w:szCs w:val="28"/>
        </w:rPr>
      </w:pPr>
      <w:r w:rsidRPr="00CB5964">
        <w:rPr>
          <w:rFonts w:ascii="黑体" w:eastAsia="黑体" w:hAnsi="黑体" w:cs="黑体" w:hint="eastAsia"/>
          <w:b/>
          <w:bCs/>
          <w:sz w:val="28"/>
          <w:szCs w:val="28"/>
        </w:rPr>
        <w:t>答：</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医疗期是指企业职工因患病或者非因工负伤停止工作治病休息不得解除劳动合同的时限。</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企业职工因患病或非因工负伤，需要停止工作医疗时，根据本人实际参加工作年限和在本单位工作年限，给予三个月到二十四个月的医疗期：</w:t>
      </w:r>
    </w:p>
    <w:tbl>
      <w:tblPr>
        <w:tblStyle w:val="aa"/>
        <w:tblW w:w="8522" w:type="dxa"/>
        <w:tblLayout w:type="fixed"/>
        <w:tblLook w:val="04A0" w:firstRow="1" w:lastRow="0" w:firstColumn="1" w:lastColumn="0" w:noHBand="0" w:noVBand="1"/>
      </w:tblPr>
      <w:tblGrid>
        <w:gridCol w:w="1737"/>
        <w:gridCol w:w="1395"/>
        <w:gridCol w:w="1290"/>
        <w:gridCol w:w="4100"/>
      </w:tblGrid>
      <w:tr w:rsidR="00B66436" w:rsidRPr="00CB5964">
        <w:tc>
          <w:tcPr>
            <w:tcW w:w="1737" w:type="dxa"/>
            <w:vAlign w:val="center"/>
          </w:tcPr>
          <w:p w:rsidR="00B66436" w:rsidRPr="00CB5964" w:rsidRDefault="00976D46">
            <w:pPr>
              <w:jc w:val="center"/>
              <w:rPr>
                <w:rFonts w:ascii="黑体" w:eastAsia="黑体" w:hAnsi="黑体" w:cs="黑体"/>
                <w:b/>
                <w:sz w:val="24"/>
              </w:rPr>
            </w:pPr>
            <w:r w:rsidRPr="00CB5964">
              <w:rPr>
                <w:rFonts w:ascii="黑体" w:eastAsia="黑体" w:hAnsi="黑体" w:cs="黑体" w:hint="eastAsia"/>
                <w:b/>
                <w:sz w:val="24"/>
              </w:rPr>
              <w:t>本人实际</w:t>
            </w:r>
          </w:p>
          <w:p w:rsidR="00B66436" w:rsidRPr="00CB5964" w:rsidRDefault="00976D46">
            <w:pPr>
              <w:jc w:val="center"/>
              <w:rPr>
                <w:rFonts w:ascii="黑体" w:eastAsia="黑体" w:hAnsi="黑体" w:cs="黑体"/>
                <w:b/>
                <w:sz w:val="24"/>
              </w:rPr>
            </w:pPr>
            <w:r w:rsidRPr="00CB5964">
              <w:rPr>
                <w:rFonts w:ascii="黑体" w:eastAsia="黑体" w:hAnsi="黑体" w:cs="黑体" w:hint="eastAsia"/>
                <w:b/>
                <w:sz w:val="24"/>
              </w:rPr>
              <w:t>参加工作年限</w:t>
            </w:r>
          </w:p>
        </w:tc>
        <w:tc>
          <w:tcPr>
            <w:tcW w:w="1395" w:type="dxa"/>
            <w:vAlign w:val="center"/>
          </w:tcPr>
          <w:p w:rsidR="00B66436" w:rsidRPr="00CB5964" w:rsidRDefault="00976D46">
            <w:pPr>
              <w:jc w:val="center"/>
              <w:rPr>
                <w:rFonts w:ascii="黑体" w:eastAsia="黑体" w:hAnsi="黑体" w:cs="黑体"/>
                <w:b/>
                <w:sz w:val="24"/>
              </w:rPr>
            </w:pPr>
            <w:r w:rsidRPr="00CB5964">
              <w:rPr>
                <w:rFonts w:ascii="黑体" w:eastAsia="黑体" w:hAnsi="黑体" w:cs="黑体" w:hint="eastAsia"/>
                <w:b/>
                <w:sz w:val="24"/>
              </w:rPr>
              <w:t>本单位</w:t>
            </w:r>
          </w:p>
          <w:p w:rsidR="00B66436" w:rsidRPr="00CB5964" w:rsidRDefault="00976D46">
            <w:pPr>
              <w:jc w:val="center"/>
              <w:rPr>
                <w:rFonts w:ascii="黑体" w:eastAsia="黑体" w:hAnsi="黑体" w:cs="黑体"/>
                <w:b/>
                <w:sz w:val="24"/>
              </w:rPr>
            </w:pPr>
            <w:r w:rsidRPr="00CB5964">
              <w:rPr>
                <w:rFonts w:ascii="黑体" w:eastAsia="黑体" w:hAnsi="黑体" w:cs="黑体" w:hint="eastAsia"/>
                <w:b/>
                <w:sz w:val="24"/>
              </w:rPr>
              <w:t>工作年限</w:t>
            </w:r>
          </w:p>
        </w:tc>
        <w:tc>
          <w:tcPr>
            <w:tcW w:w="1290" w:type="dxa"/>
            <w:vAlign w:val="center"/>
          </w:tcPr>
          <w:p w:rsidR="00B66436" w:rsidRPr="00CB5964" w:rsidRDefault="00976D46">
            <w:pPr>
              <w:jc w:val="center"/>
              <w:rPr>
                <w:rFonts w:ascii="黑体" w:eastAsia="黑体" w:hAnsi="黑体" w:cs="黑体"/>
                <w:b/>
                <w:sz w:val="24"/>
              </w:rPr>
            </w:pPr>
            <w:r w:rsidRPr="00CB5964">
              <w:rPr>
                <w:rFonts w:ascii="黑体" w:eastAsia="黑体" w:hAnsi="黑体" w:cs="黑体" w:hint="eastAsia"/>
                <w:b/>
                <w:sz w:val="24"/>
              </w:rPr>
              <w:t>医疗期</w:t>
            </w:r>
          </w:p>
        </w:tc>
        <w:tc>
          <w:tcPr>
            <w:tcW w:w="4100" w:type="dxa"/>
            <w:vAlign w:val="center"/>
          </w:tcPr>
          <w:p w:rsidR="00B66436" w:rsidRPr="00CB5964" w:rsidRDefault="00976D46">
            <w:pPr>
              <w:jc w:val="center"/>
              <w:rPr>
                <w:rFonts w:ascii="黑体" w:eastAsia="黑体" w:hAnsi="黑体" w:cs="黑体"/>
                <w:b/>
                <w:sz w:val="24"/>
              </w:rPr>
            </w:pPr>
            <w:r w:rsidRPr="00CB5964">
              <w:rPr>
                <w:rFonts w:ascii="黑体" w:eastAsia="黑体" w:hAnsi="黑体" w:cs="黑体" w:hint="eastAsia"/>
                <w:b/>
                <w:sz w:val="24"/>
              </w:rPr>
              <w:t>备注</w:t>
            </w:r>
          </w:p>
        </w:tc>
      </w:tr>
      <w:tr w:rsidR="00B66436" w:rsidRPr="00CB5964">
        <w:trPr>
          <w:trHeight w:val="365"/>
        </w:trPr>
        <w:tc>
          <w:tcPr>
            <w:tcW w:w="1737" w:type="dxa"/>
            <w:vMerge w:val="restart"/>
            <w:vAlign w:val="center"/>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10年以下</w:t>
            </w: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5年以下</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3个月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按6个月内累计病休时间计算</w:t>
            </w:r>
          </w:p>
        </w:tc>
      </w:tr>
      <w:tr w:rsidR="00B66436" w:rsidRPr="00CB5964">
        <w:tc>
          <w:tcPr>
            <w:tcW w:w="1737" w:type="dxa"/>
            <w:vMerge/>
            <w:vAlign w:val="center"/>
          </w:tcPr>
          <w:p w:rsidR="00B66436" w:rsidRPr="00CB5964" w:rsidRDefault="00B66436">
            <w:pPr>
              <w:jc w:val="center"/>
              <w:rPr>
                <w:rFonts w:ascii="黑体" w:eastAsia="黑体" w:hAnsi="黑体" w:cs="黑体"/>
                <w:bCs/>
                <w:sz w:val="24"/>
              </w:rPr>
            </w:pP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5年以上</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6个月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按12个月内累计病休时间计算</w:t>
            </w:r>
          </w:p>
        </w:tc>
      </w:tr>
      <w:tr w:rsidR="00B66436" w:rsidRPr="00CB5964">
        <w:tc>
          <w:tcPr>
            <w:tcW w:w="1737" w:type="dxa"/>
            <w:vMerge w:val="restart"/>
            <w:vAlign w:val="center"/>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10年以上</w:t>
            </w: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5年以下</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6个月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按12个月内累计病休时间计算</w:t>
            </w:r>
          </w:p>
        </w:tc>
      </w:tr>
      <w:tr w:rsidR="00B66436" w:rsidRPr="00CB5964">
        <w:tc>
          <w:tcPr>
            <w:tcW w:w="1737" w:type="dxa"/>
            <w:vMerge/>
          </w:tcPr>
          <w:p w:rsidR="00B66436" w:rsidRPr="00CB5964" w:rsidRDefault="00B66436">
            <w:pPr>
              <w:jc w:val="center"/>
              <w:rPr>
                <w:rFonts w:ascii="黑体" w:eastAsia="黑体" w:hAnsi="黑体" w:cs="黑体"/>
                <w:bCs/>
                <w:sz w:val="24"/>
              </w:rPr>
            </w:pP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5-10年</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9个月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按15个月内累计病休时间计算</w:t>
            </w:r>
          </w:p>
        </w:tc>
      </w:tr>
      <w:tr w:rsidR="00B66436" w:rsidRPr="00CB5964">
        <w:tc>
          <w:tcPr>
            <w:tcW w:w="1737" w:type="dxa"/>
            <w:vMerge/>
          </w:tcPr>
          <w:p w:rsidR="00B66436" w:rsidRPr="00CB5964" w:rsidRDefault="00B66436">
            <w:pPr>
              <w:jc w:val="center"/>
              <w:rPr>
                <w:rFonts w:ascii="黑体" w:eastAsia="黑体" w:hAnsi="黑体" w:cs="黑体"/>
                <w:bCs/>
                <w:sz w:val="24"/>
              </w:rPr>
            </w:pP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10-15年</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12个月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按18个月内累计病休时间计算</w:t>
            </w:r>
          </w:p>
        </w:tc>
      </w:tr>
      <w:tr w:rsidR="00B66436" w:rsidRPr="00CB5964">
        <w:tc>
          <w:tcPr>
            <w:tcW w:w="1737" w:type="dxa"/>
            <w:vMerge/>
          </w:tcPr>
          <w:p w:rsidR="00B66436" w:rsidRPr="00CB5964" w:rsidRDefault="00B66436">
            <w:pPr>
              <w:jc w:val="center"/>
              <w:rPr>
                <w:rFonts w:ascii="黑体" w:eastAsia="黑体" w:hAnsi="黑体" w:cs="黑体"/>
                <w:bCs/>
                <w:sz w:val="24"/>
              </w:rPr>
            </w:pP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15-20年</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18个月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按24个月内累计病休时间计算</w:t>
            </w:r>
          </w:p>
        </w:tc>
      </w:tr>
      <w:tr w:rsidR="00B66436" w:rsidRPr="00CB5964">
        <w:tc>
          <w:tcPr>
            <w:tcW w:w="1737" w:type="dxa"/>
            <w:vMerge/>
          </w:tcPr>
          <w:p w:rsidR="00B66436" w:rsidRPr="00CB5964" w:rsidRDefault="00B66436">
            <w:pPr>
              <w:jc w:val="center"/>
              <w:rPr>
                <w:rFonts w:ascii="黑体" w:eastAsia="黑体" w:hAnsi="黑体" w:cs="黑体"/>
                <w:bCs/>
                <w:sz w:val="24"/>
              </w:rPr>
            </w:pPr>
          </w:p>
        </w:tc>
        <w:tc>
          <w:tcPr>
            <w:tcW w:w="1395"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20年以上</w:t>
            </w:r>
          </w:p>
        </w:tc>
        <w:tc>
          <w:tcPr>
            <w:tcW w:w="129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24个月</w:t>
            </w:r>
          </w:p>
        </w:tc>
        <w:tc>
          <w:tcPr>
            <w:tcW w:w="4100" w:type="dxa"/>
          </w:tcPr>
          <w:p w:rsidR="00B66436" w:rsidRPr="00CB5964" w:rsidRDefault="00976D46">
            <w:pPr>
              <w:jc w:val="center"/>
              <w:rPr>
                <w:rFonts w:ascii="黑体" w:eastAsia="黑体" w:hAnsi="黑体" w:cs="黑体"/>
                <w:bCs/>
                <w:sz w:val="24"/>
              </w:rPr>
            </w:pPr>
            <w:r w:rsidRPr="00CB5964">
              <w:rPr>
                <w:rFonts w:ascii="黑体" w:eastAsia="黑体" w:hAnsi="黑体" w:cs="黑体" w:hint="eastAsia"/>
                <w:bCs/>
                <w:sz w:val="24"/>
              </w:rPr>
              <w:t>按30个月内累计病休时间计算</w:t>
            </w:r>
          </w:p>
        </w:tc>
      </w:tr>
    </w:tbl>
    <w:p w:rsidR="00B66436" w:rsidRPr="00CB5964" w:rsidRDefault="00B66436">
      <w:pPr>
        <w:spacing w:beforeLines="50" w:before="156"/>
        <w:rPr>
          <w:rFonts w:ascii="黑体" w:eastAsia="黑体" w:hAnsi="黑体" w:cs="黑体"/>
          <w:b/>
          <w:sz w:val="28"/>
          <w:szCs w:val="28"/>
        </w:rPr>
      </w:pPr>
    </w:p>
    <w:p w:rsidR="00B66436" w:rsidRPr="00CB5964" w:rsidRDefault="00976D46">
      <w:pPr>
        <w:numPr>
          <w:ilvl w:val="0"/>
          <w:numId w:val="7"/>
        </w:numPr>
        <w:rPr>
          <w:rFonts w:ascii="黑体" w:eastAsia="黑体" w:hAnsi="黑体" w:cs="黑体"/>
          <w:b/>
          <w:sz w:val="28"/>
          <w:szCs w:val="28"/>
        </w:rPr>
      </w:pPr>
      <w:r w:rsidRPr="00CB5964">
        <w:rPr>
          <w:rFonts w:ascii="黑体" w:eastAsia="黑体" w:hAnsi="黑体" w:cs="黑体" w:hint="eastAsia"/>
          <w:b/>
          <w:sz w:val="28"/>
          <w:szCs w:val="28"/>
        </w:rPr>
        <w:t>维权指引</w:t>
      </w:r>
    </w:p>
    <w:p w:rsidR="00B66436" w:rsidRPr="00CB5964" w:rsidRDefault="00976D46">
      <w:pPr>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1.“12333”服务热线</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劳动者可以拔打人力资源社会保障综合咨询服务热线号码“12333”，进行人工咨询、举报和投诉。“12333”提供工作时间内</w:t>
      </w:r>
      <w:r w:rsidRPr="00CB5964">
        <w:rPr>
          <w:rFonts w:ascii="黑体" w:eastAsia="黑体" w:hAnsi="黑体" w:cs="黑体" w:hint="eastAsia"/>
          <w:bCs/>
          <w:sz w:val="28"/>
          <w:szCs w:val="28"/>
        </w:rPr>
        <w:lastRenderedPageBreak/>
        <w:t>的人工服务和全天候自动语音服务。</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2.举报投诉</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（1）举报：任何组织和个人对违反劳动保障法律法规或者规章的行为，有权向劳动保障行政部门举报。</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（2）投诉：劳动者认为用人单位侵犯其劳动保障合法权益，有权向劳动保障行政部门投诉。对因同一事由引起的集体投诉，投诉人可推荐代表投诉。</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投诉受理时效、范围：根据《关于实施＜劳动保障监察条例＞若干规定》第十八条规定：对附</w:t>
      </w:r>
      <w:proofErr w:type="gramStart"/>
      <w:r w:rsidRPr="00CB5964">
        <w:rPr>
          <w:rFonts w:ascii="黑体" w:eastAsia="黑体" w:hAnsi="黑体" w:cs="黑体" w:hint="eastAsia"/>
          <w:bCs/>
          <w:sz w:val="28"/>
          <w:szCs w:val="28"/>
        </w:rPr>
        <w:t>合下列</w:t>
      </w:r>
      <w:proofErr w:type="gramEnd"/>
      <w:r w:rsidRPr="00CB5964">
        <w:rPr>
          <w:rFonts w:ascii="黑体" w:eastAsia="黑体" w:hAnsi="黑体" w:cs="黑体" w:hint="eastAsia"/>
          <w:bCs/>
          <w:sz w:val="28"/>
          <w:szCs w:val="28"/>
        </w:rPr>
        <w:t>条件的投诉，劳动保障行政部门应当在接到投诉之日起5个工作日内依法受理，并于受理之日起立案调查：</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①违反劳动保障法律的行为发生在2年内的；</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②有明确的被投诉用人单位，且投诉人的合法权益受到侵害是被投诉用人单位违反劳动保障法律的行为所造成的；</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③属于劳动保障监察职权范围并由受理投诉的劳动保障行政部门管辖。</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3.举报投诉渠道：</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（1）县级以上劳动保障行政部门设有劳动监察机构。劳动者可以持身份证及其他相关证据资料到用人单位所在地的劳动保障监察机构进行举报和投诉，</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（2）所属镇区的综合执法部门进行举报和投诉。</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t>（3）拔打“12333”服务热线。</w:t>
      </w:r>
    </w:p>
    <w:p w:rsidR="00B66436" w:rsidRPr="00CB5964" w:rsidRDefault="00976D46">
      <w:pPr>
        <w:ind w:firstLineChars="200" w:firstLine="560"/>
        <w:rPr>
          <w:rFonts w:ascii="黑体" w:eastAsia="黑体" w:hAnsi="黑体" w:cs="黑体"/>
          <w:bCs/>
          <w:sz w:val="28"/>
          <w:szCs w:val="28"/>
        </w:rPr>
      </w:pPr>
      <w:r w:rsidRPr="00CB5964">
        <w:rPr>
          <w:rFonts w:ascii="黑体" w:eastAsia="黑体" w:hAnsi="黑体" w:cs="黑体" w:hint="eastAsia"/>
          <w:bCs/>
          <w:sz w:val="28"/>
          <w:szCs w:val="28"/>
        </w:rPr>
        <w:lastRenderedPageBreak/>
        <w:t>（4）登录江苏省人力资源和社会保障厅官方网站，点击“全省举报投诉平台”进入全省劳动保障监察联动举报投诉平台进行举报投诉。</w:t>
      </w:r>
    </w:p>
    <w:p w:rsidR="00B66436" w:rsidRPr="00CB5964" w:rsidRDefault="00B66436">
      <w:pPr>
        <w:ind w:firstLineChars="200" w:firstLine="560"/>
        <w:rPr>
          <w:rFonts w:ascii="黑体" w:eastAsia="黑体" w:hAnsi="黑体" w:cs="黑体"/>
          <w:bCs/>
          <w:sz w:val="28"/>
          <w:szCs w:val="28"/>
        </w:rPr>
      </w:pPr>
    </w:p>
    <w:p w:rsidR="00B66436" w:rsidRPr="00CB5964" w:rsidRDefault="00976D46">
      <w:pPr>
        <w:spacing w:beforeLines="100" w:before="312" w:afterLines="100" w:after="312"/>
        <w:outlineLvl w:val="1"/>
        <w:rPr>
          <w:rFonts w:ascii="黑体" w:eastAsia="黑体" w:hAnsi="黑体" w:cs="黑体"/>
          <w:b/>
          <w:bCs/>
          <w:sz w:val="44"/>
          <w:szCs w:val="44"/>
        </w:rPr>
      </w:pPr>
      <w:bookmarkStart w:id="5" w:name="_Toc18092"/>
      <w:bookmarkStart w:id="6" w:name="_Toc24211527"/>
      <w:bookmarkStart w:id="7" w:name="_Toc15774"/>
      <w:r w:rsidRPr="00CB5964">
        <w:rPr>
          <w:rFonts w:ascii="黑体" w:eastAsia="黑体" w:hAnsi="黑体" w:cs="黑体" w:hint="eastAsia"/>
          <w:b/>
          <w:bCs/>
          <w:sz w:val="44"/>
          <w:szCs w:val="44"/>
        </w:rPr>
        <w:t>二、劳动人事争议仲裁指南</w:t>
      </w:r>
      <w:bookmarkEnd w:id="5"/>
      <w:bookmarkEnd w:id="6"/>
      <w:bookmarkEnd w:id="7"/>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调解是解决劳动人事争议</w:t>
      </w:r>
      <w:proofErr w:type="gramStart"/>
      <w:r w:rsidRPr="00CB5964">
        <w:rPr>
          <w:rFonts w:ascii="黑体" w:eastAsia="黑体" w:hAnsi="黑体" w:cs="黑体" w:hint="eastAsia"/>
          <w:sz w:val="28"/>
          <w:szCs w:val="28"/>
        </w:rPr>
        <w:t>最</w:t>
      </w:r>
      <w:proofErr w:type="gramEnd"/>
      <w:r w:rsidRPr="00CB5964">
        <w:rPr>
          <w:rFonts w:ascii="黑体" w:eastAsia="黑体" w:hAnsi="黑体" w:cs="黑体" w:hint="eastAsia"/>
          <w:sz w:val="28"/>
          <w:szCs w:val="28"/>
        </w:rPr>
        <w:t>快捷、最高效的方式，当事人可以避免“诉累”，并可以在短时间内实现自身权利。建议当事人在仲裁工作人员的帮助下积极寻求调解，争取达成协议。</w:t>
      </w:r>
    </w:p>
    <w:p w:rsidR="00B66436" w:rsidRPr="00CB5964" w:rsidRDefault="00B66436">
      <w:pPr>
        <w:tabs>
          <w:tab w:val="left" w:pos="360"/>
        </w:tabs>
        <w:ind w:firstLineChars="200" w:firstLine="560"/>
        <w:rPr>
          <w:rFonts w:ascii="黑体" w:eastAsia="黑体" w:hAnsi="黑体" w:cs="黑体"/>
          <w:sz w:val="28"/>
          <w:szCs w:val="28"/>
        </w:rPr>
      </w:pPr>
    </w:p>
    <w:p w:rsidR="00B66436" w:rsidRPr="00CB5964" w:rsidRDefault="00976D46">
      <w:pPr>
        <w:numPr>
          <w:ilvl w:val="0"/>
          <w:numId w:val="8"/>
        </w:numPr>
        <w:tabs>
          <w:tab w:val="left" w:pos="360"/>
        </w:tabs>
        <w:rPr>
          <w:rFonts w:ascii="黑体" w:eastAsia="黑体" w:hAnsi="黑体" w:cs="黑体"/>
          <w:b/>
          <w:sz w:val="28"/>
          <w:szCs w:val="28"/>
        </w:rPr>
      </w:pPr>
      <w:r w:rsidRPr="00CB5964">
        <w:rPr>
          <w:rFonts w:ascii="黑体" w:eastAsia="黑体" w:hAnsi="黑体" w:cs="黑体" w:hint="eastAsia"/>
          <w:b/>
          <w:sz w:val="28"/>
          <w:szCs w:val="28"/>
        </w:rPr>
        <w:t>申请时效：</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1.一般时效：从知道或者应当知道其权利被侵害之日起一年内。</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2.特殊时效：劳动关系存续期间因拖欠劳动报酬发生争议的，劳动者申请仲裁时效不受限制，但是，劳动关系解除或终止的，应当从解除或终止之日起一年内提出。</w:t>
      </w:r>
    </w:p>
    <w:p w:rsidR="00B66436" w:rsidRPr="00CB5964" w:rsidRDefault="00B66436">
      <w:pPr>
        <w:tabs>
          <w:tab w:val="left" w:pos="360"/>
        </w:tabs>
        <w:ind w:firstLineChars="200" w:firstLine="560"/>
        <w:rPr>
          <w:rFonts w:ascii="黑体" w:eastAsia="黑体" w:hAnsi="黑体" w:cs="黑体"/>
          <w:sz w:val="28"/>
          <w:szCs w:val="28"/>
        </w:rPr>
      </w:pPr>
    </w:p>
    <w:p w:rsidR="00B66436" w:rsidRPr="00CB5964" w:rsidRDefault="00976D46">
      <w:pPr>
        <w:numPr>
          <w:ilvl w:val="0"/>
          <w:numId w:val="8"/>
        </w:numPr>
        <w:tabs>
          <w:tab w:val="left" w:pos="360"/>
        </w:tabs>
        <w:rPr>
          <w:rFonts w:ascii="黑体" w:eastAsia="黑体" w:hAnsi="黑体" w:cs="黑体"/>
          <w:b/>
          <w:sz w:val="28"/>
          <w:szCs w:val="28"/>
        </w:rPr>
      </w:pPr>
      <w:r w:rsidRPr="00CB5964">
        <w:rPr>
          <w:rFonts w:ascii="黑体" w:eastAsia="黑体" w:hAnsi="黑体" w:cs="黑体" w:hint="eastAsia"/>
          <w:b/>
          <w:sz w:val="28"/>
          <w:szCs w:val="28"/>
        </w:rPr>
        <w:t>受理范围：</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1.企业、个体经济组织、民办非企业单位等组织与劳动者之间，以及机关、事业单位、社会团体与其建立劳动关系的劳动者之间，因确认劳动关系，订立、履行、变更、解除和终止劳动合同，工作时间、</w:t>
      </w:r>
      <w:r w:rsidRPr="00CB5964">
        <w:rPr>
          <w:rFonts w:ascii="黑体" w:eastAsia="黑体" w:hAnsi="黑体" w:cs="黑体" w:hint="eastAsia"/>
          <w:sz w:val="28"/>
          <w:szCs w:val="28"/>
        </w:rPr>
        <w:lastRenderedPageBreak/>
        <w:t>休息休假、社会保险、福利、培训以及劳动保护，劳动报酬、工伤医疗费、经济补偿或者赔偿金等发生的争议；</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2.实施公务员法的机关与聘任制公务员之间、参照公务员法管理的机关（单位）与聘任工作人员之间因履行聘任合同发生的争议；</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3.事业单位与其建立人事关系的工作人员之间因终止人事关系以及履行聘用合同发生的争议；</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4.社会团体与其建立人事关系的工作人员之间因终止人事关系以及履行聘用合同发生的争议；</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5.军队文职人员用人单位与聘用制文职人员之间因履行聘用合同发生的争议；</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6.法律、法规规定由劳动人事争议仲裁委员会处理的其他争议。</w:t>
      </w:r>
    </w:p>
    <w:p w:rsidR="00B66436" w:rsidRPr="00CB5964" w:rsidRDefault="00B66436">
      <w:pPr>
        <w:tabs>
          <w:tab w:val="left" w:pos="360"/>
        </w:tabs>
        <w:ind w:firstLineChars="200" w:firstLine="560"/>
        <w:rPr>
          <w:rFonts w:ascii="黑体" w:eastAsia="黑体" w:hAnsi="黑体" w:cs="黑体"/>
          <w:sz w:val="28"/>
          <w:szCs w:val="28"/>
        </w:rPr>
      </w:pPr>
    </w:p>
    <w:p w:rsidR="00B66436" w:rsidRPr="00CB5964" w:rsidRDefault="00976D46">
      <w:pPr>
        <w:numPr>
          <w:ilvl w:val="0"/>
          <w:numId w:val="8"/>
        </w:numPr>
        <w:tabs>
          <w:tab w:val="left" w:pos="360"/>
        </w:tabs>
        <w:rPr>
          <w:rFonts w:ascii="黑体" w:eastAsia="黑体" w:hAnsi="黑体" w:cs="黑体"/>
          <w:b/>
          <w:sz w:val="28"/>
          <w:szCs w:val="28"/>
        </w:rPr>
      </w:pPr>
      <w:r w:rsidRPr="00CB5964">
        <w:rPr>
          <w:rFonts w:ascii="黑体" w:eastAsia="黑体" w:hAnsi="黑体" w:cs="黑体" w:hint="eastAsia"/>
          <w:b/>
          <w:sz w:val="28"/>
          <w:szCs w:val="28"/>
        </w:rPr>
        <w:t>管辖权限：</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1.劳动人事争议由劳动合同履行地或者用人单位所在地的仲裁委管辖；</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2.双方当事人分别向用人单位所在地和劳动合同履行地仲裁委申请仲裁的，由劳动合同履行地仲裁委管辖；</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劳动合同履行地为劳动者实际工作场所地，用人单位所在地为用人单位注册、登记地。用人单位未经注册、登记的，其出资人、开办单位或主管部门所在地为用人单位所在地。案件受理后，劳动合同履行地和用人单位所在地发生变化的，不改变争议仲裁的管辖。</w:t>
      </w:r>
    </w:p>
    <w:p w:rsidR="00B66436" w:rsidRPr="00CB5964" w:rsidRDefault="00B66436">
      <w:pPr>
        <w:tabs>
          <w:tab w:val="left" w:pos="360"/>
        </w:tabs>
        <w:ind w:firstLineChars="200" w:firstLine="560"/>
        <w:rPr>
          <w:rFonts w:ascii="黑体" w:eastAsia="黑体" w:hAnsi="黑体" w:cs="黑体"/>
          <w:sz w:val="28"/>
          <w:szCs w:val="28"/>
        </w:rPr>
      </w:pPr>
    </w:p>
    <w:p w:rsidR="00B66436" w:rsidRPr="00CB5964" w:rsidRDefault="00976D46">
      <w:pPr>
        <w:numPr>
          <w:ilvl w:val="0"/>
          <w:numId w:val="8"/>
        </w:numPr>
        <w:tabs>
          <w:tab w:val="left" w:pos="360"/>
        </w:tabs>
        <w:rPr>
          <w:rFonts w:ascii="黑体" w:eastAsia="黑体" w:hAnsi="黑体" w:cs="黑体"/>
          <w:b/>
          <w:sz w:val="28"/>
          <w:szCs w:val="28"/>
        </w:rPr>
      </w:pPr>
      <w:r w:rsidRPr="00CB5964">
        <w:rPr>
          <w:rFonts w:ascii="黑体" w:eastAsia="黑体" w:hAnsi="黑体" w:cs="黑体" w:hint="eastAsia"/>
          <w:b/>
          <w:sz w:val="28"/>
          <w:szCs w:val="28"/>
        </w:rPr>
        <w:t>申请时应提交的材料：</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1.由职工提起申请的：</w:t>
      </w:r>
      <w:r w:rsidRPr="00CB5964">
        <w:rPr>
          <w:rFonts w:ascii="黑体" w:eastAsia="黑体" w:hAnsi="黑体" w:cs="黑体" w:hint="eastAsia"/>
          <w:sz w:val="28"/>
          <w:szCs w:val="28"/>
        </w:rPr>
        <w:tab/>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（1）申请书（正本一份，并按被申请人的人数提交副本）；</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（2）身份证复印件；</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（3）有委托代理人的应提交授权委托书；</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（4）用人单位的工商登记情况；</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（5）双方签订的劳动（聘用）合同或建立劳动（人事）关系的有关证明，其他有关的证据材料复印件及证据清单和证据来源，证人姓名和住所（提交正本一份，并按被申请人的人数提交副本）；</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（6）请求事项计算清单。</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 xml:space="preserve"> 2.由用人单位提起申请的：</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（1）申请书（正本一份，并按被申请人的人数提交副本）；</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（2）营业执照（有统一社会信用代码）副本复印件或事业单位法人证书副本复印件（盖公章）、组织机构代码证（无统一社会信用代码）复印件（盖公章）；</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（3）法定代表人证明书；</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（4）有委托代理人的应提交授权委托书；</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（5）职工的身份信息；</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（6）双方签订的劳动（聘用）合同或建立劳动（人事）关系的有关证明，其他有关的证据材料复印件及证据清单和证据来源，证人</w:t>
      </w:r>
      <w:r w:rsidRPr="00CB5964">
        <w:rPr>
          <w:rFonts w:ascii="黑体" w:eastAsia="黑体" w:hAnsi="黑体" w:cs="黑体" w:hint="eastAsia"/>
          <w:sz w:val="28"/>
          <w:szCs w:val="28"/>
        </w:rPr>
        <w:lastRenderedPageBreak/>
        <w:t>姓名和住所（提交正本一份，并按被申请人的人数提交副本）；</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（7）请求事项计算清单。</w:t>
      </w:r>
    </w:p>
    <w:p w:rsidR="00B66436" w:rsidRPr="00CB5964" w:rsidRDefault="00B66436">
      <w:pPr>
        <w:tabs>
          <w:tab w:val="left" w:pos="360"/>
        </w:tabs>
        <w:rPr>
          <w:rFonts w:ascii="黑体" w:eastAsia="黑体" w:hAnsi="黑体" w:cs="黑体"/>
          <w:b/>
          <w:sz w:val="28"/>
          <w:szCs w:val="28"/>
        </w:rPr>
      </w:pP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（五）仲裁申请书应当载明事项：</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1.劳动者的姓名、性别、年龄、职业、工作单位、住所、联系电话，用人单位的名称、住所和法定代表人或者主要负责人的姓名、职务、联系电话；</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2.仲裁请求和所根据的事实、理由；</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3.证据和证据来源、证人姓名和住所。</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申请人按照就近和属地管理原则将申请书及相关材料提交市劳动人事争议仲裁院各镇（区）巡回仲裁庭或仲裁办事处。</w:t>
      </w:r>
    </w:p>
    <w:p w:rsidR="00B66436" w:rsidRPr="00CB5964" w:rsidRDefault="00B66436">
      <w:pPr>
        <w:tabs>
          <w:tab w:val="left" w:pos="360"/>
        </w:tabs>
        <w:ind w:firstLineChars="208" w:firstLine="582"/>
        <w:rPr>
          <w:rFonts w:ascii="黑体" w:eastAsia="黑体" w:hAnsi="黑体" w:cs="黑体"/>
          <w:sz w:val="28"/>
          <w:szCs w:val="28"/>
        </w:rPr>
      </w:pPr>
    </w:p>
    <w:p w:rsidR="00B66436" w:rsidRPr="00CB5964" w:rsidRDefault="00976D46">
      <w:pPr>
        <w:numPr>
          <w:ilvl w:val="0"/>
          <w:numId w:val="9"/>
        </w:numPr>
        <w:tabs>
          <w:tab w:val="left" w:pos="360"/>
        </w:tabs>
        <w:rPr>
          <w:rFonts w:ascii="黑体" w:eastAsia="黑体" w:hAnsi="黑体" w:cs="黑体"/>
          <w:b/>
          <w:sz w:val="28"/>
          <w:szCs w:val="28"/>
        </w:rPr>
      </w:pPr>
      <w:r w:rsidRPr="00CB5964">
        <w:rPr>
          <w:rFonts w:ascii="黑体" w:eastAsia="黑体" w:hAnsi="黑体" w:cs="黑体" w:hint="eastAsia"/>
          <w:b/>
          <w:sz w:val="28"/>
          <w:szCs w:val="28"/>
        </w:rPr>
        <w:t>当事人委托代理人的规定：</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1.当事人、法定代理人可以委托1至2名代理人参加仲裁活动，应当提交有委托人签名或者盖章和受委托人签名或盖章的委托书，委托书应当载明委托事项和权限。</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2.委托权限：</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一般权限——代为参与仲裁，代签仲裁文书；</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特别授权——除有一般权限外，还有权代为承认、放弃、变更、增加仲裁请求，进行和解、调解，提起</w:t>
      </w:r>
      <w:proofErr w:type="gramStart"/>
      <w:r w:rsidRPr="00CB5964">
        <w:rPr>
          <w:rFonts w:ascii="黑体" w:eastAsia="黑体" w:hAnsi="黑体" w:cs="黑体" w:hint="eastAsia"/>
          <w:sz w:val="28"/>
          <w:szCs w:val="28"/>
        </w:rPr>
        <w:t>反申请</w:t>
      </w:r>
      <w:proofErr w:type="gramEnd"/>
      <w:r w:rsidRPr="00CB5964">
        <w:rPr>
          <w:rFonts w:ascii="黑体" w:eastAsia="黑体" w:hAnsi="黑体" w:cs="黑体" w:hint="eastAsia"/>
          <w:sz w:val="28"/>
          <w:szCs w:val="28"/>
        </w:rPr>
        <w:t>等；</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lastRenderedPageBreak/>
        <w:t>3.可以作为代理人的范围：律师、基层法律服务工作者（属劳动者住所地或暂住地地级市范围内）、公民(公民代理仅限于近亲属及劳动者所在社区、单位或者社会团体推荐，公民代理人不得收费)。劳动人事争议案件代理人不得从事风险代理。</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kern w:val="0"/>
          <w:sz w:val="28"/>
          <w:szCs w:val="28"/>
          <w:lang w:val="zh-CN"/>
        </w:rPr>
        <w:t xml:space="preserve"> </w:t>
      </w:r>
    </w:p>
    <w:p w:rsidR="00B66436" w:rsidRPr="00CB5964" w:rsidRDefault="00976D46">
      <w:pPr>
        <w:numPr>
          <w:ilvl w:val="0"/>
          <w:numId w:val="9"/>
        </w:numPr>
        <w:tabs>
          <w:tab w:val="left" w:pos="360"/>
        </w:tabs>
        <w:rPr>
          <w:rFonts w:ascii="黑体" w:eastAsia="黑体" w:hAnsi="黑体" w:cs="黑体"/>
          <w:b/>
          <w:sz w:val="28"/>
          <w:szCs w:val="28"/>
        </w:rPr>
      </w:pPr>
      <w:r w:rsidRPr="00CB5964">
        <w:rPr>
          <w:rFonts w:ascii="黑体" w:eastAsia="黑体" w:hAnsi="黑体" w:cs="黑体" w:hint="eastAsia"/>
          <w:b/>
          <w:sz w:val="28"/>
          <w:szCs w:val="28"/>
        </w:rPr>
        <w:t>递交仲裁申请材料前应先自行审核：</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1.申请人是否与本案有直接利害关系；</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2.申请仲裁的争议是否属于劳动人事争议；</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3.申请仲裁的劳动人事争议是否属于仲裁委的受案范围；</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4.该劳动人事争议是否属于本仲裁委管辖；</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5.申请仲裁的时间是否符合申请仲裁的时效规定；</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6.是否有明确的仲裁请求和事实理由，提交的仲裁申请书和相应证据材料是否齐备并符合要求。</w:t>
      </w:r>
    </w:p>
    <w:p w:rsidR="00B66436" w:rsidRPr="00CB5964" w:rsidRDefault="00B66436">
      <w:pPr>
        <w:tabs>
          <w:tab w:val="left" w:pos="360"/>
        </w:tabs>
        <w:ind w:firstLineChars="200" w:firstLine="560"/>
        <w:rPr>
          <w:rFonts w:ascii="黑体" w:eastAsia="黑体" w:hAnsi="黑体" w:cs="黑体"/>
          <w:sz w:val="28"/>
          <w:szCs w:val="28"/>
        </w:rPr>
      </w:pPr>
    </w:p>
    <w:p w:rsidR="00B66436" w:rsidRPr="00CB5964" w:rsidRDefault="00976D46">
      <w:pPr>
        <w:numPr>
          <w:ilvl w:val="0"/>
          <w:numId w:val="9"/>
        </w:numPr>
        <w:tabs>
          <w:tab w:val="left" w:pos="360"/>
        </w:tabs>
        <w:rPr>
          <w:rFonts w:ascii="黑体" w:eastAsia="黑体" w:hAnsi="黑体" w:cs="黑体"/>
          <w:b/>
          <w:sz w:val="28"/>
          <w:szCs w:val="28"/>
        </w:rPr>
      </w:pPr>
      <w:r w:rsidRPr="00CB5964">
        <w:rPr>
          <w:rFonts w:ascii="黑体" w:eastAsia="黑体" w:hAnsi="黑体" w:cs="黑体" w:hint="eastAsia"/>
          <w:b/>
          <w:sz w:val="28"/>
          <w:szCs w:val="28"/>
        </w:rPr>
        <w:t>温馨提醒：</w:t>
      </w:r>
    </w:p>
    <w:p w:rsidR="00B66436" w:rsidRPr="00CB5964" w:rsidRDefault="00976D46">
      <w:pPr>
        <w:tabs>
          <w:tab w:val="left" w:pos="360"/>
        </w:tabs>
        <w:rPr>
          <w:rFonts w:ascii="黑体" w:eastAsia="黑体" w:hAnsi="黑体" w:cs="黑体"/>
          <w:b/>
          <w:sz w:val="28"/>
          <w:szCs w:val="28"/>
        </w:rPr>
      </w:pPr>
      <w:r w:rsidRPr="00CB5964">
        <w:rPr>
          <w:rFonts w:ascii="黑体" w:eastAsia="黑体" w:hAnsi="黑体" w:cs="黑体" w:hint="eastAsia"/>
          <w:b/>
          <w:sz w:val="28"/>
          <w:szCs w:val="28"/>
        </w:rPr>
        <w:t>答：</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1.当事人申请仲裁时，应当提供确切的送达地址，如实填写并提交《当事人送达地址确认书》。</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2.当事人需委托代理人的，请选择符合代理人资格的人员参加仲裁活动，以保证自己的合法权益得到及时有效的维护。如果委托公民代理的，应当向劳动人事争议仲裁委员会提交公民代理人的身份证明</w:t>
      </w:r>
      <w:r w:rsidRPr="00CB5964">
        <w:rPr>
          <w:rFonts w:ascii="黑体" w:eastAsia="黑体" w:hAnsi="黑体" w:cs="黑体" w:hint="eastAsia"/>
          <w:sz w:val="28"/>
          <w:szCs w:val="28"/>
        </w:rPr>
        <w:lastRenderedPageBreak/>
        <w:t>和当事人所在社区（村）、单位或者有关社会团体推荐的相关证明（当事人与公民代理人应为同</w:t>
      </w:r>
      <w:proofErr w:type="gramStart"/>
      <w:r w:rsidRPr="00CB5964">
        <w:rPr>
          <w:rFonts w:ascii="黑体" w:eastAsia="黑体" w:hAnsi="黑体" w:cs="黑体" w:hint="eastAsia"/>
          <w:sz w:val="28"/>
          <w:szCs w:val="28"/>
        </w:rPr>
        <w:t>一</w:t>
      </w:r>
      <w:proofErr w:type="gramEnd"/>
      <w:r w:rsidRPr="00CB5964">
        <w:rPr>
          <w:rFonts w:ascii="黑体" w:eastAsia="黑体" w:hAnsi="黑体" w:cs="黑体" w:hint="eastAsia"/>
          <w:sz w:val="28"/>
          <w:szCs w:val="28"/>
        </w:rPr>
        <w:t>社区（村）或单位；社会团体是指与维护劳动者权益有关的部门，如妇联、总工会等）。</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3.请注意举证时限，当事人需提交或补充证据的，应当在收到举证通知书之日起十日内提交。若无正当理由不按时或者拒不提供证据的，视为放弃举证权利，由此承担举证不能的法律后果。</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4.申请仲裁时应明确相关请求，如确需增加或变更仲裁请求的，请在举证期限届满前提出。</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5.请当事人按时出庭。申请人不按时参加开庭的，将视为撤回仲裁申请；被申请人</w:t>
      </w:r>
      <w:proofErr w:type="gramStart"/>
      <w:r w:rsidRPr="00CB5964">
        <w:rPr>
          <w:rFonts w:ascii="黑体" w:eastAsia="黑体" w:hAnsi="黑体" w:cs="黑体" w:hint="eastAsia"/>
          <w:sz w:val="28"/>
          <w:szCs w:val="28"/>
        </w:rPr>
        <w:t>不</w:t>
      </w:r>
      <w:proofErr w:type="gramEnd"/>
      <w:r w:rsidRPr="00CB5964">
        <w:rPr>
          <w:rFonts w:ascii="黑体" w:eastAsia="黑体" w:hAnsi="黑体" w:cs="黑体" w:hint="eastAsia"/>
          <w:sz w:val="28"/>
          <w:szCs w:val="28"/>
        </w:rPr>
        <w:t>到庭的，将缺席裁决。</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6.一方当事人下落不明，或地址不详、关闭歇业导致无法送达仲裁文书的，本委将依法进行公告送达，客观上会造成审理时间较长，不能尽快结案的结果。</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7.当事人及有关人员在争议处理过程中有妨害仲裁行为的，仲裁委员会予以劝告和制止，不听劝告的，视其情节轻重，由仲裁委员会分别</w:t>
      </w:r>
      <w:proofErr w:type="gramStart"/>
      <w:r w:rsidRPr="00CB5964">
        <w:rPr>
          <w:rFonts w:ascii="黑体" w:eastAsia="黑体" w:hAnsi="黑体" w:cs="黑体" w:hint="eastAsia"/>
          <w:sz w:val="28"/>
          <w:szCs w:val="28"/>
        </w:rPr>
        <w:t>作出</w:t>
      </w:r>
      <w:proofErr w:type="gramEnd"/>
      <w:r w:rsidRPr="00CB5964">
        <w:rPr>
          <w:rFonts w:ascii="黑体" w:eastAsia="黑体" w:hAnsi="黑体" w:cs="黑体" w:hint="eastAsia"/>
          <w:sz w:val="28"/>
          <w:szCs w:val="28"/>
        </w:rPr>
        <w:t>：警告、训诫、责令退出仲裁庭等处理决定，情节严重的，移送司法机关追究其相应的责任。</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t>8.经济困难的劳动者可以获得必要的法律援助服务，法律援助中心地址：上海东路92号，电话12348。</w:t>
      </w:r>
    </w:p>
    <w:p w:rsidR="00B66436" w:rsidRPr="00CB5964" w:rsidRDefault="00976D46">
      <w:pPr>
        <w:tabs>
          <w:tab w:val="left" w:pos="360"/>
        </w:tabs>
        <w:ind w:firstLineChars="200" w:firstLine="560"/>
        <w:rPr>
          <w:rFonts w:ascii="黑体" w:eastAsia="黑体" w:hAnsi="黑体" w:cs="黑体"/>
          <w:sz w:val="28"/>
          <w:szCs w:val="28"/>
        </w:rPr>
      </w:pPr>
      <w:r w:rsidRPr="00CB5964">
        <w:rPr>
          <w:rFonts w:ascii="黑体" w:eastAsia="黑体" w:hAnsi="黑体" w:cs="黑体" w:hint="eastAsia"/>
          <w:sz w:val="28"/>
          <w:szCs w:val="28"/>
        </w:rPr>
        <w:br w:type="page"/>
      </w:r>
    </w:p>
    <w:p w:rsidR="00B66436" w:rsidRPr="00CB5964" w:rsidRDefault="00976D46">
      <w:pPr>
        <w:tabs>
          <w:tab w:val="left" w:pos="360"/>
        </w:tabs>
        <w:jc w:val="center"/>
        <w:rPr>
          <w:rFonts w:ascii="黑体" w:eastAsia="黑体" w:hAnsi="黑体" w:cs="黑体"/>
          <w:sz w:val="32"/>
          <w:szCs w:val="32"/>
        </w:rPr>
      </w:pPr>
      <w:r w:rsidRPr="00CB5964">
        <w:rPr>
          <w:rFonts w:ascii="黑体" w:eastAsia="黑体" w:hAnsi="黑体" w:cs="黑体" w:hint="eastAsia"/>
          <w:b/>
          <w:bCs/>
          <w:sz w:val="32"/>
          <w:szCs w:val="32"/>
        </w:rPr>
        <w:lastRenderedPageBreak/>
        <w:t>太仓市劳动人事争议仲裁委各窗口咨询电话和地址</w:t>
      </w:r>
    </w:p>
    <w:tbl>
      <w:tblPr>
        <w:tblStyle w:val="12"/>
        <w:tblW w:w="8522" w:type="dxa"/>
        <w:tblLayout w:type="fixed"/>
        <w:tblLook w:val="04A0" w:firstRow="1" w:lastRow="0" w:firstColumn="1" w:lastColumn="0" w:noHBand="0" w:noVBand="1"/>
      </w:tblPr>
      <w:tblGrid>
        <w:gridCol w:w="2419"/>
        <w:gridCol w:w="1624"/>
        <w:gridCol w:w="4479"/>
      </w:tblGrid>
      <w:tr w:rsidR="00B66436" w:rsidRPr="00CB5964">
        <w:trPr>
          <w:trHeight w:val="794"/>
        </w:trPr>
        <w:tc>
          <w:tcPr>
            <w:tcW w:w="2419" w:type="dxa"/>
            <w:vAlign w:val="center"/>
          </w:tcPr>
          <w:p w:rsidR="00B66436" w:rsidRPr="00CB5964" w:rsidRDefault="00976D46">
            <w:pPr>
              <w:jc w:val="center"/>
              <w:rPr>
                <w:rFonts w:ascii="黑体" w:eastAsia="黑体" w:hAnsi="黑体" w:cs="黑体"/>
                <w:b/>
                <w:bCs/>
                <w:sz w:val="28"/>
                <w:szCs w:val="28"/>
              </w:rPr>
            </w:pPr>
            <w:r w:rsidRPr="00CB5964">
              <w:rPr>
                <w:rFonts w:ascii="黑体" w:eastAsia="黑体" w:hAnsi="黑体" w:cs="黑体" w:hint="eastAsia"/>
                <w:b/>
                <w:bCs/>
                <w:sz w:val="28"/>
                <w:szCs w:val="28"/>
              </w:rPr>
              <w:t>区    域</w:t>
            </w:r>
          </w:p>
        </w:tc>
        <w:tc>
          <w:tcPr>
            <w:tcW w:w="1624" w:type="dxa"/>
            <w:vAlign w:val="center"/>
          </w:tcPr>
          <w:p w:rsidR="00B66436" w:rsidRPr="00CB5964" w:rsidRDefault="00976D46">
            <w:pPr>
              <w:jc w:val="center"/>
              <w:rPr>
                <w:rFonts w:ascii="黑体" w:eastAsia="黑体" w:hAnsi="黑体" w:cs="黑体"/>
                <w:b/>
                <w:bCs/>
                <w:sz w:val="28"/>
                <w:szCs w:val="28"/>
              </w:rPr>
            </w:pPr>
            <w:r w:rsidRPr="00CB5964">
              <w:rPr>
                <w:rFonts w:ascii="黑体" w:eastAsia="黑体" w:hAnsi="黑体" w:cs="黑体" w:hint="eastAsia"/>
                <w:b/>
                <w:bCs/>
                <w:sz w:val="28"/>
                <w:szCs w:val="28"/>
              </w:rPr>
              <w:t>联系电话</w:t>
            </w:r>
          </w:p>
        </w:tc>
        <w:tc>
          <w:tcPr>
            <w:tcW w:w="4479" w:type="dxa"/>
            <w:vAlign w:val="center"/>
          </w:tcPr>
          <w:p w:rsidR="00B66436" w:rsidRPr="00CB5964" w:rsidRDefault="00976D46">
            <w:pPr>
              <w:jc w:val="center"/>
              <w:rPr>
                <w:rFonts w:ascii="黑体" w:eastAsia="黑体" w:hAnsi="黑体" w:cs="黑体"/>
                <w:b/>
                <w:bCs/>
                <w:sz w:val="28"/>
                <w:szCs w:val="28"/>
              </w:rPr>
            </w:pPr>
            <w:r w:rsidRPr="00CB5964">
              <w:rPr>
                <w:rFonts w:ascii="黑体" w:eastAsia="黑体" w:hAnsi="黑体" w:cs="黑体" w:hint="eastAsia"/>
                <w:b/>
                <w:bCs/>
                <w:sz w:val="28"/>
                <w:szCs w:val="28"/>
              </w:rPr>
              <w:t>联系地址</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太仓市仲裁院</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53571244</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柳州路38号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沙</w:t>
            </w:r>
            <w:proofErr w:type="gramStart"/>
            <w:r w:rsidRPr="00CB5964">
              <w:rPr>
                <w:rFonts w:ascii="黑体" w:eastAsia="黑体" w:hAnsi="黑体" w:cs="黑体" w:hint="eastAsia"/>
                <w:sz w:val="28"/>
                <w:szCs w:val="28"/>
              </w:rPr>
              <w:t>溪仲裁</w:t>
            </w:r>
            <w:proofErr w:type="gramEnd"/>
            <w:r w:rsidRPr="00CB5964">
              <w:rPr>
                <w:rFonts w:ascii="黑体" w:eastAsia="黑体" w:hAnsi="黑体" w:cs="黑体" w:hint="eastAsia"/>
                <w:sz w:val="28"/>
                <w:szCs w:val="28"/>
              </w:rPr>
              <w:t>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53220781</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沙溪</w:t>
            </w:r>
            <w:proofErr w:type="gramStart"/>
            <w:r w:rsidRPr="00CB5964">
              <w:rPr>
                <w:rFonts w:ascii="黑体" w:eastAsia="黑体" w:hAnsi="黑体" w:cs="黑体" w:hint="eastAsia"/>
                <w:sz w:val="28"/>
                <w:szCs w:val="28"/>
              </w:rPr>
              <w:t>镇仁溪路</w:t>
            </w:r>
            <w:proofErr w:type="gramEnd"/>
            <w:r w:rsidRPr="00CB5964">
              <w:rPr>
                <w:rFonts w:ascii="黑体" w:eastAsia="黑体" w:hAnsi="黑体" w:cs="黑体" w:hint="eastAsia"/>
                <w:sz w:val="28"/>
                <w:szCs w:val="28"/>
              </w:rPr>
              <w:t>88号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港区仲裁庭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53706560</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港区北环路12号行政服务中心</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高新区仲裁庭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53596227</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常胜北路16号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城厢仲裁庭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53525193</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长春南路238号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proofErr w:type="gramStart"/>
            <w:r w:rsidRPr="00CB5964">
              <w:rPr>
                <w:rFonts w:ascii="黑体" w:eastAsia="黑体" w:hAnsi="黑体" w:cs="黑体" w:hint="eastAsia"/>
                <w:sz w:val="28"/>
                <w:szCs w:val="28"/>
              </w:rPr>
              <w:t>浏河仲裁</w:t>
            </w:r>
            <w:proofErr w:type="gramEnd"/>
            <w:r w:rsidRPr="00CB5964">
              <w:rPr>
                <w:rFonts w:ascii="黑体" w:eastAsia="黑体" w:hAnsi="黑体" w:cs="黑体" w:hint="eastAsia"/>
                <w:sz w:val="28"/>
                <w:szCs w:val="28"/>
              </w:rPr>
              <w:t>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33068500</w:t>
            </w:r>
          </w:p>
        </w:tc>
        <w:tc>
          <w:tcPr>
            <w:tcW w:w="4479" w:type="dxa"/>
            <w:vAlign w:val="center"/>
          </w:tcPr>
          <w:p w:rsidR="00B66436" w:rsidRPr="00CB5964" w:rsidRDefault="00976D46">
            <w:pPr>
              <w:jc w:val="center"/>
              <w:rPr>
                <w:rFonts w:ascii="黑体" w:eastAsia="黑体" w:hAnsi="黑体" w:cs="黑体"/>
                <w:sz w:val="28"/>
                <w:szCs w:val="28"/>
              </w:rPr>
            </w:pPr>
            <w:proofErr w:type="gramStart"/>
            <w:r w:rsidRPr="00CB5964">
              <w:rPr>
                <w:rFonts w:ascii="黑体" w:eastAsia="黑体" w:hAnsi="黑体" w:cs="黑体" w:hint="eastAsia"/>
                <w:sz w:val="28"/>
                <w:szCs w:val="28"/>
              </w:rPr>
              <w:t>浏</w:t>
            </w:r>
            <w:proofErr w:type="gramEnd"/>
            <w:r w:rsidRPr="00CB5964">
              <w:rPr>
                <w:rFonts w:ascii="黑体" w:eastAsia="黑体" w:hAnsi="黑体" w:cs="黑体" w:hint="eastAsia"/>
                <w:sz w:val="28"/>
                <w:szCs w:val="28"/>
              </w:rPr>
              <w:t>河镇东港路1号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双</w:t>
            </w:r>
            <w:proofErr w:type="gramStart"/>
            <w:r w:rsidRPr="00CB5964">
              <w:rPr>
                <w:rFonts w:ascii="黑体" w:eastAsia="黑体" w:hAnsi="黑体" w:cs="黑体" w:hint="eastAsia"/>
                <w:sz w:val="28"/>
                <w:szCs w:val="28"/>
              </w:rPr>
              <w:t>凤仲裁</w:t>
            </w:r>
            <w:proofErr w:type="gramEnd"/>
            <w:r w:rsidRPr="00CB5964">
              <w:rPr>
                <w:rFonts w:ascii="黑体" w:eastAsia="黑体" w:hAnsi="黑体" w:cs="黑体" w:hint="eastAsia"/>
                <w:sz w:val="28"/>
                <w:szCs w:val="28"/>
              </w:rPr>
              <w:t>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53434122</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双凤镇凤北路200号水利站旁边</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proofErr w:type="gramStart"/>
            <w:r w:rsidRPr="00CB5964">
              <w:rPr>
                <w:rFonts w:ascii="黑体" w:eastAsia="黑体" w:hAnsi="黑体" w:cs="黑体" w:hint="eastAsia"/>
                <w:sz w:val="28"/>
                <w:szCs w:val="28"/>
              </w:rPr>
              <w:t>璜泾</w:t>
            </w:r>
            <w:proofErr w:type="gramEnd"/>
            <w:r w:rsidRPr="00CB5964">
              <w:rPr>
                <w:rFonts w:ascii="黑体" w:eastAsia="黑体" w:hAnsi="黑体" w:cs="黑体" w:hint="eastAsia"/>
                <w:sz w:val="28"/>
                <w:szCs w:val="28"/>
              </w:rPr>
              <w:t>仲裁庭</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53818902</w:t>
            </w:r>
          </w:p>
        </w:tc>
        <w:tc>
          <w:tcPr>
            <w:tcW w:w="4479" w:type="dxa"/>
            <w:vAlign w:val="center"/>
          </w:tcPr>
          <w:p w:rsidR="00B66436" w:rsidRPr="00CB5964" w:rsidRDefault="00976D46">
            <w:pPr>
              <w:jc w:val="center"/>
              <w:rPr>
                <w:rFonts w:ascii="黑体" w:eastAsia="黑体" w:hAnsi="黑体" w:cs="黑体"/>
                <w:sz w:val="28"/>
                <w:szCs w:val="28"/>
              </w:rPr>
            </w:pPr>
            <w:proofErr w:type="gramStart"/>
            <w:r w:rsidRPr="00CB5964">
              <w:rPr>
                <w:rFonts w:ascii="黑体" w:eastAsia="黑体" w:hAnsi="黑体" w:cs="黑体" w:hint="eastAsia"/>
                <w:sz w:val="28"/>
                <w:szCs w:val="28"/>
              </w:rPr>
              <w:t>璜泾</w:t>
            </w:r>
            <w:proofErr w:type="gramEnd"/>
            <w:r w:rsidRPr="00CB5964">
              <w:rPr>
                <w:rFonts w:ascii="黑体" w:eastAsia="黑体" w:hAnsi="黑体" w:cs="黑体" w:hint="eastAsia"/>
                <w:sz w:val="28"/>
                <w:szCs w:val="28"/>
              </w:rPr>
              <w:t>镇园林路4号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港区办事处</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53187850</w:t>
            </w:r>
          </w:p>
        </w:tc>
        <w:tc>
          <w:tcPr>
            <w:tcW w:w="447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港区滨江大道88号</w:t>
            </w:r>
          </w:p>
        </w:tc>
      </w:tr>
      <w:tr w:rsidR="00B66436" w:rsidRPr="00CB5964">
        <w:trPr>
          <w:trHeight w:val="874"/>
        </w:trPr>
        <w:tc>
          <w:tcPr>
            <w:tcW w:w="2419"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科教新城办事处</w:t>
            </w:r>
          </w:p>
        </w:tc>
        <w:tc>
          <w:tcPr>
            <w:tcW w:w="1624" w:type="dxa"/>
            <w:vAlign w:val="center"/>
          </w:tcPr>
          <w:p w:rsidR="00B66436" w:rsidRPr="00CB5964" w:rsidRDefault="00976D46">
            <w:pPr>
              <w:jc w:val="center"/>
              <w:rPr>
                <w:rFonts w:ascii="黑体" w:eastAsia="黑体" w:hAnsi="黑体" w:cs="黑体"/>
                <w:sz w:val="28"/>
                <w:szCs w:val="28"/>
              </w:rPr>
            </w:pPr>
            <w:r w:rsidRPr="00CB5964">
              <w:rPr>
                <w:rFonts w:ascii="黑体" w:eastAsia="黑体" w:hAnsi="黑体" w:cs="黑体" w:hint="eastAsia"/>
                <w:sz w:val="28"/>
                <w:szCs w:val="28"/>
              </w:rPr>
              <w:t>53401927</w:t>
            </w:r>
          </w:p>
        </w:tc>
        <w:tc>
          <w:tcPr>
            <w:tcW w:w="4479" w:type="dxa"/>
            <w:vAlign w:val="center"/>
          </w:tcPr>
          <w:p w:rsidR="00B66436" w:rsidRPr="00CB5964" w:rsidRDefault="00976D46">
            <w:pPr>
              <w:jc w:val="center"/>
              <w:rPr>
                <w:rFonts w:ascii="黑体" w:eastAsia="黑体" w:hAnsi="黑体" w:cs="黑体"/>
                <w:sz w:val="28"/>
                <w:szCs w:val="28"/>
              </w:rPr>
            </w:pPr>
            <w:proofErr w:type="gramStart"/>
            <w:r w:rsidRPr="00CB5964">
              <w:rPr>
                <w:rFonts w:ascii="黑体" w:eastAsia="黑体" w:hAnsi="黑体" w:cs="黑体" w:hint="eastAsia"/>
                <w:sz w:val="28"/>
                <w:szCs w:val="28"/>
              </w:rPr>
              <w:t>健雄路20号</w:t>
            </w:r>
            <w:proofErr w:type="gramEnd"/>
            <w:r w:rsidRPr="00CB5964">
              <w:rPr>
                <w:rFonts w:ascii="黑体" w:eastAsia="黑体" w:hAnsi="黑体" w:cs="黑体" w:hint="eastAsia"/>
                <w:sz w:val="28"/>
                <w:szCs w:val="28"/>
              </w:rPr>
              <w:t>大学科技园8号楼大厅</w:t>
            </w:r>
          </w:p>
        </w:tc>
      </w:tr>
    </w:tbl>
    <w:p w:rsidR="00B66436" w:rsidRPr="00CB5964" w:rsidRDefault="00B66436">
      <w:pPr>
        <w:tabs>
          <w:tab w:val="left" w:pos="360"/>
        </w:tabs>
        <w:rPr>
          <w:rFonts w:ascii="黑体" w:eastAsia="黑体" w:hAnsi="黑体" w:cs="黑体"/>
          <w:sz w:val="28"/>
          <w:szCs w:val="28"/>
        </w:rPr>
      </w:pPr>
    </w:p>
    <w:sectPr w:rsidR="00B66436" w:rsidRPr="00CB5964">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3DD" w:rsidRDefault="00D363DD">
      <w:r>
        <w:separator/>
      </w:r>
    </w:p>
  </w:endnote>
  <w:endnote w:type="continuationSeparator" w:id="0">
    <w:p w:rsidR="00D363DD" w:rsidRDefault="00D3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D46" w:rsidRDefault="00976D46">
    <w:pPr>
      <w:pStyle w:val="a5"/>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76D46" w:rsidRDefault="00976D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B5BBC">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976D46" w:rsidRDefault="00976D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B5BBC">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3DD" w:rsidRDefault="00D363DD">
      <w:r>
        <w:separator/>
      </w:r>
    </w:p>
  </w:footnote>
  <w:footnote w:type="continuationSeparator" w:id="0">
    <w:p w:rsidR="00D363DD" w:rsidRDefault="00D363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54BE0"/>
    <w:multiLevelType w:val="hybridMultilevel"/>
    <w:tmpl w:val="A1B63236"/>
    <w:lvl w:ilvl="0" w:tplc="33E68B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DC0E0BF"/>
    <w:multiLevelType w:val="singleLevel"/>
    <w:tmpl w:val="5DC0E0BF"/>
    <w:lvl w:ilvl="0">
      <w:start w:val="17"/>
      <w:numFmt w:val="chineseCounting"/>
      <w:suff w:val="nothing"/>
      <w:lvlText w:val="第%1条"/>
      <w:lvlJc w:val="left"/>
    </w:lvl>
  </w:abstractNum>
  <w:abstractNum w:abstractNumId="2">
    <w:nsid w:val="5E9FD4D5"/>
    <w:multiLevelType w:val="singleLevel"/>
    <w:tmpl w:val="5E9FD4D5"/>
    <w:lvl w:ilvl="0">
      <w:start w:val="11"/>
      <w:numFmt w:val="chineseCounting"/>
      <w:suff w:val="nothing"/>
      <w:lvlText w:val="（%1）"/>
      <w:lvlJc w:val="left"/>
    </w:lvl>
  </w:abstractNum>
  <w:abstractNum w:abstractNumId="3">
    <w:nsid w:val="5E9FE3E4"/>
    <w:multiLevelType w:val="singleLevel"/>
    <w:tmpl w:val="5E9FE3E4"/>
    <w:lvl w:ilvl="0">
      <w:start w:val="3"/>
      <w:numFmt w:val="chineseCounting"/>
      <w:suff w:val="nothing"/>
      <w:lvlText w:val="%1、"/>
      <w:lvlJc w:val="left"/>
    </w:lvl>
  </w:abstractNum>
  <w:abstractNum w:abstractNumId="4">
    <w:nsid w:val="5EA00011"/>
    <w:multiLevelType w:val="singleLevel"/>
    <w:tmpl w:val="5EA00011"/>
    <w:lvl w:ilvl="0">
      <w:start w:val="1"/>
      <w:numFmt w:val="decimal"/>
      <w:suff w:val="nothing"/>
      <w:lvlText w:val="（%1）"/>
      <w:lvlJc w:val="left"/>
    </w:lvl>
  </w:abstractNum>
  <w:abstractNum w:abstractNumId="5">
    <w:nsid w:val="5EA00026"/>
    <w:multiLevelType w:val="singleLevel"/>
    <w:tmpl w:val="5EA00026"/>
    <w:lvl w:ilvl="0">
      <w:start w:val="1"/>
      <w:numFmt w:val="decimal"/>
      <w:suff w:val="nothing"/>
      <w:lvlText w:val="（%1）"/>
      <w:lvlJc w:val="left"/>
    </w:lvl>
  </w:abstractNum>
  <w:abstractNum w:abstractNumId="6">
    <w:nsid w:val="5EA00050"/>
    <w:multiLevelType w:val="singleLevel"/>
    <w:tmpl w:val="5EA00050"/>
    <w:lvl w:ilvl="0">
      <w:start w:val="1"/>
      <w:numFmt w:val="decimal"/>
      <w:suff w:val="nothing"/>
      <w:lvlText w:val="（%1）"/>
      <w:lvlJc w:val="left"/>
    </w:lvl>
  </w:abstractNum>
  <w:abstractNum w:abstractNumId="7">
    <w:nsid w:val="5EA00337"/>
    <w:multiLevelType w:val="singleLevel"/>
    <w:tmpl w:val="5EA00337"/>
    <w:lvl w:ilvl="0">
      <w:start w:val="14"/>
      <w:numFmt w:val="chineseCounting"/>
      <w:suff w:val="nothing"/>
      <w:lvlText w:val="（%1）"/>
      <w:lvlJc w:val="left"/>
    </w:lvl>
  </w:abstractNum>
  <w:abstractNum w:abstractNumId="8">
    <w:nsid w:val="5EA004EE"/>
    <w:multiLevelType w:val="singleLevel"/>
    <w:tmpl w:val="5EA004EE"/>
    <w:lvl w:ilvl="0">
      <w:start w:val="1"/>
      <w:numFmt w:val="chineseCounting"/>
      <w:suff w:val="nothing"/>
      <w:lvlText w:val="（%1）"/>
      <w:lvlJc w:val="left"/>
    </w:lvl>
  </w:abstractNum>
  <w:abstractNum w:abstractNumId="9">
    <w:nsid w:val="5EA0052B"/>
    <w:multiLevelType w:val="singleLevel"/>
    <w:tmpl w:val="5EA0052B"/>
    <w:lvl w:ilvl="0">
      <w:start w:val="6"/>
      <w:numFmt w:val="chineseCounting"/>
      <w:suff w:val="nothing"/>
      <w:lvlText w:val="（%1）"/>
      <w:lvlJc w:val="left"/>
    </w:lvl>
  </w:abstractNum>
  <w:num w:numId="1">
    <w:abstractNumId w:val="2"/>
  </w:num>
  <w:num w:numId="2">
    <w:abstractNumId w:val="3"/>
  </w:num>
  <w:num w:numId="3">
    <w:abstractNumId w:val="1"/>
  </w:num>
  <w:num w:numId="4">
    <w:abstractNumId w:val="4"/>
  </w:num>
  <w:num w:numId="5">
    <w:abstractNumId w:val="5"/>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3E1F7F"/>
    <w:rsid w:val="00003716"/>
    <w:rsid w:val="00016FF0"/>
    <w:rsid w:val="00072351"/>
    <w:rsid w:val="000846A9"/>
    <w:rsid w:val="000E0AA0"/>
    <w:rsid w:val="000E5362"/>
    <w:rsid w:val="0011421A"/>
    <w:rsid w:val="00143F53"/>
    <w:rsid w:val="001A35A0"/>
    <w:rsid w:val="001B5B7C"/>
    <w:rsid w:val="001B5BBC"/>
    <w:rsid w:val="00230B64"/>
    <w:rsid w:val="002349AE"/>
    <w:rsid w:val="0025045D"/>
    <w:rsid w:val="00257F33"/>
    <w:rsid w:val="002664AA"/>
    <w:rsid w:val="00275618"/>
    <w:rsid w:val="002E1DC8"/>
    <w:rsid w:val="003019B9"/>
    <w:rsid w:val="00345528"/>
    <w:rsid w:val="00354FB8"/>
    <w:rsid w:val="00371E04"/>
    <w:rsid w:val="00394728"/>
    <w:rsid w:val="003A5C91"/>
    <w:rsid w:val="003A68F3"/>
    <w:rsid w:val="003B396E"/>
    <w:rsid w:val="003D08F9"/>
    <w:rsid w:val="003E1A8F"/>
    <w:rsid w:val="00401943"/>
    <w:rsid w:val="00413161"/>
    <w:rsid w:val="004A1F6E"/>
    <w:rsid w:val="004C0A7A"/>
    <w:rsid w:val="004C3102"/>
    <w:rsid w:val="004C4174"/>
    <w:rsid w:val="005045AF"/>
    <w:rsid w:val="005264F9"/>
    <w:rsid w:val="00561B25"/>
    <w:rsid w:val="0056613A"/>
    <w:rsid w:val="005B64B0"/>
    <w:rsid w:val="006022DE"/>
    <w:rsid w:val="00646BF7"/>
    <w:rsid w:val="006978AE"/>
    <w:rsid w:val="006A1769"/>
    <w:rsid w:val="006C3CFB"/>
    <w:rsid w:val="00705AC8"/>
    <w:rsid w:val="0074089D"/>
    <w:rsid w:val="00754525"/>
    <w:rsid w:val="00762016"/>
    <w:rsid w:val="00772E31"/>
    <w:rsid w:val="00787961"/>
    <w:rsid w:val="007960CC"/>
    <w:rsid w:val="007B5644"/>
    <w:rsid w:val="007F2254"/>
    <w:rsid w:val="00835707"/>
    <w:rsid w:val="008A6ADF"/>
    <w:rsid w:val="008C18BF"/>
    <w:rsid w:val="0090317B"/>
    <w:rsid w:val="00926636"/>
    <w:rsid w:val="00953EC7"/>
    <w:rsid w:val="009564EE"/>
    <w:rsid w:val="00970875"/>
    <w:rsid w:val="00976D46"/>
    <w:rsid w:val="009842A6"/>
    <w:rsid w:val="00985B8E"/>
    <w:rsid w:val="00990BD8"/>
    <w:rsid w:val="009A0736"/>
    <w:rsid w:val="009D2717"/>
    <w:rsid w:val="009D78D1"/>
    <w:rsid w:val="00A55584"/>
    <w:rsid w:val="00AB5DB8"/>
    <w:rsid w:val="00AE1288"/>
    <w:rsid w:val="00B14123"/>
    <w:rsid w:val="00B34AF9"/>
    <w:rsid w:val="00B41ED9"/>
    <w:rsid w:val="00B47946"/>
    <w:rsid w:val="00B66436"/>
    <w:rsid w:val="00B91DBF"/>
    <w:rsid w:val="00B936C7"/>
    <w:rsid w:val="00B97743"/>
    <w:rsid w:val="00BA43C3"/>
    <w:rsid w:val="00BD4769"/>
    <w:rsid w:val="00BE0C76"/>
    <w:rsid w:val="00C007B7"/>
    <w:rsid w:val="00C17B0A"/>
    <w:rsid w:val="00C45ECE"/>
    <w:rsid w:val="00C876C7"/>
    <w:rsid w:val="00CB5964"/>
    <w:rsid w:val="00CD334B"/>
    <w:rsid w:val="00D26ECB"/>
    <w:rsid w:val="00D363DD"/>
    <w:rsid w:val="00D81890"/>
    <w:rsid w:val="00D87B2A"/>
    <w:rsid w:val="00DB160A"/>
    <w:rsid w:val="00DB1E75"/>
    <w:rsid w:val="00DC3D56"/>
    <w:rsid w:val="00DD272D"/>
    <w:rsid w:val="00DD7D2E"/>
    <w:rsid w:val="00DE0080"/>
    <w:rsid w:val="00E2577E"/>
    <w:rsid w:val="00E27806"/>
    <w:rsid w:val="00E44251"/>
    <w:rsid w:val="00E56B7B"/>
    <w:rsid w:val="00E67FC0"/>
    <w:rsid w:val="00E768A3"/>
    <w:rsid w:val="00E819DB"/>
    <w:rsid w:val="00E84361"/>
    <w:rsid w:val="00EB5452"/>
    <w:rsid w:val="00EB5749"/>
    <w:rsid w:val="00EF4284"/>
    <w:rsid w:val="00F51943"/>
    <w:rsid w:val="00F628C6"/>
    <w:rsid w:val="00F808CC"/>
    <w:rsid w:val="00F97449"/>
    <w:rsid w:val="00FA58F8"/>
    <w:rsid w:val="00FA5BD6"/>
    <w:rsid w:val="00FC6C79"/>
    <w:rsid w:val="00FD68FD"/>
    <w:rsid w:val="00FE2AA9"/>
    <w:rsid w:val="01017FB5"/>
    <w:rsid w:val="017C78FF"/>
    <w:rsid w:val="036E5B30"/>
    <w:rsid w:val="041F6691"/>
    <w:rsid w:val="04D26E84"/>
    <w:rsid w:val="05F2584F"/>
    <w:rsid w:val="06F05772"/>
    <w:rsid w:val="06FF7E3B"/>
    <w:rsid w:val="072C42D2"/>
    <w:rsid w:val="07CE3ADB"/>
    <w:rsid w:val="08667892"/>
    <w:rsid w:val="09405F3B"/>
    <w:rsid w:val="09937F44"/>
    <w:rsid w:val="0B46538C"/>
    <w:rsid w:val="0B6658C1"/>
    <w:rsid w:val="0B684647"/>
    <w:rsid w:val="0B6F3FD2"/>
    <w:rsid w:val="0BB50EC3"/>
    <w:rsid w:val="0BEC6E1F"/>
    <w:rsid w:val="0BF6772E"/>
    <w:rsid w:val="0E241F41"/>
    <w:rsid w:val="0F3B750B"/>
    <w:rsid w:val="0F6A47D7"/>
    <w:rsid w:val="0FE80928"/>
    <w:rsid w:val="10AD60E8"/>
    <w:rsid w:val="10D80231"/>
    <w:rsid w:val="11CB0ABE"/>
    <w:rsid w:val="122F2891"/>
    <w:rsid w:val="128611F1"/>
    <w:rsid w:val="130143BE"/>
    <w:rsid w:val="13753078"/>
    <w:rsid w:val="14FD767C"/>
    <w:rsid w:val="162064D9"/>
    <w:rsid w:val="16DC7F11"/>
    <w:rsid w:val="1720607C"/>
    <w:rsid w:val="17F06755"/>
    <w:rsid w:val="17FC2567"/>
    <w:rsid w:val="18887BCD"/>
    <w:rsid w:val="1A4F3CB5"/>
    <w:rsid w:val="1A7806FD"/>
    <w:rsid w:val="1B4D19DA"/>
    <w:rsid w:val="1B905946"/>
    <w:rsid w:val="1C5A0892"/>
    <w:rsid w:val="1C723D3B"/>
    <w:rsid w:val="1CF3300F"/>
    <w:rsid w:val="1D0B4E33"/>
    <w:rsid w:val="1D885A81"/>
    <w:rsid w:val="1E931436"/>
    <w:rsid w:val="1EF81BD0"/>
    <w:rsid w:val="1F00786C"/>
    <w:rsid w:val="20C65ED3"/>
    <w:rsid w:val="220742E1"/>
    <w:rsid w:val="229760C7"/>
    <w:rsid w:val="23050980"/>
    <w:rsid w:val="23F07684"/>
    <w:rsid w:val="242023D2"/>
    <w:rsid w:val="248014F2"/>
    <w:rsid w:val="24EB0BA1"/>
    <w:rsid w:val="250D45D9"/>
    <w:rsid w:val="260D66FA"/>
    <w:rsid w:val="26467B59"/>
    <w:rsid w:val="264E29E7"/>
    <w:rsid w:val="273A592B"/>
    <w:rsid w:val="29120F71"/>
    <w:rsid w:val="2A3611B1"/>
    <w:rsid w:val="2A683AA1"/>
    <w:rsid w:val="2AA03BFA"/>
    <w:rsid w:val="2B4B1B15"/>
    <w:rsid w:val="2C2262F5"/>
    <w:rsid w:val="2C777084"/>
    <w:rsid w:val="2C9F1142"/>
    <w:rsid w:val="2D6E6317"/>
    <w:rsid w:val="2D8F42CD"/>
    <w:rsid w:val="2DC2154C"/>
    <w:rsid w:val="2EF47418"/>
    <w:rsid w:val="2F5B4CA9"/>
    <w:rsid w:val="2F727CE6"/>
    <w:rsid w:val="2F956FA1"/>
    <w:rsid w:val="30871DAD"/>
    <w:rsid w:val="30BC0F82"/>
    <w:rsid w:val="30EE4C54"/>
    <w:rsid w:val="31DF7DE0"/>
    <w:rsid w:val="31EE25F8"/>
    <w:rsid w:val="3298720E"/>
    <w:rsid w:val="334B2535"/>
    <w:rsid w:val="337C0B05"/>
    <w:rsid w:val="33DF2DA8"/>
    <w:rsid w:val="3427319D"/>
    <w:rsid w:val="34710119"/>
    <w:rsid w:val="34933B51"/>
    <w:rsid w:val="34AB11F7"/>
    <w:rsid w:val="360A2438"/>
    <w:rsid w:val="36FF61C9"/>
    <w:rsid w:val="371D1A26"/>
    <w:rsid w:val="37697DF6"/>
    <w:rsid w:val="3954669D"/>
    <w:rsid w:val="395D3729"/>
    <w:rsid w:val="399B4893"/>
    <w:rsid w:val="3A247C6F"/>
    <w:rsid w:val="3A733271"/>
    <w:rsid w:val="3B3E1F7F"/>
    <w:rsid w:val="3CBE0D93"/>
    <w:rsid w:val="3CD91462"/>
    <w:rsid w:val="3D1847CA"/>
    <w:rsid w:val="3D3D6F88"/>
    <w:rsid w:val="3E18436C"/>
    <w:rsid w:val="3EB26AE9"/>
    <w:rsid w:val="3F126633"/>
    <w:rsid w:val="3F5B1501"/>
    <w:rsid w:val="3F651E10"/>
    <w:rsid w:val="3F6B5F18"/>
    <w:rsid w:val="3F970061"/>
    <w:rsid w:val="3FA94669"/>
    <w:rsid w:val="3FC76631"/>
    <w:rsid w:val="405C4927"/>
    <w:rsid w:val="412B3CFA"/>
    <w:rsid w:val="413A6513"/>
    <w:rsid w:val="41803404"/>
    <w:rsid w:val="419633AA"/>
    <w:rsid w:val="41DA4D98"/>
    <w:rsid w:val="42C11812"/>
    <w:rsid w:val="42F332E6"/>
    <w:rsid w:val="43441DEB"/>
    <w:rsid w:val="4410023A"/>
    <w:rsid w:val="44F55F2E"/>
    <w:rsid w:val="453A31A0"/>
    <w:rsid w:val="45C37881"/>
    <w:rsid w:val="468B50CB"/>
    <w:rsid w:val="47D17961"/>
    <w:rsid w:val="48744BEB"/>
    <w:rsid w:val="496F6108"/>
    <w:rsid w:val="49DD673C"/>
    <w:rsid w:val="49F805EB"/>
    <w:rsid w:val="4A144698"/>
    <w:rsid w:val="4AC23537"/>
    <w:rsid w:val="4B8E3F04"/>
    <w:rsid w:val="4BB772C7"/>
    <w:rsid w:val="4BC27856"/>
    <w:rsid w:val="4C9F17C3"/>
    <w:rsid w:val="4EC7464B"/>
    <w:rsid w:val="4F334FFF"/>
    <w:rsid w:val="4FCF76B8"/>
    <w:rsid w:val="506121EE"/>
    <w:rsid w:val="51AE408E"/>
    <w:rsid w:val="52AA68B0"/>
    <w:rsid w:val="52F1258F"/>
    <w:rsid w:val="53DB4A23"/>
    <w:rsid w:val="54604C7D"/>
    <w:rsid w:val="54D413B8"/>
    <w:rsid w:val="55EF2E09"/>
    <w:rsid w:val="56783E4A"/>
    <w:rsid w:val="5683367D"/>
    <w:rsid w:val="577D4B9A"/>
    <w:rsid w:val="578754A9"/>
    <w:rsid w:val="59C0604D"/>
    <w:rsid w:val="5B8B65BE"/>
    <w:rsid w:val="5BB3647D"/>
    <w:rsid w:val="5BE57F51"/>
    <w:rsid w:val="5CA25BC9"/>
    <w:rsid w:val="5D37407B"/>
    <w:rsid w:val="5D957C98"/>
    <w:rsid w:val="5DE7641D"/>
    <w:rsid w:val="5E046F2E"/>
    <w:rsid w:val="60A31B19"/>
    <w:rsid w:val="617678F3"/>
    <w:rsid w:val="61A03FBA"/>
    <w:rsid w:val="624D40D3"/>
    <w:rsid w:val="6279041A"/>
    <w:rsid w:val="62B44D7C"/>
    <w:rsid w:val="637A4B45"/>
    <w:rsid w:val="63C4043C"/>
    <w:rsid w:val="6569656F"/>
    <w:rsid w:val="65703C07"/>
    <w:rsid w:val="665B537D"/>
    <w:rsid w:val="6667518D"/>
    <w:rsid w:val="683E0616"/>
    <w:rsid w:val="68814582"/>
    <w:rsid w:val="69526E59"/>
    <w:rsid w:val="69A25837"/>
    <w:rsid w:val="69F67967"/>
    <w:rsid w:val="6C334D13"/>
    <w:rsid w:val="6C88441D"/>
    <w:rsid w:val="6C9824B9"/>
    <w:rsid w:val="6D115D92"/>
    <w:rsid w:val="6DAD677E"/>
    <w:rsid w:val="6F1A4757"/>
    <w:rsid w:val="6FE43E1F"/>
    <w:rsid w:val="70C12509"/>
    <w:rsid w:val="71306040"/>
    <w:rsid w:val="72054D4D"/>
    <w:rsid w:val="72717CD1"/>
    <w:rsid w:val="729E4018"/>
    <w:rsid w:val="74E651D7"/>
    <w:rsid w:val="74FD4DFC"/>
    <w:rsid w:val="755C0699"/>
    <w:rsid w:val="75B6202C"/>
    <w:rsid w:val="75DE796D"/>
    <w:rsid w:val="75FA729D"/>
    <w:rsid w:val="762F1CF6"/>
    <w:rsid w:val="76566332"/>
    <w:rsid w:val="768C460E"/>
    <w:rsid w:val="77FB4464"/>
    <w:rsid w:val="78577A46"/>
    <w:rsid w:val="78B31A15"/>
    <w:rsid w:val="79306A60"/>
    <w:rsid w:val="79636066"/>
    <w:rsid w:val="79992C0C"/>
    <w:rsid w:val="7BC4009E"/>
    <w:rsid w:val="7C210437"/>
    <w:rsid w:val="7DBE58DA"/>
    <w:rsid w:val="7E5C44DF"/>
    <w:rsid w:val="7EBB262C"/>
    <w:rsid w:val="7F5559AB"/>
    <w:rsid w:val="7F862CC7"/>
    <w:rsid w:val="7FBB5720"/>
    <w:rsid w:val="7FFC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qFormat="1"/>
    <w:lsdException w:name="toc 8" w:qFormat="1"/>
    <w:lsdException w:name="toc 9" w:qFormat="1"/>
    <w:lsdException w:name="Normal Indent" w:semiHidden="1"/>
    <w:lsdException w:name="footnote text" w:semiHidden="1"/>
    <w:lsdException w:name="annotation text" w:qFormat="1"/>
    <w:lsdException w:name="header" w:unhideWhenUsed="0" w:qFormat="1"/>
    <w:lsdException w:name="footer" w:unhideWhenUsed="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unhideWhenUsed="0"/>
    <w:lsdException w:name="macro" w:semiHidden="1"/>
    <w:lsdException w:name="toa heading" w:semiHidden="1"/>
    <w:lsdException w:name="List" w:unhideWhenUsed="0"/>
    <w:lsdException w:name="List Bullet" w:unhideWhenUsed="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uiPriority="1" w:qFormat="1"/>
    <w:lsdException w:name="Body Text" w:semiHidden="1"/>
    <w:lsdException w:name="Body Text Indent" w:semiHidden="1"/>
    <w:lsdException w:name="List Continue" w:semiHidden="1"/>
    <w:lsdException w:name="List Continue 2" w:unhideWhenUsed="0"/>
    <w:lsdException w:name="List Continue 3" w:unhideWhenUsed="0"/>
    <w:lsdException w:name="List Continue 4" w:unhideWhenUsed="0"/>
    <w:lsdException w:name="List Continue 5" w:unhideWhenUsed="0"/>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qFormat="1"/>
    <w:lsdException w:name="FollowedHyperlink" w:semiHidden="1"/>
    <w:lsdException w:name="Strong" w:unhideWhenUsed="0" w:qFormat="1"/>
    <w:lsdException w:name="Emphasis" w:unhideWhenUsed="0" w:qFormat="1"/>
    <w:lsdException w:name="Document Map" w:semiHidden="1"/>
    <w:lsdException w:name="Plain Text" w:semiHidden="1"/>
    <w:lsdException w:name="E-mail Signature" w:semiHidden="1"/>
    <w:lsdException w:name="HTML Top of Form" w:semiHidden="1" w:uiPriority="99"/>
    <w:lsdException w:name="HTML Bottom of Form" w:semiHidden="1" w:uiPriority="99"/>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qFormat="1"/>
    <w:lsdException w:name="Table Grid" w:unhideWhenUsed="0" w:qFormat="1"/>
    <w:lsdException w:name="Table Theme" w:semiHidden="1"/>
    <w:lsdException w:name="Placeholder Text" w:semiHidden="1" w:uiPriority="99" w:unhideWhenUsed="0"/>
    <w:lsdException w:name="No Spacing" w:uiPriority="99"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unhideWhenUsed="0"/>
    <w:lsdException w:name="List Paragraph" w:uiPriority="99" w:unhideWhenUsed="0"/>
    <w:lsdException w:name="Quote" w:uiPriority="99" w:unhideWhenUsed="0"/>
    <w:lsdException w:name="Intense Quote" w:uiPriority="99"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nhideWhenUsed/>
    <w:pPr>
      <w:ind w:leftChars="1200" w:left="2520"/>
    </w:pPr>
  </w:style>
  <w:style w:type="paragraph" w:styleId="a3">
    <w:name w:val="annotation text"/>
    <w:basedOn w:val="a"/>
    <w:unhideWhenUsed/>
    <w:qFormat/>
    <w:pPr>
      <w:jc w:val="left"/>
    </w:pPr>
  </w:style>
  <w:style w:type="paragraph" w:styleId="5">
    <w:name w:val="toc 5"/>
    <w:basedOn w:val="a"/>
    <w:next w:val="a"/>
    <w:unhideWhenUsed/>
    <w:pPr>
      <w:ind w:leftChars="800" w:left="1680"/>
    </w:pPr>
  </w:style>
  <w:style w:type="paragraph" w:styleId="3">
    <w:name w:val="toc 3"/>
    <w:basedOn w:val="a"/>
    <w:next w:val="a"/>
    <w:uiPriority w:val="39"/>
    <w:unhideWhenUsed/>
    <w:qFormat/>
    <w:pPr>
      <w:ind w:leftChars="400" w:left="840"/>
    </w:pPr>
  </w:style>
  <w:style w:type="paragraph" w:styleId="8">
    <w:name w:val="toc 8"/>
    <w:basedOn w:val="a"/>
    <w:next w:val="a"/>
    <w:unhideWhenUsed/>
    <w:qFormat/>
    <w:pPr>
      <w:ind w:leftChars="1400" w:left="2940"/>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nhideWhenUsed/>
    <w:qFormat/>
    <w:pPr>
      <w:ind w:leftChars="600" w:left="1260"/>
    </w:pPr>
  </w:style>
  <w:style w:type="paragraph" w:styleId="6">
    <w:name w:val="toc 6"/>
    <w:basedOn w:val="a"/>
    <w:next w:val="a"/>
    <w:unhideWhenUsed/>
    <w:pPr>
      <w:ind w:leftChars="1000" w:left="2100"/>
    </w:pPr>
  </w:style>
  <w:style w:type="paragraph" w:styleId="2">
    <w:name w:val="toc 2"/>
    <w:basedOn w:val="a"/>
    <w:next w:val="a"/>
    <w:uiPriority w:val="39"/>
    <w:unhideWhenUsed/>
    <w:qFormat/>
    <w:pPr>
      <w:ind w:leftChars="200" w:left="420"/>
    </w:pPr>
  </w:style>
  <w:style w:type="paragraph" w:styleId="9">
    <w:name w:val="toc 9"/>
    <w:basedOn w:val="a"/>
    <w:next w:val="a"/>
    <w:unhideWhenUsed/>
    <w:qFormat/>
    <w:pPr>
      <w:ind w:leftChars="1600" w:left="3360"/>
    </w:p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Pr>
      <w:b/>
      <w:bCs/>
    </w:rPr>
  </w:style>
  <w:style w:type="character" w:styleId="a9">
    <w:name w:val="Hyperlink"/>
    <w:basedOn w:val="a0"/>
    <w:uiPriority w:val="99"/>
    <w:unhideWhenUsed/>
    <w:qFormat/>
    <w:rPr>
      <w:color w:val="0563C1" w:themeColor="hyperlink"/>
      <w:u w:val="single"/>
    </w:rPr>
  </w:style>
  <w:style w:type="table" w:styleId="aa">
    <w:name w:val="Table Grid"/>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paragraph" w:customStyle="1" w:styleId="11">
    <w:name w:val="列出段落1"/>
    <w:basedOn w:val="a"/>
    <w:uiPriority w:val="34"/>
    <w:qFormat/>
    <w:pPr>
      <w:ind w:firstLineChars="200" w:firstLine="420"/>
    </w:pPr>
    <w:rPr>
      <w:rFonts w:ascii="Calibri" w:eastAsia="宋体" w:hAnsi="Calibri" w:cs="Times New Roman"/>
    </w:rPr>
  </w:style>
  <w:style w:type="paragraph" w:customStyle="1" w:styleId="Style7">
    <w:name w:val="_Style 7"/>
    <w:basedOn w:val="a"/>
    <w:next w:val="a"/>
    <w:uiPriority w:val="34"/>
    <w:qFormat/>
    <w:pPr>
      <w:ind w:firstLineChars="200" w:firstLine="420"/>
    </w:pPr>
    <w:rPr>
      <w:rFonts w:ascii="Calibri" w:eastAsia="宋体" w:hAnsi="Calibri" w:cs="Times New Roman"/>
      <w:szCs w:val="22"/>
    </w:rPr>
  </w:style>
  <w:style w:type="paragraph" w:customStyle="1" w:styleId="Style9">
    <w:name w:val="_Style 9"/>
    <w:basedOn w:val="a"/>
    <w:next w:val="a"/>
    <w:uiPriority w:val="34"/>
    <w:qFormat/>
    <w:pPr>
      <w:ind w:firstLineChars="200" w:firstLine="420"/>
    </w:pPr>
    <w:rPr>
      <w:rFonts w:ascii="Calibri" w:eastAsia="宋体" w:hAnsi="Calibri" w:cs="Times New Roman"/>
      <w:szCs w:val="22"/>
    </w:rPr>
  </w:style>
  <w:style w:type="character" w:customStyle="1" w:styleId="1Char">
    <w:name w:val="标题 1 Char"/>
    <w:basedOn w:val="a0"/>
    <w:link w:val="1"/>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customStyle="1" w:styleId="20">
    <w:name w:val="列出段落2"/>
    <w:basedOn w:val="a"/>
    <w:uiPriority w:val="34"/>
    <w:qFormat/>
    <w:pPr>
      <w:ind w:firstLineChars="200" w:firstLine="420"/>
    </w:pPr>
    <w:rPr>
      <w:rFonts w:ascii="Calibri" w:eastAsia="宋体" w:hAnsi="Calibri" w:cs="Times New Roman"/>
    </w:rPr>
  </w:style>
  <w:style w:type="table" w:customStyle="1" w:styleId="12">
    <w:name w:val="网格型1"/>
    <w:basedOn w:val="a1"/>
    <w:uiPriority w:val="39"/>
    <w:qFormat/>
    <w:rPr>
      <w:rFonts w:asciiTheme="minorHAnsi" w:eastAsiaTheme="minorEastAsia" w:hAnsiTheme="minorHAnsi" w:cstheme="minorBidi"/>
      <w:kern w:val="2"/>
      <w:sz w:val="21"/>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rsid w:val="00CD334B"/>
    <w:pPr>
      <w:ind w:firstLineChars="200" w:firstLine="420"/>
    </w:pPr>
  </w:style>
  <w:style w:type="table" w:customStyle="1" w:styleId="21">
    <w:name w:val="网格型2"/>
    <w:basedOn w:val="a1"/>
    <w:next w:val="aa"/>
    <w:qFormat/>
    <w:rsid w:val="00CD33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qFormat="1"/>
    <w:lsdException w:name="toc 8" w:qFormat="1"/>
    <w:lsdException w:name="toc 9" w:qFormat="1"/>
    <w:lsdException w:name="Normal Indent" w:semiHidden="1"/>
    <w:lsdException w:name="footnote text" w:semiHidden="1"/>
    <w:lsdException w:name="annotation text" w:qFormat="1"/>
    <w:lsdException w:name="header" w:unhideWhenUsed="0" w:qFormat="1"/>
    <w:lsdException w:name="footer" w:unhideWhenUsed="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unhideWhenUsed="0"/>
    <w:lsdException w:name="macro" w:semiHidden="1"/>
    <w:lsdException w:name="toa heading" w:semiHidden="1"/>
    <w:lsdException w:name="List" w:unhideWhenUsed="0"/>
    <w:lsdException w:name="List Bullet" w:unhideWhenUsed="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uiPriority="1" w:qFormat="1"/>
    <w:lsdException w:name="Body Text" w:semiHidden="1"/>
    <w:lsdException w:name="Body Text Indent" w:semiHidden="1"/>
    <w:lsdException w:name="List Continue" w:semiHidden="1"/>
    <w:lsdException w:name="List Continue 2" w:unhideWhenUsed="0"/>
    <w:lsdException w:name="List Continue 3" w:unhideWhenUsed="0"/>
    <w:lsdException w:name="List Continue 4" w:unhideWhenUsed="0"/>
    <w:lsdException w:name="List Continue 5" w:unhideWhenUsed="0"/>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qFormat="1"/>
    <w:lsdException w:name="FollowedHyperlink" w:semiHidden="1"/>
    <w:lsdException w:name="Strong" w:unhideWhenUsed="0" w:qFormat="1"/>
    <w:lsdException w:name="Emphasis" w:unhideWhenUsed="0" w:qFormat="1"/>
    <w:lsdException w:name="Document Map" w:semiHidden="1"/>
    <w:lsdException w:name="Plain Text" w:semiHidden="1"/>
    <w:lsdException w:name="E-mail Signature" w:semiHidden="1"/>
    <w:lsdException w:name="HTML Top of Form" w:semiHidden="1" w:uiPriority="99"/>
    <w:lsdException w:name="HTML Bottom of Form" w:semiHidden="1" w:uiPriority="99"/>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qFormat="1"/>
    <w:lsdException w:name="Table Grid" w:unhideWhenUsed="0" w:qFormat="1"/>
    <w:lsdException w:name="Table Theme" w:semiHidden="1"/>
    <w:lsdException w:name="Placeholder Text" w:semiHidden="1" w:uiPriority="99" w:unhideWhenUsed="0"/>
    <w:lsdException w:name="No Spacing" w:uiPriority="99"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unhideWhenUsed="0"/>
    <w:lsdException w:name="List Paragraph" w:uiPriority="99" w:unhideWhenUsed="0"/>
    <w:lsdException w:name="Quote" w:uiPriority="99" w:unhideWhenUsed="0"/>
    <w:lsdException w:name="Intense Quote" w:uiPriority="99"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nhideWhenUsed/>
    <w:pPr>
      <w:ind w:leftChars="1200" w:left="2520"/>
    </w:pPr>
  </w:style>
  <w:style w:type="paragraph" w:styleId="a3">
    <w:name w:val="annotation text"/>
    <w:basedOn w:val="a"/>
    <w:unhideWhenUsed/>
    <w:qFormat/>
    <w:pPr>
      <w:jc w:val="left"/>
    </w:pPr>
  </w:style>
  <w:style w:type="paragraph" w:styleId="5">
    <w:name w:val="toc 5"/>
    <w:basedOn w:val="a"/>
    <w:next w:val="a"/>
    <w:unhideWhenUsed/>
    <w:pPr>
      <w:ind w:leftChars="800" w:left="1680"/>
    </w:pPr>
  </w:style>
  <w:style w:type="paragraph" w:styleId="3">
    <w:name w:val="toc 3"/>
    <w:basedOn w:val="a"/>
    <w:next w:val="a"/>
    <w:uiPriority w:val="39"/>
    <w:unhideWhenUsed/>
    <w:qFormat/>
    <w:pPr>
      <w:ind w:leftChars="400" w:left="840"/>
    </w:pPr>
  </w:style>
  <w:style w:type="paragraph" w:styleId="8">
    <w:name w:val="toc 8"/>
    <w:basedOn w:val="a"/>
    <w:next w:val="a"/>
    <w:unhideWhenUsed/>
    <w:qFormat/>
    <w:pPr>
      <w:ind w:leftChars="1400" w:left="2940"/>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nhideWhenUsed/>
    <w:qFormat/>
    <w:pPr>
      <w:ind w:leftChars="600" w:left="1260"/>
    </w:pPr>
  </w:style>
  <w:style w:type="paragraph" w:styleId="6">
    <w:name w:val="toc 6"/>
    <w:basedOn w:val="a"/>
    <w:next w:val="a"/>
    <w:unhideWhenUsed/>
    <w:pPr>
      <w:ind w:leftChars="1000" w:left="2100"/>
    </w:pPr>
  </w:style>
  <w:style w:type="paragraph" w:styleId="2">
    <w:name w:val="toc 2"/>
    <w:basedOn w:val="a"/>
    <w:next w:val="a"/>
    <w:uiPriority w:val="39"/>
    <w:unhideWhenUsed/>
    <w:qFormat/>
    <w:pPr>
      <w:ind w:leftChars="200" w:left="420"/>
    </w:pPr>
  </w:style>
  <w:style w:type="paragraph" w:styleId="9">
    <w:name w:val="toc 9"/>
    <w:basedOn w:val="a"/>
    <w:next w:val="a"/>
    <w:unhideWhenUsed/>
    <w:qFormat/>
    <w:pPr>
      <w:ind w:leftChars="1600" w:left="3360"/>
    </w:p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Pr>
      <w:b/>
      <w:bCs/>
    </w:rPr>
  </w:style>
  <w:style w:type="character" w:styleId="a9">
    <w:name w:val="Hyperlink"/>
    <w:basedOn w:val="a0"/>
    <w:uiPriority w:val="99"/>
    <w:unhideWhenUsed/>
    <w:qFormat/>
    <w:rPr>
      <w:color w:val="0563C1" w:themeColor="hyperlink"/>
      <w:u w:val="single"/>
    </w:rPr>
  </w:style>
  <w:style w:type="table" w:styleId="aa">
    <w:name w:val="Table Grid"/>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paragraph" w:customStyle="1" w:styleId="11">
    <w:name w:val="列出段落1"/>
    <w:basedOn w:val="a"/>
    <w:uiPriority w:val="34"/>
    <w:qFormat/>
    <w:pPr>
      <w:ind w:firstLineChars="200" w:firstLine="420"/>
    </w:pPr>
    <w:rPr>
      <w:rFonts w:ascii="Calibri" w:eastAsia="宋体" w:hAnsi="Calibri" w:cs="Times New Roman"/>
    </w:rPr>
  </w:style>
  <w:style w:type="paragraph" w:customStyle="1" w:styleId="Style7">
    <w:name w:val="_Style 7"/>
    <w:basedOn w:val="a"/>
    <w:next w:val="a"/>
    <w:uiPriority w:val="34"/>
    <w:qFormat/>
    <w:pPr>
      <w:ind w:firstLineChars="200" w:firstLine="420"/>
    </w:pPr>
    <w:rPr>
      <w:rFonts w:ascii="Calibri" w:eastAsia="宋体" w:hAnsi="Calibri" w:cs="Times New Roman"/>
      <w:szCs w:val="22"/>
    </w:rPr>
  </w:style>
  <w:style w:type="paragraph" w:customStyle="1" w:styleId="Style9">
    <w:name w:val="_Style 9"/>
    <w:basedOn w:val="a"/>
    <w:next w:val="a"/>
    <w:uiPriority w:val="34"/>
    <w:qFormat/>
    <w:pPr>
      <w:ind w:firstLineChars="200" w:firstLine="420"/>
    </w:pPr>
    <w:rPr>
      <w:rFonts w:ascii="Calibri" w:eastAsia="宋体" w:hAnsi="Calibri" w:cs="Times New Roman"/>
      <w:szCs w:val="22"/>
    </w:rPr>
  </w:style>
  <w:style w:type="character" w:customStyle="1" w:styleId="1Char">
    <w:name w:val="标题 1 Char"/>
    <w:basedOn w:val="a0"/>
    <w:link w:val="1"/>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customStyle="1" w:styleId="20">
    <w:name w:val="列出段落2"/>
    <w:basedOn w:val="a"/>
    <w:uiPriority w:val="34"/>
    <w:qFormat/>
    <w:pPr>
      <w:ind w:firstLineChars="200" w:firstLine="420"/>
    </w:pPr>
    <w:rPr>
      <w:rFonts w:ascii="Calibri" w:eastAsia="宋体" w:hAnsi="Calibri" w:cs="Times New Roman"/>
    </w:rPr>
  </w:style>
  <w:style w:type="table" w:customStyle="1" w:styleId="12">
    <w:name w:val="网格型1"/>
    <w:basedOn w:val="a1"/>
    <w:uiPriority w:val="39"/>
    <w:qFormat/>
    <w:rPr>
      <w:rFonts w:asciiTheme="minorHAnsi" w:eastAsiaTheme="minorEastAsia" w:hAnsiTheme="minorHAnsi" w:cstheme="minorBidi"/>
      <w:kern w:val="2"/>
      <w:sz w:val="21"/>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rsid w:val="00CD334B"/>
    <w:pPr>
      <w:ind w:firstLineChars="200" w:firstLine="420"/>
    </w:pPr>
  </w:style>
  <w:style w:type="table" w:customStyle="1" w:styleId="21">
    <w:name w:val="网格型2"/>
    <w:basedOn w:val="a1"/>
    <w:next w:val="aa"/>
    <w:qFormat/>
    <w:rsid w:val="00CD33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EE0AA7-1924-4A5F-B4EB-3BA7633B7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百泉</dc:creator>
  <cp:lastModifiedBy>user</cp:lastModifiedBy>
  <cp:revision>4</cp:revision>
  <dcterms:created xsi:type="dcterms:W3CDTF">2020-04-29T02:46:00Z</dcterms:created>
  <dcterms:modified xsi:type="dcterms:W3CDTF">2020-04-29T02:58:00Z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