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580" w:lineRule="exact"/>
        <w:jc w:val="center"/>
        <w:rPr>
          <w:rFonts w:eastAsia="方正小标宋_GBK"/>
          <w:sz w:val="44"/>
          <w:szCs w:val="44"/>
        </w:rPr>
      </w:pPr>
      <w:r>
        <w:rPr>
          <w:rFonts w:hint="eastAsia" w:eastAsia="方正小标宋_GBK"/>
          <w:sz w:val="44"/>
          <w:szCs w:val="44"/>
        </w:rPr>
        <w:t>太仓市市级文化旅游体育产业发展</w:t>
      </w:r>
    </w:p>
    <w:p>
      <w:pPr>
        <w:spacing w:line="580" w:lineRule="exact"/>
        <w:jc w:val="center"/>
        <w:rPr>
          <w:rFonts w:hint="eastAsia" w:eastAsia="方正小标宋_GBK"/>
          <w:sz w:val="44"/>
          <w:szCs w:val="44"/>
        </w:rPr>
      </w:pPr>
      <w:r>
        <w:rPr>
          <w:rFonts w:hint="eastAsia" w:eastAsia="方正小标宋_GBK"/>
          <w:sz w:val="44"/>
          <w:szCs w:val="44"/>
        </w:rPr>
        <w:t>专项资金管理办法</w:t>
      </w:r>
    </w:p>
    <w:p>
      <w:pPr>
        <w:spacing w:line="580" w:lineRule="exact"/>
        <w:jc w:val="center"/>
        <w:rPr>
          <w:rFonts w:eastAsia="仿宋_GB2312"/>
          <w:kern w:val="0"/>
          <w:szCs w:val="32"/>
        </w:rPr>
      </w:pPr>
      <w:r>
        <w:rPr>
          <w:rFonts w:hint="eastAsia" w:eastAsia="仿宋_GB2312"/>
          <w:kern w:val="0"/>
          <w:szCs w:val="32"/>
        </w:rPr>
        <w:t>（征求意见）</w:t>
      </w:r>
    </w:p>
    <w:p>
      <w:pPr>
        <w:spacing w:line="580" w:lineRule="exact"/>
        <w:ind w:firstLine="624" w:firstLineChars="200"/>
        <w:jc w:val="center"/>
        <w:rPr>
          <w:rFonts w:eastAsia="仿宋_GB2312"/>
          <w:kern w:val="0"/>
          <w:szCs w:val="32"/>
        </w:rPr>
      </w:pPr>
    </w:p>
    <w:p>
      <w:pPr>
        <w:jc w:val="center"/>
        <w:rPr>
          <w:rFonts w:eastAsia="仿宋_GB2312"/>
          <w:b/>
          <w:kern w:val="0"/>
          <w:szCs w:val="32"/>
        </w:rPr>
      </w:pPr>
      <w:r>
        <w:rPr>
          <w:rFonts w:hint="eastAsia" w:eastAsia="仿宋_GB2312"/>
          <w:b/>
          <w:kern w:val="0"/>
          <w:szCs w:val="32"/>
        </w:rPr>
        <w:t>第一章　总　则</w:t>
      </w:r>
    </w:p>
    <w:p>
      <w:pPr>
        <w:adjustRightInd w:val="0"/>
        <w:snapToGrid w:val="0"/>
        <w:spacing w:line="580" w:lineRule="exact"/>
        <w:jc w:val="left"/>
        <w:rPr>
          <w:rFonts w:eastAsia="仿宋_GB2312"/>
          <w:kern w:val="0"/>
          <w:szCs w:val="32"/>
        </w:rPr>
      </w:pPr>
      <w:r>
        <w:rPr>
          <w:rFonts w:hint="eastAsia" w:eastAsia="仿宋_GB2312"/>
          <w:kern w:val="0"/>
          <w:szCs w:val="32"/>
        </w:rPr>
        <w:t xml:space="preserve">    第一条　为加强和规范太仓市市级文化旅游体育产业发展专项资金管理，提高财政资金使用效益，推动全市文化旅游体育产业高质量发展，根据《中华人民共和国预算法》、《江苏省财政监督条例》、《太仓市文化产业高质量发展的实施意见》（</w:t>
      </w:r>
      <w:r>
        <w:rPr>
          <w:rFonts w:eastAsia="仿宋_GB2312"/>
          <w:kern w:val="0"/>
          <w:szCs w:val="32"/>
        </w:rPr>
        <w:t>太委办〔2021〕</w:t>
      </w:r>
      <w:r>
        <w:rPr>
          <w:rFonts w:hint="eastAsia" w:eastAsia="仿宋_GB2312"/>
          <w:kern w:val="0"/>
          <w:szCs w:val="32"/>
        </w:rPr>
        <w:t>17</w:t>
      </w:r>
      <w:r>
        <w:rPr>
          <w:rFonts w:eastAsia="仿宋_GB2312"/>
          <w:kern w:val="0"/>
          <w:szCs w:val="32"/>
        </w:rPr>
        <w:t>号</w:t>
      </w:r>
      <w:r>
        <w:rPr>
          <w:rFonts w:hint="eastAsia" w:eastAsia="仿宋_GB2312"/>
          <w:kern w:val="0"/>
          <w:szCs w:val="32"/>
        </w:rPr>
        <w:t>）、《</w:t>
      </w:r>
      <w:r>
        <w:rPr>
          <w:rFonts w:eastAsia="仿宋_GB2312"/>
          <w:kern w:val="0"/>
          <w:szCs w:val="32"/>
        </w:rPr>
        <w:t>市委办公室市政府办公室印发</w:t>
      </w:r>
      <w:r>
        <w:rPr>
          <w:rFonts w:hint="eastAsia" w:eastAsia="仿宋_GB2312"/>
          <w:kern w:val="0"/>
          <w:szCs w:val="32"/>
        </w:rPr>
        <w:t>关于促进太仓市电竞产业健康发展的实施意见的通知》（</w:t>
      </w:r>
      <w:r>
        <w:rPr>
          <w:rFonts w:eastAsia="仿宋_GB2312"/>
          <w:kern w:val="0"/>
          <w:szCs w:val="32"/>
        </w:rPr>
        <w:t>太委办〔2021〕</w:t>
      </w:r>
      <w:r>
        <w:rPr>
          <w:rFonts w:hint="eastAsia" w:eastAsia="仿宋_GB2312"/>
          <w:kern w:val="0"/>
          <w:szCs w:val="32"/>
        </w:rPr>
        <w:t>15</w:t>
      </w:r>
      <w:r>
        <w:rPr>
          <w:rFonts w:eastAsia="仿宋_GB2312"/>
          <w:kern w:val="0"/>
          <w:szCs w:val="32"/>
        </w:rPr>
        <w:t>号</w:t>
      </w:r>
      <w:r>
        <w:rPr>
          <w:rFonts w:hint="eastAsia" w:eastAsia="仿宋_GB2312"/>
          <w:kern w:val="0"/>
          <w:szCs w:val="32"/>
        </w:rPr>
        <w:t>）等有关文件精神，制定本办法。</w:t>
      </w:r>
    </w:p>
    <w:p>
      <w:pPr>
        <w:ind w:firstLine="600"/>
        <w:rPr>
          <w:rFonts w:eastAsia="仿宋_GB2312"/>
          <w:kern w:val="0"/>
          <w:szCs w:val="32"/>
        </w:rPr>
      </w:pPr>
      <w:r>
        <w:rPr>
          <w:rFonts w:hint="eastAsia" w:eastAsia="仿宋_GB2312"/>
          <w:kern w:val="0"/>
          <w:szCs w:val="32"/>
        </w:rPr>
        <w:t>第二条　太仓市市级文化旅游体育产业发展专项资金（以下简称“专项资金”）是指经市政府批准设立，市级财政预算安排，专项用于支持我市文化、旅游、体育产业发展的资金。</w:t>
      </w:r>
    </w:p>
    <w:p>
      <w:pPr>
        <w:ind w:firstLine="600"/>
        <w:rPr>
          <w:rFonts w:eastAsia="仿宋_GB2312"/>
          <w:kern w:val="0"/>
          <w:szCs w:val="32"/>
        </w:rPr>
      </w:pPr>
      <w:r>
        <w:rPr>
          <w:rFonts w:hint="eastAsia" w:eastAsia="仿宋_GB2312"/>
          <w:kern w:val="0"/>
          <w:szCs w:val="32"/>
        </w:rPr>
        <w:t>第三条  专项资金的使用和管理适用于本办法。</w:t>
      </w:r>
    </w:p>
    <w:p>
      <w:pPr>
        <w:rPr>
          <w:rFonts w:eastAsia="仿宋_GB2312"/>
          <w:kern w:val="0"/>
          <w:szCs w:val="32"/>
        </w:rPr>
      </w:pPr>
      <w:r>
        <w:rPr>
          <w:rFonts w:hint="eastAsia" w:eastAsia="仿宋_GB2312"/>
          <w:kern w:val="0"/>
          <w:szCs w:val="32"/>
        </w:rPr>
        <w:t xml:space="preserve">    第四条　专项资金的使用和管理遵循“公正透明、突出重点、择优扶持、规范运行、注重绩效”的原则。</w:t>
      </w:r>
    </w:p>
    <w:p>
      <w:pPr>
        <w:jc w:val="center"/>
        <w:rPr>
          <w:rFonts w:eastAsia="仿宋_GB2312"/>
          <w:b/>
          <w:kern w:val="0"/>
          <w:szCs w:val="32"/>
        </w:rPr>
      </w:pPr>
      <w:r>
        <w:rPr>
          <w:rFonts w:hint="eastAsia" w:eastAsia="仿宋_GB2312"/>
          <w:b/>
          <w:kern w:val="0"/>
          <w:szCs w:val="32"/>
        </w:rPr>
        <w:t>第二章　管理职责</w:t>
      </w:r>
    </w:p>
    <w:p>
      <w:pPr>
        <w:ind w:firstLine="600"/>
        <w:rPr>
          <w:rFonts w:eastAsia="仿宋_GB2312"/>
          <w:kern w:val="0"/>
          <w:szCs w:val="32"/>
        </w:rPr>
      </w:pPr>
      <w:r>
        <w:rPr>
          <w:rFonts w:hint="eastAsia" w:eastAsia="仿宋_GB2312"/>
          <w:kern w:val="0"/>
          <w:szCs w:val="32"/>
        </w:rPr>
        <w:t>第五条　专项资金由太仓市财政局（以下简称“市财政局”）、太仓市文体广电和旅游局（以下简称“市文体广旅局”）、各区镇文体旅产业主管部门，按职责分工共同负责专项资金使用和管理工作；</w:t>
      </w:r>
    </w:p>
    <w:p>
      <w:pPr>
        <w:rPr>
          <w:rFonts w:ascii="仿宋_GB2312" w:hAnsi="Times New Roman" w:eastAsia="仿宋_GB2312"/>
          <w:szCs w:val="32"/>
        </w:rPr>
      </w:pPr>
      <w:r>
        <w:rPr>
          <w:rFonts w:hint="eastAsia" w:eastAsia="仿宋_GB2312"/>
          <w:kern w:val="0"/>
          <w:szCs w:val="32"/>
        </w:rPr>
        <w:t xml:space="preserve">    （一）市财政局职责：</w:t>
      </w:r>
      <w:r>
        <w:rPr>
          <w:rFonts w:hint="eastAsia" w:ascii="仿宋_GB2312" w:hAnsi="Times New Roman" w:eastAsia="仿宋_GB2312"/>
          <w:szCs w:val="32"/>
        </w:rPr>
        <w:t>会同</w:t>
      </w:r>
      <w:r>
        <w:rPr>
          <w:rFonts w:hint="eastAsia" w:eastAsia="仿宋_GB2312"/>
          <w:kern w:val="0"/>
          <w:szCs w:val="32"/>
        </w:rPr>
        <w:t>市</w:t>
      </w:r>
      <w:r>
        <w:rPr>
          <w:rFonts w:hint="eastAsia" w:eastAsia="仿宋_GB2312"/>
          <w:kern w:val="0"/>
          <w:szCs w:val="32"/>
          <w:lang w:eastAsia="zh-CN"/>
        </w:rPr>
        <w:t>文</w:t>
      </w:r>
      <w:r>
        <w:rPr>
          <w:rFonts w:hint="eastAsia" w:eastAsia="仿宋_GB2312"/>
          <w:kern w:val="0"/>
          <w:szCs w:val="32"/>
        </w:rPr>
        <w:t>体广旅局</w:t>
      </w:r>
      <w:r>
        <w:rPr>
          <w:rFonts w:hint="eastAsia" w:ascii="仿宋_GB2312" w:hAnsi="Times New Roman" w:eastAsia="仿宋_GB2312"/>
          <w:szCs w:val="32"/>
        </w:rPr>
        <w:t>制定专项资金管理办法；参与制定专项资金项目实施细则；对市文体广旅局拟定的资金分配方案提出意见建议；</w:t>
      </w:r>
      <w:r>
        <w:rPr>
          <w:rFonts w:hint="eastAsia" w:eastAsia="仿宋_GB2312"/>
          <w:kern w:val="0"/>
          <w:szCs w:val="32"/>
        </w:rPr>
        <w:t>组织编制专项资金年度预算；</w:t>
      </w:r>
      <w:r>
        <w:rPr>
          <w:rFonts w:hint="eastAsia" w:ascii="仿宋_GB2312" w:hAnsi="Times New Roman" w:eastAsia="仿宋_GB2312"/>
          <w:szCs w:val="32"/>
        </w:rPr>
        <w:t>做好专项资金的下达工作；对专项资金的预算执行、使用效益、财务管理进行监督；组织开展目标绩效管理工作；其他法律法规规章等规定的职责。</w:t>
      </w:r>
    </w:p>
    <w:p>
      <w:pPr>
        <w:ind w:firstLine="624" w:firstLineChars="200"/>
        <w:rPr>
          <w:rFonts w:ascii="仿宋_GB2312" w:hAnsi="Times New Roman" w:eastAsia="仿宋_GB2312"/>
          <w:szCs w:val="32"/>
        </w:rPr>
      </w:pPr>
      <w:r>
        <w:rPr>
          <w:rFonts w:hint="eastAsia" w:eastAsia="仿宋_GB2312"/>
          <w:kern w:val="0"/>
          <w:szCs w:val="32"/>
        </w:rPr>
        <w:t>（二）市文体</w:t>
      </w:r>
      <w:r>
        <w:rPr>
          <w:rFonts w:hint="eastAsia" w:ascii="仿宋_GB2312" w:hAnsi="Times New Roman" w:eastAsia="仿宋_GB2312"/>
          <w:szCs w:val="32"/>
        </w:rPr>
        <w:t>广旅局职责：配合市财政局制定专项资金管理办法；会同市财政局制定专项资金项目实施细则；</w:t>
      </w:r>
      <w:r>
        <w:rPr>
          <w:rFonts w:ascii="仿宋_GB2312" w:hAnsi="Times New Roman" w:eastAsia="仿宋_GB2312"/>
          <w:szCs w:val="32"/>
        </w:rPr>
        <w:t>按</w:t>
      </w:r>
      <w:r>
        <w:rPr>
          <w:rFonts w:ascii="仿宋_GB2312" w:hAnsi="Times New Roman" w:eastAsia="仿宋_GB2312"/>
        </w:rPr>
        <w:t>照预算管理要求</w:t>
      </w:r>
      <w:r>
        <w:rPr>
          <w:rFonts w:ascii="仿宋_GB2312" w:hAnsi="Times New Roman" w:eastAsia="仿宋_GB2312"/>
          <w:szCs w:val="32"/>
        </w:rPr>
        <w:t>,编</w:t>
      </w:r>
      <w:r>
        <w:rPr>
          <w:rFonts w:ascii="仿宋_GB2312" w:hAnsi="Times New Roman" w:eastAsia="仿宋_GB2312"/>
        </w:rPr>
        <w:t>制专项资金支出预算建议数和绩效目标</w:t>
      </w:r>
      <w:r>
        <w:rPr>
          <w:rFonts w:hint="eastAsia" w:ascii="仿宋_GB2312" w:hAnsi="Times New Roman" w:eastAsia="仿宋_GB2312"/>
        </w:rPr>
        <w:t>；</w:t>
      </w:r>
      <w:r>
        <w:rPr>
          <w:rFonts w:ascii="仿宋_GB2312" w:hAnsi="Times New Roman" w:eastAsia="仿宋_GB2312"/>
          <w:szCs w:val="32"/>
        </w:rPr>
        <w:t>会同市财政局确定分配方式,制定年度专项资金实施方案和申报指南。组织项目申报,审查项目申报主体的信用情况,按照规定审定项目；执行已经批复的专项资金预算,监督专项资金的使用,并按照有关规定组织项目验收；按</w:t>
      </w:r>
      <w:r>
        <w:rPr>
          <w:rFonts w:ascii="仿宋_GB2312" w:hAnsi="Times New Roman" w:eastAsia="仿宋_GB2312"/>
        </w:rPr>
        <w:t>照有关规定具体实施专项资金预算绩效管理工作，</w:t>
      </w:r>
      <w:r>
        <w:rPr>
          <w:rFonts w:ascii="仿宋_GB2312" w:hAnsi="Times New Roman" w:eastAsia="仿宋_GB2312"/>
          <w:szCs w:val="32"/>
        </w:rPr>
        <w:t>按</w:t>
      </w:r>
      <w:r>
        <w:rPr>
          <w:rFonts w:ascii="仿宋_GB2312" w:hAnsi="Times New Roman" w:eastAsia="仿宋_GB2312"/>
        </w:rPr>
        <w:t>政府信</w:t>
      </w:r>
      <w:r>
        <w:rPr>
          <w:rFonts w:ascii="仿宋_GB2312" w:hAnsi="Times New Roman" w:eastAsia="仿宋_GB2312"/>
          <w:szCs w:val="32"/>
        </w:rPr>
        <w:t>息</w:t>
      </w:r>
      <w:r>
        <w:rPr>
          <w:rFonts w:ascii="仿宋_GB2312" w:hAnsi="Times New Roman" w:eastAsia="仿宋_GB2312"/>
        </w:rPr>
        <w:t>公开要求进行专项资金信</w:t>
      </w:r>
      <w:r>
        <w:rPr>
          <w:rFonts w:ascii="仿宋_GB2312" w:hAnsi="Times New Roman" w:eastAsia="仿宋_GB2312"/>
          <w:szCs w:val="32"/>
        </w:rPr>
        <w:t>息</w:t>
      </w:r>
      <w:r>
        <w:rPr>
          <w:rFonts w:ascii="仿宋_GB2312" w:hAnsi="Times New Roman" w:eastAsia="仿宋_GB2312"/>
        </w:rPr>
        <w:t>公开工作</w:t>
      </w:r>
      <w:r>
        <w:rPr>
          <w:rFonts w:hint="eastAsia" w:ascii="仿宋_GB2312" w:hAnsi="Times New Roman" w:eastAsia="仿宋_GB2312"/>
          <w:szCs w:val="32"/>
        </w:rPr>
        <w:t xml:space="preserve">；其他法律法规规章等规定的职责。 </w:t>
      </w:r>
    </w:p>
    <w:p>
      <w:pPr>
        <w:ind w:firstLine="624" w:firstLineChars="200"/>
        <w:rPr>
          <w:rFonts w:ascii="仿宋_GB2312" w:hAnsi="Times New Roman" w:eastAsia="仿宋_GB2312"/>
          <w:szCs w:val="32"/>
        </w:rPr>
      </w:pPr>
      <w:r>
        <w:rPr>
          <w:rFonts w:hint="eastAsia" w:eastAsia="仿宋_GB2312"/>
          <w:kern w:val="0"/>
          <w:szCs w:val="32"/>
        </w:rPr>
        <w:t>（三）区镇文体旅主管部门职责：组织部分项目申报，审核项目的真实性、必要性、可行性、项目材料的真实</w:t>
      </w:r>
      <w:r>
        <w:rPr>
          <w:rFonts w:hint="eastAsia" w:eastAsia="仿宋_GB2312"/>
          <w:kern w:val="0"/>
          <w:szCs w:val="32"/>
          <w:lang w:eastAsia="zh-CN"/>
        </w:rPr>
        <w:t>性</w:t>
      </w:r>
      <w:r>
        <w:rPr>
          <w:rFonts w:hint="eastAsia" w:eastAsia="仿宋_GB2312"/>
          <w:kern w:val="0"/>
          <w:szCs w:val="32"/>
        </w:rPr>
        <w:t>、完整性。组织部分项目的实施；</w:t>
      </w:r>
      <w:r>
        <w:rPr>
          <w:rFonts w:eastAsia="仿宋_GB2312"/>
          <w:kern w:val="0"/>
          <w:szCs w:val="32"/>
        </w:rPr>
        <w:t>负责项目执行过程中的监督管理</w:t>
      </w:r>
      <w:r>
        <w:rPr>
          <w:rFonts w:hint="eastAsia" w:eastAsia="仿宋_GB2312"/>
          <w:kern w:val="0"/>
          <w:szCs w:val="32"/>
          <w:lang w:eastAsia="zh-CN"/>
        </w:rPr>
        <w:t>，</w:t>
      </w:r>
      <w:r>
        <w:rPr>
          <w:rFonts w:eastAsia="仿宋_GB2312"/>
          <w:kern w:val="0"/>
          <w:szCs w:val="32"/>
        </w:rPr>
        <w:t>具体包括</w:t>
      </w:r>
      <w:r>
        <w:rPr>
          <w:rFonts w:hint="eastAsia" w:eastAsia="仿宋_GB2312"/>
          <w:kern w:val="0"/>
          <w:szCs w:val="32"/>
          <w:lang w:eastAsia="zh-CN"/>
        </w:rPr>
        <w:t>：</w:t>
      </w:r>
      <w:r>
        <w:rPr>
          <w:rFonts w:eastAsia="仿宋_GB2312"/>
          <w:kern w:val="0"/>
          <w:szCs w:val="32"/>
        </w:rPr>
        <w:t>阶段性检查和项目验收等，按规定报送专项资金的使用情况及项目执行情况等资料</w:t>
      </w:r>
      <w:r>
        <w:rPr>
          <w:rFonts w:hint="eastAsia" w:eastAsia="仿宋_GB2312"/>
          <w:kern w:val="0"/>
          <w:szCs w:val="32"/>
          <w:lang w:eastAsia="zh-CN"/>
        </w:rPr>
        <w:t>；</w:t>
      </w:r>
      <w:r>
        <w:rPr>
          <w:rFonts w:hint="eastAsia" w:ascii="仿宋_GB2312" w:hAnsi="Times New Roman" w:eastAsia="仿宋_GB2312"/>
          <w:szCs w:val="32"/>
        </w:rPr>
        <w:t xml:space="preserve">其他法律法规规章等规定的职责。 </w:t>
      </w:r>
    </w:p>
    <w:p>
      <w:pPr>
        <w:ind w:firstLine="624" w:firstLineChars="200"/>
        <w:rPr>
          <w:rFonts w:ascii="仿宋_GB2312" w:hAnsi="Times New Roman" w:eastAsia="仿宋_GB2312"/>
          <w:szCs w:val="32"/>
        </w:rPr>
      </w:pPr>
      <w:r>
        <w:rPr>
          <w:rFonts w:hint="eastAsia" w:eastAsia="仿宋_GB2312"/>
          <w:kern w:val="0"/>
          <w:szCs w:val="32"/>
        </w:rPr>
        <w:t>（四）资金使用单位职责：</w:t>
      </w:r>
      <w:r>
        <w:rPr>
          <w:rFonts w:eastAsia="仿宋_GB2312"/>
          <w:kern w:val="0"/>
          <w:szCs w:val="32"/>
        </w:rPr>
        <w:t>根</w:t>
      </w:r>
      <w:r>
        <w:rPr>
          <w:rFonts w:eastAsia="仿宋_GB2312"/>
          <w:kern w:val="0"/>
        </w:rPr>
        <w:t>据年度项目申报指南和相关规定申</w:t>
      </w:r>
      <w:r>
        <w:rPr>
          <w:rFonts w:eastAsia="仿宋_GB2312"/>
          <w:kern w:val="0"/>
          <w:szCs w:val="32"/>
        </w:rPr>
        <w:t>报项目</w:t>
      </w:r>
      <w:r>
        <w:rPr>
          <w:rFonts w:hint="eastAsia" w:eastAsia="仿宋_GB2312"/>
          <w:kern w:val="0"/>
          <w:szCs w:val="32"/>
        </w:rPr>
        <w:t>，</w:t>
      </w:r>
      <w:r>
        <w:rPr>
          <w:rFonts w:eastAsia="仿宋_GB2312"/>
          <w:kern w:val="0"/>
          <w:szCs w:val="32"/>
        </w:rPr>
        <w:t>组织项目实施</w:t>
      </w:r>
      <w:r>
        <w:rPr>
          <w:rFonts w:hint="eastAsia" w:eastAsia="仿宋_GB2312"/>
          <w:kern w:val="0"/>
          <w:szCs w:val="32"/>
          <w:lang w:eastAsia="zh-CN"/>
        </w:rPr>
        <w:t>，</w:t>
      </w:r>
      <w:r>
        <w:rPr>
          <w:rFonts w:eastAsia="仿宋_GB2312"/>
          <w:kern w:val="0"/>
          <w:szCs w:val="32"/>
        </w:rPr>
        <w:t>对项目实施日常管理；</w:t>
      </w:r>
      <w:r>
        <w:rPr>
          <w:rFonts w:hint="eastAsia" w:eastAsia="仿宋_GB2312"/>
          <w:kern w:val="0"/>
          <w:szCs w:val="32"/>
        </w:rPr>
        <w:t>按规定范围使用专项资金，负责项目的财务管理和会计核算。</w:t>
      </w:r>
      <w:r>
        <w:rPr>
          <w:rFonts w:eastAsia="仿宋_GB2312"/>
          <w:kern w:val="0"/>
          <w:szCs w:val="32"/>
        </w:rPr>
        <w:t>配合业务主管部门做好项目验收及绩效评价。对</w:t>
      </w:r>
      <w:r>
        <w:rPr>
          <w:rFonts w:eastAsia="仿宋_GB2312"/>
          <w:kern w:val="0"/>
        </w:rPr>
        <w:t>各环节提供资料的真实性、完整性负责</w:t>
      </w:r>
      <w:r>
        <w:rPr>
          <w:rFonts w:eastAsia="仿宋_GB2312"/>
          <w:kern w:val="0"/>
          <w:szCs w:val="32"/>
        </w:rPr>
        <w:t>，落</w:t>
      </w:r>
      <w:r>
        <w:rPr>
          <w:rFonts w:eastAsia="仿宋_GB2312"/>
          <w:kern w:val="0"/>
        </w:rPr>
        <w:t>实信用承诺；</w:t>
      </w:r>
      <w:r>
        <w:rPr>
          <w:rFonts w:hint="eastAsia" w:ascii="仿宋_GB2312" w:hAnsi="Times New Roman" w:eastAsia="仿宋_GB2312"/>
          <w:szCs w:val="32"/>
        </w:rPr>
        <w:t xml:space="preserve">其他法律法规规章等规定的职责。 </w:t>
      </w:r>
    </w:p>
    <w:p>
      <w:pPr>
        <w:jc w:val="center"/>
        <w:rPr>
          <w:rFonts w:eastAsia="仿宋_GB2312"/>
          <w:b/>
          <w:kern w:val="0"/>
          <w:szCs w:val="32"/>
        </w:rPr>
      </w:pPr>
      <w:r>
        <w:rPr>
          <w:rFonts w:hint="eastAsia" w:eastAsia="仿宋_GB2312"/>
          <w:b/>
          <w:kern w:val="0"/>
          <w:szCs w:val="32"/>
        </w:rPr>
        <w:t>第三章　扶持范围和方式</w:t>
      </w:r>
    </w:p>
    <w:p>
      <w:pPr>
        <w:ind w:firstLine="610"/>
        <w:rPr>
          <w:rFonts w:eastAsia="仿宋_GB2312"/>
          <w:kern w:val="0"/>
          <w:szCs w:val="32"/>
        </w:rPr>
      </w:pPr>
      <w:r>
        <w:rPr>
          <w:rFonts w:hint="eastAsia" w:eastAsia="仿宋_GB2312"/>
          <w:kern w:val="0"/>
          <w:szCs w:val="32"/>
        </w:rPr>
        <w:t xml:space="preserve">第六条 </w:t>
      </w:r>
      <w:r>
        <w:rPr>
          <w:rFonts w:eastAsia="仿宋_GB2312"/>
          <w:kern w:val="0"/>
          <w:szCs w:val="32"/>
        </w:rPr>
        <w:t>专项资金实行项目化管理、类别化支持</w:t>
      </w:r>
      <w:r>
        <w:rPr>
          <w:rFonts w:hint="eastAsia" w:eastAsia="仿宋_GB2312"/>
          <w:kern w:val="0"/>
          <w:szCs w:val="32"/>
          <w:lang w:eastAsia="zh-CN"/>
        </w:rPr>
        <w:t>，</w:t>
      </w:r>
      <w:r>
        <w:rPr>
          <w:rFonts w:eastAsia="仿宋_GB2312"/>
          <w:kern w:val="0"/>
          <w:szCs w:val="32"/>
        </w:rPr>
        <w:t>主要分为补贴、奖励等扶持方式</w:t>
      </w:r>
      <w:r>
        <w:rPr>
          <w:rFonts w:hint="eastAsia" w:eastAsia="仿宋_GB2312"/>
          <w:kern w:val="0"/>
          <w:szCs w:val="32"/>
        </w:rPr>
        <w:t>。</w:t>
      </w:r>
    </w:p>
    <w:p>
      <w:pPr>
        <w:ind w:firstLine="610"/>
        <w:rPr>
          <w:rFonts w:eastAsia="仿宋_GB2312"/>
          <w:kern w:val="0"/>
          <w:szCs w:val="32"/>
        </w:rPr>
      </w:pPr>
      <w:r>
        <w:rPr>
          <w:rFonts w:hint="eastAsia" w:eastAsia="仿宋_GB2312"/>
          <w:kern w:val="0"/>
          <w:szCs w:val="32"/>
        </w:rPr>
        <w:t>第七条 专项资金主要用于我市文化、旅游、体育领域产业发展，扶持范围主要包括：</w:t>
      </w:r>
    </w:p>
    <w:p>
      <w:pPr>
        <w:rPr>
          <w:rFonts w:eastAsia="仿宋_GB2312"/>
          <w:kern w:val="0"/>
          <w:szCs w:val="32"/>
        </w:rPr>
      </w:pPr>
      <w:r>
        <w:rPr>
          <w:rFonts w:hint="eastAsia" w:eastAsia="仿宋_GB2312"/>
          <w:kern w:val="0"/>
          <w:szCs w:val="32"/>
        </w:rPr>
        <w:t xml:space="preserve">    （一）国家级、省级、市级文化旅游体育产业集聚区、文化旅游体育产业示范基地、文化旅游体育产业园区等孵化器项目；</w:t>
      </w:r>
    </w:p>
    <w:p>
      <w:pPr>
        <w:rPr>
          <w:rFonts w:eastAsia="仿宋_GB2312"/>
          <w:kern w:val="0"/>
          <w:szCs w:val="32"/>
        </w:rPr>
      </w:pPr>
      <w:r>
        <w:rPr>
          <w:rFonts w:hint="eastAsia" w:eastAsia="仿宋_GB2312"/>
          <w:kern w:val="0"/>
          <w:szCs w:val="32"/>
        </w:rPr>
        <w:t xml:space="preserve">    （二）创意设计、出版发行、新闻传媒、会展广告、印刷复制、演艺娱乐、工艺美术、影视制作、</w:t>
      </w:r>
      <w:r>
        <w:rPr>
          <w:rFonts w:hint="eastAsia" w:ascii="仿宋_GB2312" w:hAnsi="Times New Roman" w:eastAsia="仿宋_GB2312"/>
          <w:szCs w:val="32"/>
        </w:rPr>
        <w:t>旅游公共服务配套、特色乡村旅游、旅游新业态、体育装备、体育场馆改造、体育健身服务及培训、体育赛事活动</w:t>
      </w:r>
      <w:r>
        <w:rPr>
          <w:rFonts w:hint="eastAsia" w:eastAsia="仿宋_GB2312"/>
          <w:kern w:val="0"/>
          <w:szCs w:val="32"/>
        </w:rPr>
        <w:t>等文化旅游体育产业项目；</w:t>
      </w:r>
    </w:p>
    <w:p>
      <w:pPr>
        <w:rPr>
          <w:rFonts w:eastAsia="仿宋_GB2312"/>
          <w:kern w:val="0"/>
          <w:szCs w:val="32"/>
        </w:rPr>
      </w:pPr>
      <w:r>
        <w:rPr>
          <w:rFonts w:hint="eastAsia" w:eastAsia="仿宋_GB2312"/>
          <w:kern w:val="0"/>
          <w:szCs w:val="32"/>
        </w:rPr>
        <w:t xml:space="preserve">    （三）网络业、数字内容和动漫业、游戏软件业、电子竞技、新媒体等新兴文化产业项目；</w:t>
      </w:r>
    </w:p>
    <w:p>
      <w:pPr>
        <w:rPr>
          <w:rFonts w:eastAsia="仿宋_GB2312"/>
          <w:kern w:val="0"/>
          <w:szCs w:val="32"/>
        </w:rPr>
      </w:pPr>
      <w:r>
        <w:rPr>
          <w:rFonts w:hint="eastAsia" w:eastAsia="仿宋_GB2312"/>
          <w:kern w:val="0"/>
          <w:szCs w:val="32"/>
        </w:rPr>
        <w:t xml:space="preserve">    （四）具有自主知识产权的文化旅游体育产品和文化旅游体育服务出口项目；</w:t>
      </w:r>
    </w:p>
    <w:p>
      <w:pPr>
        <w:rPr>
          <w:rFonts w:eastAsia="仿宋_GB2312"/>
          <w:kern w:val="0"/>
          <w:szCs w:val="32"/>
        </w:rPr>
      </w:pPr>
      <w:r>
        <w:rPr>
          <w:rFonts w:hint="eastAsia" w:eastAsia="仿宋_GB2312"/>
          <w:kern w:val="0"/>
          <w:szCs w:val="32"/>
        </w:rPr>
        <w:t xml:space="preserve">    （五）地方传统特色的、非物质文化遗产资源和历史文化档案资源产业化开发利用项目；</w:t>
      </w:r>
    </w:p>
    <w:p>
      <w:pPr>
        <w:rPr>
          <w:rFonts w:eastAsia="仿宋_GB2312"/>
          <w:kern w:val="0"/>
          <w:szCs w:val="32"/>
        </w:rPr>
      </w:pPr>
      <w:r>
        <w:rPr>
          <w:rFonts w:hint="eastAsia" w:eastAsia="仿宋_GB2312"/>
          <w:kern w:val="0"/>
          <w:szCs w:val="32"/>
        </w:rPr>
        <w:t xml:space="preserve">    （六）文化旅游体育产品的技术研发、市场推广以及行业标准制定和文化旅游体育服务公共平台建设项目；</w:t>
      </w:r>
    </w:p>
    <w:p>
      <w:pPr>
        <w:rPr>
          <w:rFonts w:eastAsia="仿宋_GB2312"/>
          <w:kern w:val="0"/>
          <w:szCs w:val="32"/>
        </w:rPr>
      </w:pPr>
      <w:r>
        <w:rPr>
          <w:rFonts w:hint="eastAsia" w:eastAsia="仿宋_GB2312"/>
          <w:kern w:val="0"/>
          <w:szCs w:val="32"/>
        </w:rPr>
        <w:t xml:space="preserve">    （七）代表省、市文化水准并可产业化运作的文化艺术、影视节目等内容生产和品牌打造项目；</w:t>
      </w:r>
    </w:p>
    <w:p>
      <w:pPr>
        <w:rPr>
          <w:rFonts w:eastAsia="仿宋_GB2312"/>
          <w:kern w:val="0"/>
          <w:szCs w:val="32"/>
        </w:rPr>
      </w:pPr>
      <w:r>
        <w:rPr>
          <w:rFonts w:hint="eastAsia" w:eastAsia="仿宋_GB2312"/>
          <w:kern w:val="0"/>
          <w:szCs w:val="32"/>
        </w:rPr>
        <w:t xml:space="preserve">    （八）适用于文化旅游体育产业投融资需求的金融产品；</w:t>
      </w:r>
    </w:p>
    <w:p>
      <w:pPr>
        <w:rPr>
          <w:rFonts w:eastAsia="仿宋_GB2312"/>
          <w:kern w:val="0"/>
          <w:szCs w:val="32"/>
        </w:rPr>
      </w:pPr>
      <w:r>
        <w:rPr>
          <w:rFonts w:hint="eastAsia" w:eastAsia="仿宋_GB2312"/>
          <w:kern w:val="0"/>
          <w:szCs w:val="32"/>
        </w:rPr>
        <w:t xml:space="preserve">    （九）文化旅游体育产业招商、人才培训、</w:t>
      </w:r>
      <w:r>
        <w:rPr>
          <w:rFonts w:hint="eastAsia" w:ascii="仿宋_GB2312" w:hAnsi="Times New Roman" w:eastAsia="仿宋_GB2312"/>
          <w:szCs w:val="32"/>
        </w:rPr>
        <w:t>形象宣传、市场营销推广</w:t>
      </w:r>
      <w:r>
        <w:rPr>
          <w:rFonts w:hint="eastAsia" w:eastAsia="仿宋_GB2312"/>
          <w:kern w:val="0"/>
          <w:szCs w:val="32"/>
        </w:rPr>
        <w:t>等项目；</w:t>
      </w:r>
    </w:p>
    <w:p>
      <w:pPr>
        <w:rPr>
          <w:rFonts w:eastAsia="仿宋_GB2312"/>
          <w:kern w:val="0"/>
          <w:szCs w:val="32"/>
        </w:rPr>
      </w:pPr>
      <w:r>
        <w:rPr>
          <w:rFonts w:hint="eastAsia" w:eastAsia="仿宋_GB2312"/>
          <w:kern w:val="0"/>
          <w:szCs w:val="32"/>
        </w:rPr>
        <w:t xml:space="preserve">    （十）参加国内外文化旅游体育产业交流、博览和展销会； </w:t>
      </w:r>
    </w:p>
    <w:p>
      <w:pPr>
        <w:rPr>
          <w:rFonts w:eastAsia="仿宋_GB2312"/>
          <w:kern w:val="0"/>
          <w:szCs w:val="32"/>
        </w:rPr>
      </w:pPr>
      <w:r>
        <w:rPr>
          <w:rFonts w:hint="eastAsia" w:eastAsia="仿宋_GB2312"/>
          <w:kern w:val="0"/>
          <w:szCs w:val="32"/>
        </w:rPr>
        <w:t xml:space="preserve">    （十一）有助于在扩大就业、增加地方税收等方面产生明显成效的文化旅游体育产业项目；</w:t>
      </w:r>
    </w:p>
    <w:p>
      <w:pPr>
        <w:rPr>
          <w:rFonts w:eastAsia="仿宋_GB2312"/>
          <w:kern w:val="0"/>
          <w:szCs w:val="32"/>
        </w:rPr>
      </w:pPr>
      <w:r>
        <w:rPr>
          <w:rFonts w:hint="eastAsia" w:eastAsia="仿宋_GB2312"/>
          <w:kern w:val="0"/>
          <w:szCs w:val="32"/>
        </w:rPr>
        <w:t xml:space="preserve">    （十二）发展规划、策划编制、专家评审、项目跟踪评价等工作经费；</w:t>
      </w:r>
    </w:p>
    <w:p>
      <w:pPr>
        <w:rPr>
          <w:rFonts w:eastAsia="仿宋_GB2312"/>
          <w:kern w:val="0"/>
          <w:szCs w:val="32"/>
        </w:rPr>
      </w:pPr>
      <w:r>
        <w:rPr>
          <w:rFonts w:hint="eastAsia" w:eastAsia="仿宋_GB2312"/>
          <w:kern w:val="0"/>
          <w:szCs w:val="32"/>
        </w:rPr>
        <w:t xml:space="preserve">    （十三）重大文化旅游体育活动和其他重大文化旅游体育产业项目。</w:t>
      </w:r>
    </w:p>
    <w:p>
      <w:pPr>
        <w:rPr>
          <w:rFonts w:eastAsia="仿宋_GB2312"/>
          <w:kern w:val="0"/>
          <w:szCs w:val="32"/>
        </w:rPr>
      </w:pPr>
      <w:r>
        <w:rPr>
          <w:rFonts w:hint="eastAsia" w:eastAsia="仿宋_GB2312"/>
          <w:kern w:val="0"/>
          <w:szCs w:val="32"/>
        </w:rPr>
        <w:t xml:space="preserve">    第八条　有下列情形之一的企业，专项资金不予支持：</w:t>
      </w:r>
    </w:p>
    <w:p>
      <w:pPr>
        <w:rPr>
          <w:rFonts w:eastAsia="仿宋_GB2312"/>
          <w:kern w:val="0"/>
          <w:szCs w:val="32"/>
        </w:rPr>
      </w:pPr>
      <w:r>
        <w:rPr>
          <w:rFonts w:hint="eastAsia" w:eastAsia="仿宋_GB2312"/>
          <w:kern w:val="0"/>
          <w:szCs w:val="32"/>
        </w:rPr>
        <w:t xml:space="preserve">    （一）同一单位同一项目当年度已经获得市级财政其它类专项资金支持的。</w:t>
      </w:r>
    </w:p>
    <w:p>
      <w:pPr>
        <w:rPr>
          <w:rFonts w:eastAsia="仿宋_GB2312"/>
          <w:kern w:val="0"/>
          <w:szCs w:val="32"/>
        </w:rPr>
      </w:pPr>
      <w:r>
        <w:rPr>
          <w:rFonts w:hint="eastAsia" w:eastAsia="仿宋_GB2312"/>
          <w:kern w:val="0"/>
          <w:szCs w:val="32"/>
        </w:rPr>
        <w:t xml:space="preserve">    （二）经市公共信用信息系统信用审查，项目单位存在严重失信行为的。</w:t>
      </w:r>
    </w:p>
    <w:p>
      <w:pPr>
        <w:rPr>
          <w:rFonts w:eastAsia="仿宋_GB2312"/>
          <w:kern w:val="0"/>
          <w:szCs w:val="32"/>
        </w:rPr>
      </w:pPr>
      <w:r>
        <w:rPr>
          <w:rFonts w:hint="eastAsia" w:eastAsia="仿宋_GB2312"/>
          <w:kern w:val="0"/>
          <w:szCs w:val="32"/>
        </w:rPr>
        <w:t xml:space="preserve">    （三）违反有关法律法规规定，被禁止申报专项资金项目的。</w:t>
      </w:r>
    </w:p>
    <w:p>
      <w:pPr>
        <w:jc w:val="center"/>
        <w:rPr>
          <w:rFonts w:eastAsia="仿宋_GB2312"/>
          <w:b/>
          <w:kern w:val="0"/>
          <w:szCs w:val="32"/>
        </w:rPr>
      </w:pPr>
      <w:r>
        <w:rPr>
          <w:rFonts w:hint="eastAsia" w:eastAsia="仿宋_GB2312"/>
          <w:b/>
          <w:kern w:val="0"/>
          <w:szCs w:val="32"/>
        </w:rPr>
        <w:t>第四章　项目管理和资金使用</w:t>
      </w:r>
    </w:p>
    <w:p>
      <w:pPr>
        <w:ind w:firstLine="624" w:firstLineChars="200"/>
        <w:rPr>
          <w:rFonts w:eastAsia="仿宋_GB2312"/>
          <w:kern w:val="0"/>
          <w:szCs w:val="32"/>
        </w:rPr>
      </w:pPr>
      <w:r>
        <w:rPr>
          <w:rFonts w:hint="eastAsia" w:eastAsia="仿宋_GB2312"/>
          <w:kern w:val="0"/>
          <w:szCs w:val="32"/>
        </w:rPr>
        <w:t xml:space="preserve">第九条 </w:t>
      </w:r>
      <w:r>
        <w:rPr>
          <w:rFonts w:eastAsia="仿宋_GB2312"/>
          <w:kern w:val="0"/>
          <w:szCs w:val="32"/>
        </w:rPr>
        <w:t>专项资金纳入年度预算管理。市文体广旅局是专项资金预算编制和执行主体，应按照下达预算的科目和项目执行，不得截留、挤占、挪用或擅自调整。</w:t>
      </w:r>
    </w:p>
    <w:p>
      <w:pPr>
        <w:ind w:firstLine="624" w:firstLineChars="200"/>
        <w:rPr>
          <w:rFonts w:eastAsia="仿宋_GB2312"/>
          <w:kern w:val="0"/>
          <w:szCs w:val="32"/>
        </w:rPr>
      </w:pPr>
      <w:r>
        <w:rPr>
          <w:rFonts w:eastAsia="仿宋_GB2312"/>
          <w:kern w:val="0"/>
          <w:szCs w:val="32"/>
        </w:rPr>
        <w:t>第十条 专项资金预算下达后，原则上不得调整。因特殊情况确需调整预算的，市文体广旅局应在规定时间内向市财政局提出申请，经市财政局初审，按规定报批后下达调整预算。</w:t>
      </w:r>
    </w:p>
    <w:p>
      <w:pPr>
        <w:ind w:firstLine="624" w:firstLineChars="200"/>
        <w:rPr>
          <w:rFonts w:eastAsia="仿宋_GB2312"/>
          <w:kern w:val="0"/>
          <w:szCs w:val="32"/>
        </w:rPr>
      </w:pPr>
      <w:r>
        <w:rPr>
          <w:rFonts w:eastAsia="仿宋_GB2312"/>
          <w:kern w:val="0"/>
          <w:szCs w:val="32"/>
        </w:rPr>
        <w:t>第十一条 专项资金应当专款专用、量入为出，注重发挥引导和杠杆作用。</w:t>
      </w:r>
    </w:p>
    <w:p>
      <w:pPr>
        <w:ind w:firstLine="624" w:firstLineChars="200"/>
        <w:rPr>
          <w:rFonts w:eastAsia="仿宋_GB2312"/>
          <w:kern w:val="0"/>
          <w:szCs w:val="32"/>
        </w:rPr>
      </w:pPr>
      <w:r>
        <w:rPr>
          <w:rFonts w:eastAsia="仿宋_GB2312"/>
          <w:kern w:val="0"/>
          <w:szCs w:val="32"/>
        </w:rPr>
        <w:t>第十二条 专项资金申报实行信用承诺制。</w:t>
      </w:r>
    </w:p>
    <w:p>
      <w:pPr>
        <w:ind w:firstLine="624" w:firstLineChars="200"/>
        <w:rPr>
          <w:rFonts w:eastAsia="仿宋_GB2312"/>
          <w:kern w:val="0"/>
          <w:szCs w:val="32"/>
        </w:rPr>
      </w:pPr>
      <w:r>
        <w:rPr>
          <w:rFonts w:eastAsia="仿宋_GB2312"/>
          <w:kern w:val="0"/>
          <w:szCs w:val="32"/>
        </w:rPr>
        <w:t>第十三条</w:t>
      </w:r>
      <w:r>
        <w:rPr>
          <w:rFonts w:hint="eastAsia" w:eastAsia="仿宋_GB2312"/>
          <w:kern w:val="0"/>
          <w:szCs w:val="32"/>
          <w:lang w:val="en-US" w:eastAsia="zh-CN"/>
        </w:rPr>
        <w:t xml:space="preserve"> </w:t>
      </w:r>
      <w:r>
        <w:rPr>
          <w:rFonts w:eastAsia="仿宋_GB2312"/>
          <w:kern w:val="0"/>
          <w:szCs w:val="32"/>
        </w:rPr>
        <w:t>市文体广旅局对申报项目信用、内容、范围、条件等进行实质性审查及评审。</w:t>
      </w:r>
    </w:p>
    <w:p>
      <w:pPr>
        <w:ind w:firstLine="624" w:firstLineChars="200"/>
        <w:rPr>
          <w:rFonts w:eastAsia="仿宋_GB2312"/>
          <w:kern w:val="0"/>
          <w:szCs w:val="32"/>
        </w:rPr>
      </w:pPr>
      <w:r>
        <w:rPr>
          <w:rFonts w:eastAsia="仿宋_GB2312"/>
          <w:kern w:val="0"/>
          <w:szCs w:val="32"/>
        </w:rPr>
        <w:t>第十四条 评审结果经公示无异议，市财政局会同市文体广旅局下达专项资金项目计划，并按财政国库管理制度下达资金。</w:t>
      </w:r>
    </w:p>
    <w:p>
      <w:pPr>
        <w:ind w:firstLine="624" w:firstLineChars="200"/>
        <w:rPr>
          <w:rFonts w:eastAsia="仿宋_GB2312"/>
          <w:kern w:val="0"/>
          <w:szCs w:val="32"/>
        </w:rPr>
      </w:pPr>
      <w:r>
        <w:rPr>
          <w:rFonts w:eastAsia="仿宋_GB2312"/>
          <w:kern w:val="0"/>
          <w:szCs w:val="32"/>
        </w:rPr>
        <w:t>第十五条 未按照规定及时分配下达的专项资金，市财政局按照规定可以采取调整用途、收回资金等方式统筹使用，以 提高资金使用效益。</w:t>
      </w:r>
    </w:p>
    <w:p>
      <w:pPr>
        <w:ind w:firstLine="624" w:firstLineChars="200"/>
        <w:rPr>
          <w:rFonts w:eastAsia="仿宋_GB2312"/>
          <w:kern w:val="0"/>
          <w:szCs w:val="32"/>
        </w:rPr>
      </w:pPr>
      <w:r>
        <w:rPr>
          <w:rFonts w:eastAsia="仿宋_GB2312"/>
          <w:kern w:val="0"/>
          <w:szCs w:val="32"/>
        </w:rPr>
        <w:t>第十六条 专项资金项目中，涉及政府投资的，按照政府投资项目管理的相关规定执行；涉及基本建设的，按照基本建设财务管理规定执行；涉及政府采购的，按照政府采购管理规定执行。</w:t>
      </w:r>
    </w:p>
    <w:p>
      <w:pPr>
        <w:ind w:firstLine="624" w:firstLineChars="200"/>
        <w:rPr>
          <w:rFonts w:eastAsia="仿宋_GB2312"/>
          <w:kern w:val="0"/>
          <w:szCs w:val="32"/>
        </w:rPr>
      </w:pPr>
      <w:r>
        <w:rPr>
          <w:rFonts w:eastAsia="仿宋_GB2312"/>
          <w:kern w:val="0"/>
          <w:szCs w:val="32"/>
        </w:rPr>
        <w:t>第十七条 专项资金按规定形成国有资产的，应当及时办理决算验收，进行产权、财产物资移交，办理登记入账手续，并按规定纳入单位资产管理。</w:t>
      </w:r>
    </w:p>
    <w:p>
      <w:pPr>
        <w:jc w:val="center"/>
        <w:rPr>
          <w:rFonts w:eastAsia="仿宋_GB2312"/>
          <w:b/>
          <w:kern w:val="0"/>
          <w:szCs w:val="32"/>
        </w:rPr>
      </w:pPr>
      <w:r>
        <w:rPr>
          <w:rFonts w:hint="eastAsia" w:eastAsia="仿宋_GB2312"/>
          <w:b/>
          <w:kern w:val="0"/>
          <w:szCs w:val="32"/>
        </w:rPr>
        <w:t>第五章　绩效与监督管理</w:t>
      </w:r>
    </w:p>
    <w:p>
      <w:pPr>
        <w:ind w:firstLine="624" w:firstLineChars="200"/>
        <w:rPr>
          <w:rFonts w:eastAsia="仿宋_GB2312"/>
          <w:kern w:val="0"/>
          <w:szCs w:val="32"/>
        </w:rPr>
      </w:pPr>
      <w:r>
        <w:rPr>
          <w:rFonts w:hint="eastAsia" w:eastAsia="仿宋_GB2312"/>
          <w:kern w:val="0"/>
          <w:szCs w:val="32"/>
        </w:rPr>
        <w:t>第十八条　</w:t>
      </w:r>
      <w:r>
        <w:rPr>
          <w:rFonts w:eastAsia="仿宋_GB2312"/>
          <w:kern w:val="0"/>
          <w:szCs w:val="32"/>
        </w:rPr>
        <w:t>专项资金实施全过程预算绩效管理，市文体广旅局应在编制专项资金年度预算时，同步制定专项资金绩效目标，并报市财政局审核。在预算执行中，市文体广旅局应加强专项资金绩效监控，对绩效运行与既定目标发生偏离的，应及时采取措施予以纠正。对存在严重问题的项目，财政部门应及时调整、暂缓或停止预</w:t>
      </w:r>
      <w:bookmarkStart w:id="0" w:name="_GoBack"/>
      <w:bookmarkEnd w:id="0"/>
      <w:r>
        <w:rPr>
          <w:rFonts w:eastAsia="仿宋_GB2312"/>
          <w:kern w:val="0"/>
          <w:szCs w:val="32"/>
        </w:rPr>
        <w:t>算拨款。预算完成后，由市文体广旅局进行绩效自评价，并报市财政局进行绩效再评价或重点评价，绩效评价的结果作为下一年度专项资金预算编制的重要依据。</w:t>
      </w:r>
    </w:p>
    <w:p>
      <w:pPr>
        <w:ind w:firstLine="624" w:firstLineChars="200"/>
        <w:rPr>
          <w:rFonts w:eastAsia="仿宋_GB2312"/>
          <w:kern w:val="0"/>
          <w:szCs w:val="32"/>
        </w:rPr>
      </w:pPr>
      <w:r>
        <w:rPr>
          <w:rFonts w:hint="eastAsia" w:eastAsia="仿宋_GB2312"/>
          <w:kern w:val="0"/>
          <w:szCs w:val="32"/>
        </w:rPr>
        <w:t>第十九条　资金使用单位和个人虚报冒领、骗取套取、挤占挪用专项资金，以及存在其他违反本办法规定行为的，按照《中华人民共和国预算法》《财政违法行为处罚处分条例》有关规定追究相应责任。</w:t>
      </w:r>
    </w:p>
    <w:p>
      <w:pPr>
        <w:jc w:val="center"/>
        <w:rPr>
          <w:rFonts w:eastAsia="仿宋_GB2312"/>
          <w:b/>
          <w:kern w:val="0"/>
          <w:szCs w:val="32"/>
        </w:rPr>
      </w:pPr>
      <w:r>
        <w:rPr>
          <w:rFonts w:hint="eastAsia" w:eastAsia="仿宋_GB2312"/>
          <w:b/>
          <w:kern w:val="0"/>
          <w:szCs w:val="32"/>
        </w:rPr>
        <w:t>第六章　附　则</w:t>
      </w:r>
    </w:p>
    <w:p>
      <w:pPr>
        <w:rPr>
          <w:rFonts w:eastAsia="仿宋_GB2312"/>
          <w:kern w:val="0"/>
          <w:szCs w:val="32"/>
        </w:rPr>
      </w:pPr>
      <w:r>
        <w:rPr>
          <w:rFonts w:hint="eastAsia" w:eastAsia="仿宋_GB2312"/>
          <w:kern w:val="0"/>
          <w:szCs w:val="32"/>
        </w:rPr>
        <w:t xml:space="preserve">    第二十条　本办法由市财政局会同</w:t>
      </w:r>
      <w:r>
        <w:rPr>
          <w:rFonts w:eastAsia="仿宋_GB2312"/>
          <w:kern w:val="0"/>
          <w:szCs w:val="32"/>
        </w:rPr>
        <w:t>市文体广旅局</w:t>
      </w:r>
      <w:r>
        <w:rPr>
          <w:rFonts w:hint="eastAsia" w:eastAsia="仿宋_GB2312"/>
          <w:kern w:val="0"/>
          <w:szCs w:val="32"/>
        </w:rPr>
        <w:t>负责解释。</w:t>
      </w:r>
    </w:p>
    <w:p>
      <w:pPr/>
      <w:r>
        <w:rPr>
          <w:rFonts w:hint="eastAsia" w:eastAsia="仿宋_GB2312"/>
          <w:kern w:val="0"/>
          <w:szCs w:val="32"/>
        </w:rPr>
        <w:t xml:space="preserve">    第二十一条　本办法自2021年  月 日起施行，有效期 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文鼎CS仿宋体">
    <w:altName w:val="微软雅黑"/>
    <w:panose1 w:val="00000000000000000000"/>
    <w:charset w:val="86"/>
    <w:family w:val="swiss"/>
    <w:pitch w:val="default"/>
    <w:sig w:usb0="00000000" w:usb1="00000000" w:usb2="00000010" w:usb3="00000000" w:csb0="00040000" w:csb1="00000000"/>
  </w:font>
  <w:font w:name="黑体">
    <w:panose1 w:val="02010609060101010101"/>
    <w:charset w:val="86"/>
    <w:family w:val="swiss"/>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仿宋_GB2312">
    <w:panose1 w:val="02010609030101010101"/>
    <w:charset w:val="86"/>
    <w:family w:val="swiss"/>
    <w:pitch w:val="default"/>
    <w:sig w:usb0="00000001" w:usb1="080E0000" w:usb2="00000000" w:usb3="00000000" w:csb0="00040000" w:csb1="00000000"/>
  </w:font>
  <w:font w:name="Calibri Light">
    <w:panose1 w:val="020F0302020204030204"/>
    <w:charset w:val="00"/>
    <w:family w:val="decorative"/>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微软雅黑">
    <w:panose1 w:val="020B0503020204020204"/>
    <w:charset w:val="86"/>
    <w:family w:val="script"/>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54180A"/>
    <w:rsid w:val="00011A7C"/>
    <w:rsid w:val="000A3DF7"/>
    <w:rsid w:val="000E1ED4"/>
    <w:rsid w:val="000F3020"/>
    <w:rsid w:val="00123F06"/>
    <w:rsid w:val="00136335"/>
    <w:rsid w:val="001417D6"/>
    <w:rsid w:val="00175494"/>
    <w:rsid w:val="0018235D"/>
    <w:rsid w:val="00191CD1"/>
    <w:rsid w:val="001962A0"/>
    <w:rsid w:val="001B765A"/>
    <w:rsid w:val="001D13A1"/>
    <w:rsid w:val="002906E7"/>
    <w:rsid w:val="002A2246"/>
    <w:rsid w:val="002C623B"/>
    <w:rsid w:val="00307DB3"/>
    <w:rsid w:val="00320274"/>
    <w:rsid w:val="003D5E71"/>
    <w:rsid w:val="003F57D3"/>
    <w:rsid w:val="00423A41"/>
    <w:rsid w:val="00433A53"/>
    <w:rsid w:val="00437B25"/>
    <w:rsid w:val="00450748"/>
    <w:rsid w:val="00470D6B"/>
    <w:rsid w:val="004C71AD"/>
    <w:rsid w:val="004E21CF"/>
    <w:rsid w:val="0050065B"/>
    <w:rsid w:val="00530EF6"/>
    <w:rsid w:val="00580955"/>
    <w:rsid w:val="005B3C00"/>
    <w:rsid w:val="005C668D"/>
    <w:rsid w:val="005F5313"/>
    <w:rsid w:val="006D07BE"/>
    <w:rsid w:val="00702B97"/>
    <w:rsid w:val="007221BB"/>
    <w:rsid w:val="00741A38"/>
    <w:rsid w:val="00767B64"/>
    <w:rsid w:val="007D423D"/>
    <w:rsid w:val="007E7F4F"/>
    <w:rsid w:val="0085373B"/>
    <w:rsid w:val="0086234C"/>
    <w:rsid w:val="00892E05"/>
    <w:rsid w:val="008A4607"/>
    <w:rsid w:val="009642A8"/>
    <w:rsid w:val="009A255C"/>
    <w:rsid w:val="00A20775"/>
    <w:rsid w:val="00A22022"/>
    <w:rsid w:val="00AB3A91"/>
    <w:rsid w:val="00AC61FA"/>
    <w:rsid w:val="00AD4FFE"/>
    <w:rsid w:val="00B114E7"/>
    <w:rsid w:val="00B12936"/>
    <w:rsid w:val="00B152F0"/>
    <w:rsid w:val="00B52498"/>
    <w:rsid w:val="00BB5583"/>
    <w:rsid w:val="00BB65B5"/>
    <w:rsid w:val="00BD7EE2"/>
    <w:rsid w:val="00BE6245"/>
    <w:rsid w:val="00BF552E"/>
    <w:rsid w:val="00C07CE8"/>
    <w:rsid w:val="00C14056"/>
    <w:rsid w:val="00C218B8"/>
    <w:rsid w:val="00C52398"/>
    <w:rsid w:val="00CE65AB"/>
    <w:rsid w:val="00D00AEE"/>
    <w:rsid w:val="00D656BC"/>
    <w:rsid w:val="00DB5F54"/>
    <w:rsid w:val="00DC5530"/>
    <w:rsid w:val="00DD3593"/>
    <w:rsid w:val="00E64CE6"/>
    <w:rsid w:val="00E7544E"/>
    <w:rsid w:val="00E91F4A"/>
    <w:rsid w:val="00EC2EE6"/>
    <w:rsid w:val="00EC79E3"/>
    <w:rsid w:val="00EF266E"/>
    <w:rsid w:val="00FA6EB0"/>
    <w:rsid w:val="00FF7744"/>
    <w:rsid w:val="050F19D9"/>
    <w:rsid w:val="056E5276"/>
    <w:rsid w:val="05821D18"/>
    <w:rsid w:val="0B2E5767"/>
    <w:rsid w:val="0C54180A"/>
    <w:rsid w:val="0EC305C9"/>
    <w:rsid w:val="11234E2D"/>
    <w:rsid w:val="1126252E"/>
    <w:rsid w:val="14725519"/>
    <w:rsid w:val="152B48EF"/>
    <w:rsid w:val="15774DC7"/>
    <w:rsid w:val="167D6873"/>
    <w:rsid w:val="174019EE"/>
    <w:rsid w:val="221C4286"/>
    <w:rsid w:val="246266BF"/>
    <w:rsid w:val="25300011"/>
    <w:rsid w:val="295377DC"/>
    <w:rsid w:val="2C2F340C"/>
    <w:rsid w:val="32F75029"/>
    <w:rsid w:val="34830033"/>
    <w:rsid w:val="35216C38"/>
    <w:rsid w:val="35787646"/>
    <w:rsid w:val="3F382246"/>
    <w:rsid w:val="46602F82"/>
    <w:rsid w:val="48B37F53"/>
    <w:rsid w:val="4FA94C3E"/>
    <w:rsid w:val="501B3C78"/>
    <w:rsid w:val="5DEE3BA9"/>
    <w:rsid w:val="63B86BA8"/>
    <w:rsid w:val="65496B5A"/>
    <w:rsid w:val="704973C7"/>
    <w:rsid w:val="78C551B2"/>
    <w:rsid w:val="794A540B"/>
    <w:rsid w:val="7CC80845"/>
    <w:rsid w:val="7E271A86"/>
    <w:rsid w:val="7EED3DCE"/>
    <w:rsid w:val="7F6F30A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文鼎CS仿宋体" w:asciiTheme="minorHAnsi" w:hAnsiTheme="minorHAnsi" w:cstheme="minorBidi"/>
      <w:spacing w:val="-4"/>
      <w:kern w:val="2"/>
      <w:sz w:val="32"/>
      <w:szCs w:val="24"/>
      <w:lang w:val="en-US" w:eastAsia="zh-CN" w:bidi="ar-SA"/>
    </w:rPr>
  </w:style>
  <w:style w:type="character" w:default="1" w:styleId="3">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character" w:styleId="4">
    <w:name w:val="Strong"/>
    <w:basedOn w:val="3"/>
    <w:qFormat/>
    <w:uiPriority w:val="0"/>
    <w:rPr>
      <w:b/>
    </w:rPr>
  </w:style>
  <w:style w:type="character" w:customStyle="1" w:styleId="6">
    <w:name w:val="fontstyle01"/>
    <w:basedOn w:val="3"/>
    <w:qFormat/>
    <w:uiPriority w:val="0"/>
    <w:rPr>
      <w:rFonts w:hint="eastAsia" w:ascii="黑体" w:hAnsi="黑体" w:eastAsia="黑体"/>
      <w:color w:val="000000"/>
      <w:sz w:val="36"/>
      <w:szCs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6</Pages>
  <Words>434</Words>
  <Characters>2476</Characters>
  <Lines>20</Lines>
  <Paragraphs>5</Paragraphs>
  <TotalTime>0</TotalTime>
  <ScaleCrop>false</ScaleCrop>
  <LinksUpToDate>false</LinksUpToDate>
  <CharactersWithSpaces>2905</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2021-03-09T01:23:00Z</dcterms:created>
  <dc:creator>wengang</dc:creator>
  <cp:lastModifiedBy>Administrator</cp:lastModifiedBy>
  <dcterms:modified xsi:type="dcterms:W3CDTF">2021-06-02T07:36:47Z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