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太仓市景观照明管理办法</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试行</w:t>
      </w:r>
      <w:r>
        <w:rPr>
          <w:rFonts w:hint="eastAsia" w:ascii="方正小标宋简体" w:hAnsi="方正小标宋简体" w:eastAsia="方正小标宋简体" w:cs="方正小标宋简体"/>
          <w:sz w:val="44"/>
          <w:szCs w:val="44"/>
          <w:lang w:eastAsia="zh-CN"/>
        </w:rPr>
        <w:t>）</w:t>
      </w:r>
    </w:p>
    <w:p>
      <w:pPr>
        <w:spacing w:line="580" w:lineRule="exact"/>
        <w:jc w:val="center"/>
        <w:rPr>
          <w:rFonts w:hint="eastAsia" w:ascii="楷体" w:hAnsi="楷体" w:eastAsia="楷体" w:cs="楷体"/>
          <w:sz w:val="32"/>
          <w:szCs w:val="32"/>
          <w:lang w:val="en-US" w:eastAsia="zh-CN"/>
        </w:rPr>
      </w:pPr>
      <w:bookmarkStart w:id="0" w:name="_GoBack"/>
      <w:bookmarkEnd w:id="0"/>
      <w:r>
        <w:rPr>
          <w:rFonts w:hint="eastAsia" w:ascii="楷体" w:hAnsi="楷体" w:eastAsia="楷体" w:cs="楷体"/>
          <w:sz w:val="32"/>
          <w:szCs w:val="32"/>
          <w:lang w:val="en-US" w:eastAsia="zh-CN"/>
        </w:rPr>
        <w:t>修订稿</w:t>
      </w:r>
    </w:p>
    <w:p>
      <w:pPr>
        <w:spacing w:line="580" w:lineRule="exact"/>
        <w:jc w:val="center"/>
        <w:rPr>
          <w:rFonts w:hint="eastAsia"/>
          <w:lang w:val="en-US" w:eastAsia="zh-CN"/>
        </w:rPr>
      </w:pPr>
    </w:p>
    <w:p>
      <w:pPr>
        <w:keepNext w:val="0"/>
        <w:keepLines w:val="0"/>
        <w:widowControl/>
        <w:numPr>
          <w:ilvl w:val="0"/>
          <w:numId w:val="1"/>
        </w:numPr>
        <w:suppressLineNumbers w:val="0"/>
        <w:ind w:firstLine="640" w:firstLineChars="200"/>
        <w:jc w:val="lef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为进一步</w:t>
      </w:r>
      <w:r>
        <w:rPr>
          <w:rFonts w:hint="eastAsia" w:ascii="仿宋" w:hAnsi="仿宋" w:eastAsia="仿宋" w:cs="仿宋"/>
          <w:sz w:val="32"/>
          <w:szCs w:val="32"/>
          <w:shd w:val="clear" w:color="auto" w:fill="FFFFFF"/>
        </w:rPr>
        <w:t>规范</w:t>
      </w:r>
      <w:r>
        <w:rPr>
          <w:rFonts w:hint="eastAsia" w:ascii="仿宋" w:hAnsi="仿宋" w:eastAsia="仿宋" w:cs="仿宋"/>
          <w:sz w:val="32"/>
          <w:szCs w:val="32"/>
          <w:shd w:val="clear" w:color="auto" w:fill="FFFFFF"/>
          <w:lang w:eastAsia="zh-CN"/>
        </w:rPr>
        <w:t>本市</w:t>
      </w:r>
      <w:r>
        <w:rPr>
          <w:rFonts w:hint="eastAsia" w:ascii="仿宋" w:hAnsi="仿宋" w:eastAsia="仿宋" w:cs="仿宋"/>
          <w:sz w:val="32"/>
          <w:szCs w:val="32"/>
          <w:shd w:val="clear" w:color="auto" w:fill="FFFFFF"/>
        </w:rPr>
        <w:t>景观照明管理，改善城市夜间景观，展示城市风貌，根</w:t>
      </w:r>
      <w:r>
        <w:rPr>
          <w:rFonts w:hint="eastAsia" w:ascii="仿宋" w:hAnsi="仿宋" w:eastAsia="仿宋" w:cs="仿宋"/>
          <w:color w:val="000000"/>
          <w:kern w:val="0"/>
          <w:sz w:val="32"/>
          <w:szCs w:val="32"/>
          <w:lang w:bidi="ar"/>
        </w:rPr>
        <w:t>据《江苏省城市市容和环境卫生管理条例》《江苏省物业管理条例》《苏州市市政设施管理条例》</w:t>
      </w:r>
      <w:r>
        <w:rPr>
          <w:rFonts w:hint="eastAsia" w:ascii="仿宋" w:hAnsi="仿宋" w:eastAsia="仿宋" w:cs="仿宋"/>
          <w:color w:val="000000"/>
          <w:kern w:val="0"/>
          <w:sz w:val="32"/>
          <w:szCs w:val="32"/>
          <w:lang w:val="en-US" w:eastAsia="zh-CN" w:bidi="ar"/>
        </w:rPr>
        <w:t>《苏州市景观照明管理办法》</w:t>
      </w:r>
      <w:r>
        <w:rPr>
          <w:rFonts w:hint="eastAsia" w:ascii="仿宋" w:hAnsi="仿宋" w:eastAsia="仿宋" w:cs="仿宋"/>
          <w:color w:val="000000"/>
          <w:kern w:val="0"/>
          <w:sz w:val="32"/>
          <w:szCs w:val="32"/>
          <w:lang w:bidi="ar"/>
        </w:rPr>
        <w:t>等法规、规范性文件，结合</w:t>
      </w:r>
      <w:r>
        <w:rPr>
          <w:rFonts w:hint="eastAsia" w:ascii="仿宋" w:hAnsi="仿宋" w:eastAsia="仿宋" w:cs="仿宋"/>
          <w:color w:val="000000"/>
          <w:kern w:val="0"/>
          <w:sz w:val="32"/>
          <w:szCs w:val="32"/>
          <w:lang w:val="en-US" w:eastAsia="zh-CN" w:bidi="ar"/>
        </w:rPr>
        <w:t>本</w:t>
      </w:r>
      <w:r>
        <w:rPr>
          <w:rFonts w:hint="eastAsia" w:ascii="仿宋" w:hAnsi="仿宋" w:eastAsia="仿宋" w:cs="仿宋"/>
          <w:color w:val="000000"/>
          <w:kern w:val="0"/>
          <w:sz w:val="32"/>
          <w:szCs w:val="32"/>
          <w:lang w:bidi="ar"/>
        </w:rPr>
        <w:t>市实际，制定本办法。</w:t>
      </w:r>
    </w:p>
    <w:p>
      <w:pPr>
        <w:keepNext w:val="0"/>
        <w:keepLines w:val="0"/>
        <w:widowControl/>
        <w:numPr>
          <w:ilvl w:val="0"/>
          <w:numId w:val="1"/>
        </w:numPr>
        <w:suppressLineNumbers w:val="0"/>
        <w:ind w:firstLine="640" w:firstLineChars="200"/>
        <w:jc w:val="left"/>
        <w:rPr>
          <w:rFonts w:ascii="仿宋" w:hAnsi="仿宋" w:eastAsia="仿宋" w:cs="仿宋"/>
          <w:kern w:val="0"/>
          <w:sz w:val="32"/>
          <w:szCs w:val="32"/>
          <w:lang w:bidi="ar"/>
        </w:rPr>
      </w:pPr>
      <w:r>
        <w:rPr>
          <w:rFonts w:hint="eastAsia" w:ascii="仿宋" w:hAnsi="仿宋" w:eastAsia="仿宋" w:cs="仿宋"/>
          <w:color w:val="000000"/>
          <w:kern w:val="0"/>
          <w:sz w:val="32"/>
          <w:szCs w:val="32"/>
          <w:lang w:val="en-US" w:eastAsia="zh-CN" w:bidi="ar"/>
        </w:rPr>
        <w:t>本市</w:t>
      </w:r>
      <w:r>
        <w:rPr>
          <w:rFonts w:hint="eastAsia" w:ascii="仿宋" w:hAnsi="仿宋" w:eastAsia="仿宋" w:cs="仿宋"/>
          <w:color w:val="000000"/>
          <w:kern w:val="0"/>
          <w:sz w:val="32"/>
          <w:szCs w:val="32"/>
          <w:lang w:bidi="ar"/>
        </w:rPr>
        <w:t>行政区域内景观照明的规划、建设、运行、维护及其相关监督管理活动，适用本办法。</w:t>
      </w:r>
    </w:p>
    <w:p>
      <w:pPr>
        <w:keepNext w:val="0"/>
        <w:keepLines w:val="0"/>
        <w:widowControl/>
        <w:numPr>
          <w:ilvl w:val="0"/>
          <w:numId w:val="1"/>
        </w:numPr>
        <w:suppressLineNumbers w:val="0"/>
        <w:ind w:firstLine="640" w:firstLineChars="200"/>
        <w:jc w:val="left"/>
        <w:rPr>
          <w:rFonts w:ascii="仿宋" w:hAnsi="仿宋" w:eastAsia="仿宋" w:cs="仿宋"/>
          <w:sz w:val="32"/>
          <w:szCs w:val="32"/>
        </w:rPr>
      </w:pPr>
      <w:r>
        <w:rPr>
          <w:rFonts w:hint="eastAsia" w:ascii="仿宋" w:hAnsi="仿宋" w:eastAsia="仿宋" w:cs="仿宋"/>
          <w:sz w:val="32"/>
          <w:szCs w:val="32"/>
          <w:shd w:val="clear" w:color="auto" w:fill="FFFFFF"/>
        </w:rPr>
        <w:t>本办法所称景观照明，是指在建（构）筑物以及广场、公园、河道、公共绿化等处设置的美化城市夜间景观的装饰性照明。</w:t>
      </w:r>
    </w:p>
    <w:p>
      <w:pPr>
        <w:keepNext w:val="0"/>
        <w:keepLines w:val="0"/>
        <w:widowControl/>
        <w:numPr>
          <w:ilvl w:val="0"/>
          <w:numId w:val="1"/>
        </w:numPr>
        <w:suppressLineNumbers w:val="0"/>
        <w:ind w:firstLine="640" w:firstLineChars="200"/>
        <w:jc w:val="left"/>
        <w:rPr>
          <w:rFonts w:ascii="仿宋" w:hAnsi="仿宋" w:eastAsia="仿宋" w:cs="仿宋"/>
          <w:sz w:val="32"/>
          <w:szCs w:val="32"/>
        </w:rPr>
      </w:pPr>
      <w:r>
        <w:rPr>
          <w:rFonts w:hint="eastAsia" w:ascii="仿宋" w:hAnsi="仿宋" w:eastAsia="仿宋" w:cs="仿宋"/>
          <w:sz w:val="32"/>
          <w:szCs w:val="32"/>
          <w:shd w:val="clear" w:color="auto" w:fill="FFFFFF"/>
        </w:rPr>
        <w:t>景观照明设施的建设、管理部门和建（构）筑物产权人</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使用人、管理人（以下统称“业主”）都有按本办法建设和维护景观照明设施的权利和义务。</w:t>
      </w:r>
    </w:p>
    <w:p>
      <w:pPr>
        <w:keepNext w:val="0"/>
        <w:keepLines w:val="0"/>
        <w:widowControl/>
        <w:numPr>
          <w:ilvl w:val="0"/>
          <w:numId w:val="1"/>
        </w:numPr>
        <w:suppressLineNumbers w:val="0"/>
        <w:ind w:firstLine="640" w:firstLineChars="200"/>
        <w:jc w:val="left"/>
        <w:rPr>
          <w:rFonts w:ascii="仿宋" w:hAnsi="仿宋" w:eastAsia="仿宋" w:cs="仿宋"/>
          <w:sz w:val="32"/>
          <w:szCs w:val="32"/>
        </w:rPr>
      </w:pPr>
      <w:r>
        <w:rPr>
          <w:rFonts w:hint="eastAsia" w:ascii="仿宋" w:hAnsi="仿宋" w:eastAsia="仿宋" w:cs="仿宋"/>
          <w:sz w:val="32"/>
          <w:szCs w:val="32"/>
          <w:shd w:val="clear" w:color="auto" w:fill="FFFFFF"/>
        </w:rPr>
        <w:t>景观照明建设和管理实行政府与社会相结合的办法，政府统一规划、业主负责建设、集中控制运行、规范维护管理。</w:t>
      </w:r>
    </w:p>
    <w:p>
      <w:pPr>
        <w:keepNext w:val="0"/>
        <w:keepLines w:val="0"/>
        <w:widowControl/>
        <w:numPr>
          <w:ilvl w:val="0"/>
          <w:numId w:val="1"/>
        </w:numPr>
        <w:suppressLineNumbers w:val="0"/>
        <w:ind w:firstLine="640" w:firstLineChars="200"/>
        <w:jc w:val="left"/>
        <w:rPr>
          <w:rFonts w:ascii="仿宋" w:hAnsi="仿宋" w:eastAsia="仿宋" w:cs="仿宋"/>
          <w:sz w:val="32"/>
          <w:szCs w:val="32"/>
        </w:rPr>
      </w:pPr>
      <w:r>
        <w:rPr>
          <w:rFonts w:hint="eastAsia" w:ascii="仿宋" w:hAnsi="仿宋" w:eastAsia="仿宋" w:cs="仿宋"/>
          <w:kern w:val="0"/>
          <w:sz w:val="32"/>
          <w:szCs w:val="32"/>
          <w:shd w:val="clear" w:color="auto" w:fill="FFFFFF"/>
          <w:lang w:eastAsia="zh-CN" w:bidi="ar"/>
        </w:rPr>
        <w:t>市城管局</w:t>
      </w:r>
      <w:r>
        <w:rPr>
          <w:rFonts w:hint="eastAsia" w:ascii="仿宋" w:hAnsi="仿宋" w:eastAsia="仿宋" w:cs="仿宋"/>
          <w:kern w:val="0"/>
          <w:sz w:val="32"/>
          <w:szCs w:val="32"/>
          <w:shd w:val="clear" w:color="auto" w:fill="FFFFFF"/>
          <w:lang w:bidi="ar"/>
        </w:rPr>
        <w:t>是负责全市景观照明及相关设施行政监督管理工作的行政主管部门。</w:t>
      </w:r>
      <w:r>
        <w:rPr>
          <w:rFonts w:hint="eastAsia" w:ascii="仿宋" w:hAnsi="仿宋" w:eastAsia="仿宋" w:cs="仿宋"/>
          <w:color w:val="000000"/>
          <w:kern w:val="0"/>
          <w:sz w:val="32"/>
          <w:szCs w:val="32"/>
          <w:lang w:bidi="ar"/>
        </w:rPr>
        <w:t>市发改委、公安局、财政局、资源规划局</w:t>
      </w:r>
      <w:r>
        <w:rPr>
          <w:rFonts w:hint="eastAsia" w:ascii="仿宋" w:hAnsi="仿宋" w:eastAsia="仿宋" w:cs="仿宋"/>
          <w:kern w:val="0"/>
          <w:sz w:val="32"/>
          <w:szCs w:val="32"/>
          <w:shd w:val="clear" w:color="auto" w:fill="FFFFFF"/>
          <w:lang w:bidi="ar"/>
        </w:rPr>
        <w:t>、住建局、交运局、水务局、商务局、文体广旅局、供电公司等部门按照各自职责，协助做好景观照明管理工作。</w:t>
      </w:r>
      <w:r>
        <w:rPr>
          <w:rFonts w:hint="eastAsia" w:ascii="仿宋" w:hAnsi="仿宋" w:eastAsia="仿宋" w:cs="仿宋"/>
          <w:kern w:val="0"/>
          <w:sz w:val="32"/>
          <w:szCs w:val="32"/>
          <w:shd w:val="clear" w:color="auto" w:fill="FFFFFF"/>
          <w:lang w:eastAsia="zh-CN" w:bidi="ar"/>
        </w:rPr>
        <w:t>市城管局照明处</w:t>
      </w:r>
      <w:r>
        <w:rPr>
          <w:rFonts w:hint="eastAsia" w:ascii="仿宋" w:hAnsi="仿宋" w:eastAsia="仿宋" w:cs="仿宋"/>
          <w:kern w:val="0"/>
          <w:sz w:val="32"/>
          <w:szCs w:val="32"/>
          <w:shd w:val="clear" w:color="auto" w:fill="FFFFFF"/>
          <w:lang w:bidi="ar"/>
        </w:rPr>
        <w:t>负责全市城市照明设施行业监管的具体实施工作。</w:t>
      </w:r>
    </w:p>
    <w:p>
      <w:pPr>
        <w:widowControl/>
        <w:spacing w:line="580" w:lineRule="exact"/>
        <w:ind w:firstLine="640" w:firstLineChars="200"/>
        <w:rPr>
          <w:rFonts w:hint="eastAsia" w:ascii="仿宋" w:hAnsi="仿宋" w:eastAsia="仿宋" w:cs="仿宋"/>
          <w:kern w:val="0"/>
          <w:sz w:val="32"/>
          <w:szCs w:val="32"/>
          <w:shd w:val="clear" w:color="auto" w:fill="FFFFFF"/>
          <w:lang w:bidi="ar"/>
        </w:rPr>
      </w:pPr>
      <w:r>
        <w:rPr>
          <w:rFonts w:hint="eastAsia" w:ascii="仿宋" w:hAnsi="仿宋" w:eastAsia="仿宋" w:cs="仿宋"/>
          <w:kern w:val="0"/>
          <w:sz w:val="32"/>
          <w:szCs w:val="32"/>
          <w:shd w:val="clear" w:color="auto" w:fill="FFFFFF"/>
          <w:lang w:bidi="ar"/>
        </w:rPr>
        <w:t>各镇（区、街道）负责组织和协调辖区内业主建设和维护景观照明设施，照明业务管理部门负责辖区内景观照明及相关设施的具体业务工作。</w:t>
      </w:r>
    </w:p>
    <w:p>
      <w:pPr>
        <w:keepNext w:val="0"/>
        <w:keepLines w:val="0"/>
        <w:widowControl/>
        <w:numPr>
          <w:ilvl w:val="0"/>
          <w:numId w:val="1"/>
        </w:numPr>
        <w:suppressLineNumbers w:val="0"/>
        <w:ind w:firstLine="640" w:firstLineChars="200"/>
        <w:jc w:val="left"/>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景观照明应当符合国家和</w:t>
      </w:r>
      <w:r>
        <w:rPr>
          <w:rFonts w:hint="eastAsia" w:ascii="仿宋" w:hAnsi="仿宋" w:eastAsia="仿宋" w:cs="仿宋"/>
          <w:sz w:val="32"/>
          <w:szCs w:val="32"/>
          <w:shd w:val="clear" w:color="auto" w:fill="FFFFFF"/>
          <w:lang w:eastAsia="zh-CN"/>
        </w:rPr>
        <w:t>本市</w:t>
      </w:r>
      <w:r>
        <w:rPr>
          <w:rFonts w:hint="eastAsia" w:ascii="仿宋" w:hAnsi="仿宋" w:eastAsia="仿宋" w:cs="仿宋"/>
          <w:sz w:val="32"/>
          <w:szCs w:val="32"/>
          <w:shd w:val="clear" w:color="auto" w:fill="FFFFFF"/>
        </w:rPr>
        <w:t>有关节约能源的规定，选择合理的照明方式，采用高效节能的灯具和先进的灯控方式。禁止使用国家明令淘汰的、不符合能耗标准的景观照明产品和设备。鼓励推广应用节能、环保的景观照明新技术、新材料、新工艺、新设备、新产品。</w:t>
      </w:r>
    </w:p>
    <w:p>
      <w:pPr>
        <w:keepNext w:val="0"/>
        <w:keepLines w:val="0"/>
        <w:widowControl/>
        <w:numPr>
          <w:ilvl w:val="0"/>
          <w:numId w:val="1"/>
        </w:numPr>
        <w:suppressLineNumbers w:val="0"/>
        <w:ind w:firstLine="640" w:firstLineChars="200"/>
        <w:jc w:val="left"/>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景观照明规划由</w:t>
      </w:r>
      <w:r>
        <w:rPr>
          <w:rFonts w:hint="eastAsia" w:ascii="仿宋" w:hAnsi="仿宋" w:eastAsia="仿宋" w:cs="仿宋"/>
          <w:sz w:val="32"/>
          <w:szCs w:val="32"/>
          <w:shd w:val="clear" w:color="auto" w:fill="FFFFFF"/>
          <w:lang w:eastAsia="zh-CN"/>
        </w:rPr>
        <w:t>市城管局</w:t>
      </w:r>
      <w:r>
        <w:rPr>
          <w:rFonts w:hint="eastAsia" w:ascii="仿宋" w:hAnsi="仿宋" w:eastAsia="仿宋" w:cs="仿宋"/>
          <w:sz w:val="32"/>
          <w:szCs w:val="32"/>
          <w:shd w:val="clear" w:color="auto" w:fill="FFFFFF"/>
        </w:rPr>
        <w:t>会同市发改委、财政局、资源规划局、住建局、交运局、水务局、商务局、文体广旅局等部门，按照城市总体规划，结合</w:t>
      </w:r>
      <w:r>
        <w:rPr>
          <w:rFonts w:hint="eastAsia" w:ascii="仿宋" w:hAnsi="仿宋" w:eastAsia="仿宋" w:cs="仿宋"/>
          <w:sz w:val="32"/>
          <w:szCs w:val="32"/>
          <w:shd w:val="clear" w:color="auto" w:fill="FFFFFF"/>
          <w:lang w:eastAsia="zh-CN"/>
        </w:rPr>
        <w:t>本市</w:t>
      </w:r>
      <w:r>
        <w:rPr>
          <w:rFonts w:hint="eastAsia" w:ascii="仿宋" w:hAnsi="仿宋" w:eastAsia="仿宋" w:cs="仿宋"/>
          <w:sz w:val="32"/>
          <w:szCs w:val="32"/>
          <w:shd w:val="clear" w:color="auto" w:fill="FFFFFF"/>
        </w:rPr>
        <w:t>经济社会发展水平及城市风貌、格局和区域功能，组织编制</w:t>
      </w:r>
      <w:r>
        <w:rPr>
          <w:rFonts w:hint="eastAsia" w:ascii="仿宋" w:hAnsi="仿宋" w:eastAsia="仿宋" w:cs="仿宋"/>
          <w:sz w:val="32"/>
          <w:szCs w:val="32"/>
          <w:shd w:val="clear" w:color="auto" w:fill="FFFFFF"/>
          <w:lang w:eastAsia="zh-CN"/>
        </w:rPr>
        <w:t>本市</w:t>
      </w:r>
      <w:r>
        <w:rPr>
          <w:rFonts w:hint="eastAsia" w:ascii="仿宋" w:hAnsi="仿宋" w:eastAsia="仿宋" w:cs="仿宋"/>
          <w:sz w:val="32"/>
          <w:szCs w:val="32"/>
          <w:shd w:val="clear" w:color="auto" w:fill="FFFFFF"/>
        </w:rPr>
        <w:t>景观照明规划，并报市人民政府批准。</w:t>
      </w:r>
    </w:p>
    <w:p>
      <w:pPr>
        <w:widowControl/>
        <w:spacing w:line="580" w:lineRule="exac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景观照明规划应当划定景观照明设置的核心区域、重要区域、重要单体建（构）筑物。承担规划编制工作的单位必须具备相应资质。组织编制机关应当将经批准的景观照明规划向社会公布。</w:t>
      </w:r>
    </w:p>
    <w:p>
      <w:pPr>
        <w:widowControl/>
        <w:spacing w:line="580" w:lineRule="exac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lang w:val="en-US" w:eastAsia="zh-CN"/>
        </w:rPr>
        <w:t>划拨或</w:t>
      </w:r>
      <w:r>
        <w:rPr>
          <w:rFonts w:hint="eastAsia" w:ascii="仿宋" w:hAnsi="仿宋" w:eastAsia="仿宋" w:cs="仿宋"/>
          <w:sz w:val="32"/>
          <w:szCs w:val="32"/>
          <w:shd w:val="clear" w:color="auto" w:fill="FFFFFF"/>
        </w:rPr>
        <w:t>出让景观照明规划范围内地块时，</w:t>
      </w:r>
      <w:r>
        <w:rPr>
          <w:rFonts w:hint="eastAsia" w:ascii="仿宋" w:hAnsi="仿宋" w:eastAsia="仿宋" w:cs="仿宋"/>
          <w:sz w:val="32"/>
          <w:szCs w:val="32"/>
          <w:shd w:val="clear" w:color="auto" w:fill="FFFFFF"/>
          <w:lang w:val="en-US" w:eastAsia="zh-CN"/>
        </w:rPr>
        <w:t>市</w:t>
      </w:r>
      <w:r>
        <w:rPr>
          <w:rFonts w:hint="eastAsia" w:ascii="仿宋" w:hAnsi="仿宋" w:eastAsia="仿宋" w:cs="仿宋"/>
          <w:sz w:val="32"/>
          <w:szCs w:val="32"/>
          <w:shd w:val="clear" w:color="auto" w:fill="FFFFFF"/>
        </w:rPr>
        <w:t>资源规划</w:t>
      </w:r>
      <w:r>
        <w:rPr>
          <w:rFonts w:hint="eastAsia" w:ascii="仿宋" w:hAnsi="仿宋" w:eastAsia="仿宋" w:cs="仿宋"/>
          <w:sz w:val="32"/>
          <w:szCs w:val="32"/>
          <w:shd w:val="clear" w:color="auto" w:fill="FFFFFF"/>
          <w:lang w:val="en-US" w:eastAsia="zh-CN"/>
        </w:rPr>
        <w:t>局</w:t>
      </w:r>
      <w:r>
        <w:rPr>
          <w:rFonts w:hint="eastAsia" w:ascii="仿宋" w:hAnsi="仿宋" w:eastAsia="仿宋" w:cs="仿宋"/>
          <w:sz w:val="32"/>
          <w:szCs w:val="32"/>
          <w:shd w:val="clear" w:color="auto" w:fill="FFFFFF"/>
        </w:rPr>
        <w:t>应在建设工程规划设计要求中将景观照明的方案审批列入城市设计引导中。</w:t>
      </w:r>
    </w:p>
    <w:p>
      <w:pPr>
        <w:keepNext w:val="0"/>
        <w:keepLines w:val="0"/>
        <w:widowControl/>
        <w:numPr>
          <w:ilvl w:val="0"/>
          <w:numId w:val="1"/>
        </w:numPr>
        <w:suppressLineNumbers w:val="0"/>
        <w:ind w:firstLine="640" w:firstLineChars="200"/>
        <w:jc w:val="left"/>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各镇（区、街道）组织编制本辖区范围内景观照明核心区域、重要区域以及重要单体建（构）筑物的规划实施方案，经市人民政府批准后，报</w:t>
      </w:r>
      <w:r>
        <w:rPr>
          <w:rFonts w:hint="eastAsia" w:ascii="仿宋" w:hAnsi="仿宋" w:eastAsia="仿宋" w:cs="仿宋"/>
          <w:sz w:val="32"/>
          <w:szCs w:val="32"/>
          <w:shd w:val="clear" w:color="auto" w:fill="FFFFFF"/>
          <w:lang w:eastAsia="zh-CN"/>
        </w:rPr>
        <w:t>市城管局</w:t>
      </w:r>
      <w:r>
        <w:rPr>
          <w:rFonts w:hint="eastAsia" w:ascii="仿宋" w:hAnsi="仿宋" w:eastAsia="仿宋" w:cs="仿宋"/>
          <w:sz w:val="32"/>
          <w:szCs w:val="32"/>
          <w:shd w:val="clear" w:color="auto" w:fill="FFFFFF"/>
        </w:rPr>
        <w:t>备案。规划实施方案应当确定景观照明设置的具体建（构）筑物以及公共场所，并明确相应的照明形式、色彩和效果等要求。</w:t>
      </w:r>
    </w:p>
    <w:p>
      <w:pPr>
        <w:keepNext w:val="0"/>
        <w:keepLines w:val="0"/>
        <w:widowControl/>
        <w:numPr>
          <w:ilvl w:val="0"/>
          <w:numId w:val="1"/>
        </w:numPr>
        <w:suppressLineNumbers w:val="0"/>
        <w:ind w:firstLine="640" w:firstLineChars="200"/>
        <w:jc w:val="left"/>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景观照明规划、规划实施方案编制过程中，组织编制机关应当征求专家及相关部门的意见。</w:t>
      </w:r>
    </w:p>
    <w:p>
      <w:pPr>
        <w:keepNext w:val="0"/>
        <w:keepLines w:val="0"/>
        <w:widowControl/>
        <w:numPr>
          <w:ilvl w:val="0"/>
          <w:numId w:val="1"/>
        </w:numPr>
        <w:suppressLineNumbers w:val="0"/>
        <w:ind w:firstLine="640" w:firstLineChars="200"/>
        <w:jc w:val="left"/>
        <w:rPr>
          <w:rFonts w:ascii="仿宋" w:hAnsi="仿宋" w:eastAsia="仿宋" w:cs="仿宋"/>
          <w:kern w:val="0"/>
          <w:sz w:val="32"/>
          <w:szCs w:val="32"/>
          <w:shd w:val="clear" w:color="auto" w:fill="FFFFFF"/>
          <w:lang w:bidi="ar"/>
        </w:rPr>
      </w:pPr>
      <w:r>
        <w:rPr>
          <w:rFonts w:hint="eastAsia" w:ascii="仿宋" w:hAnsi="仿宋" w:eastAsia="仿宋" w:cs="仿宋"/>
          <w:sz w:val="32"/>
          <w:szCs w:val="32"/>
          <w:shd w:val="clear" w:color="auto" w:fill="FFFFFF"/>
        </w:rPr>
        <w:t>规划区域内设置景观照明的，业主应当按照规划实施方案和技术规范设置景观照明。其他区域内设置景观照明的，应当符合技术规范的要求。景观照明设置应当同时符合文物保护单位和历史建筑的保护管理要求。</w:t>
      </w:r>
    </w:p>
    <w:p>
      <w:pPr>
        <w:keepNext w:val="0"/>
        <w:keepLines w:val="0"/>
        <w:widowControl/>
        <w:numPr>
          <w:ilvl w:val="0"/>
          <w:numId w:val="1"/>
        </w:numPr>
        <w:suppressLineNumbers w:val="0"/>
        <w:ind w:firstLine="640" w:firstLineChars="200"/>
        <w:jc w:val="left"/>
        <w:rPr>
          <w:rFonts w:ascii="仿宋" w:hAnsi="仿宋" w:eastAsia="仿宋" w:cs="仿宋"/>
          <w:kern w:val="0"/>
          <w:sz w:val="32"/>
          <w:szCs w:val="32"/>
          <w:shd w:val="clear" w:color="auto" w:fill="FFFFFF"/>
          <w:lang w:bidi="ar"/>
        </w:rPr>
      </w:pPr>
      <w:r>
        <w:rPr>
          <w:rFonts w:hint="eastAsia" w:ascii="仿宋" w:hAnsi="仿宋" w:eastAsia="仿宋" w:cs="仿宋"/>
          <w:sz w:val="32"/>
          <w:szCs w:val="32"/>
          <w:shd w:val="clear" w:color="auto" w:fill="FFFFFF"/>
        </w:rPr>
        <w:t>核心区域、重要区域内应当设置景观照明的建（构）筑物</w:t>
      </w:r>
      <w:r>
        <w:rPr>
          <w:rFonts w:hint="eastAsia" w:ascii="仿宋" w:hAnsi="仿宋" w:eastAsia="仿宋" w:cs="仿宋"/>
          <w:kern w:val="0"/>
          <w:sz w:val="32"/>
          <w:szCs w:val="32"/>
          <w:shd w:val="clear" w:color="auto" w:fill="FFFFFF"/>
          <w:lang w:bidi="ar"/>
        </w:rPr>
        <w:t>、公共场所，以及重要单体建（构）筑物进行新建、改建、扩建的，</w:t>
      </w:r>
      <w:r>
        <w:rPr>
          <w:rFonts w:hint="eastAsia" w:ascii="仿宋" w:hAnsi="仿宋" w:eastAsia="仿宋" w:cs="仿宋"/>
          <w:kern w:val="0"/>
          <w:sz w:val="32"/>
          <w:szCs w:val="32"/>
          <w:shd w:val="clear" w:color="auto" w:fill="FFFFFF"/>
          <w:lang w:val="en-US" w:eastAsia="zh-CN" w:bidi="ar"/>
        </w:rPr>
        <w:t>由</w:t>
      </w:r>
      <w:r>
        <w:rPr>
          <w:rFonts w:ascii="仿宋" w:hAnsi="仿宋" w:eastAsia="仿宋" w:cs="仿宋"/>
          <w:kern w:val="0"/>
          <w:sz w:val="32"/>
          <w:szCs w:val="32"/>
          <w:shd w:val="clear" w:color="auto" w:fill="FFFFFF"/>
          <w:lang w:val="en-US" w:eastAsia="zh-CN" w:bidi="ar"/>
        </w:rPr>
        <w:t>业主负责建设</w:t>
      </w:r>
      <w:r>
        <w:rPr>
          <w:rFonts w:hint="eastAsia" w:ascii="仿宋" w:hAnsi="仿宋" w:eastAsia="仿宋" w:cs="仿宋"/>
          <w:kern w:val="0"/>
          <w:sz w:val="32"/>
          <w:szCs w:val="32"/>
          <w:shd w:val="clear" w:color="auto" w:fill="FFFFFF"/>
          <w:lang w:bidi="ar"/>
        </w:rPr>
        <w:t>，并按照景观照明规划和实施方案要求，同时设计、同时施工、同时投入运行景观照明设施。</w:t>
      </w:r>
    </w:p>
    <w:p>
      <w:pPr>
        <w:keepNext w:val="0"/>
        <w:keepLines w:val="0"/>
        <w:widowControl/>
        <w:numPr>
          <w:ilvl w:val="0"/>
          <w:numId w:val="1"/>
        </w:numPr>
        <w:suppressLineNumbers w:val="0"/>
        <w:ind w:firstLine="640" w:firstLineChars="200"/>
        <w:jc w:val="left"/>
        <w:rPr>
          <w:rFonts w:ascii="仿宋" w:hAnsi="仿宋" w:eastAsia="仿宋" w:cs="仿宋"/>
          <w:kern w:val="0"/>
          <w:sz w:val="32"/>
          <w:szCs w:val="32"/>
          <w:shd w:val="clear" w:color="auto" w:fill="FFFFFF"/>
          <w:lang w:bidi="ar"/>
        </w:rPr>
      </w:pPr>
      <w:r>
        <w:rPr>
          <w:rFonts w:hint="eastAsia" w:ascii="仿宋" w:hAnsi="仿宋" w:eastAsia="仿宋" w:cs="仿宋"/>
          <w:sz w:val="32"/>
          <w:szCs w:val="32"/>
          <w:shd w:val="clear" w:color="auto" w:fill="FFFFFF"/>
        </w:rPr>
        <w:t>按照</w:t>
      </w:r>
      <w:r>
        <w:rPr>
          <w:rFonts w:ascii="仿宋" w:hAnsi="仿宋" w:eastAsia="仿宋" w:cs="仿宋"/>
          <w:kern w:val="0"/>
          <w:sz w:val="32"/>
          <w:szCs w:val="32"/>
          <w:shd w:val="clear" w:color="auto" w:fill="FFFFFF"/>
          <w:lang w:bidi="ar"/>
        </w:rPr>
        <w:t>规划实施方案，核心区域、重要区域内既有建（构）筑物、公共场所，以及重要单体建（构）筑物应当设置景观照明的，</w:t>
      </w:r>
      <w:r>
        <w:rPr>
          <w:rFonts w:hint="eastAsia" w:ascii="仿宋" w:hAnsi="仿宋" w:eastAsia="仿宋" w:cs="仿宋"/>
          <w:kern w:val="0"/>
          <w:sz w:val="32"/>
          <w:szCs w:val="32"/>
          <w:shd w:val="clear" w:color="auto" w:fill="FFFFFF"/>
          <w:lang w:bidi="ar"/>
        </w:rPr>
        <w:t>各镇（区、街道）和业主协商形成景观照明设施增设方案，</w:t>
      </w:r>
      <w:r>
        <w:rPr>
          <w:rFonts w:ascii="仿宋" w:hAnsi="仿宋" w:eastAsia="仿宋" w:cs="仿宋"/>
          <w:kern w:val="0"/>
          <w:sz w:val="32"/>
          <w:szCs w:val="32"/>
          <w:shd w:val="clear" w:color="auto" w:fill="FFFFFF"/>
          <w:lang w:val="en-US" w:eastAsia="zh-CN" w:bidi="ar"/>
        </w:rPr>
        <w:t>业主</w:t>
      </w:r>
      <w:r>
        <w:rPr>
          <w:rFonts w:hint="eastAsia" w:ascii="仿宋" w:hAnsi="仿宋" w:eastAsia="仿宋" w:cs="仿宋"/>
          <w:kern w:val="0"/>
          <w:sz w:val="32"/>
          <w:szCs w:val="32"/>
          <w:shd w:val="clear" w:color="auto" w:fill="FFFFFF"/>
          <w:lang w:val="en-US" w:eastAsia="zh-CN" w:bidi="ar"/>
        </w:rPr>
        <w:t>应当</w:t>
      </w:r>
      <w:r>
        <w:rPr>
          <w:rFonts w:hint="eastAsia" w:ascii="仿宋" w:hAnsi="仿宋" w:eastAsia="仿宋" w:cs="仿宋"/>
          <w:kern w:val="0"/>
          <w:sz w:val="32"/>
          <w:szCs w:val="32"/>
          <w:shd w:val="clear" w:color="auto" w:fill="FFFFFF"/>
          <w:lang w:eastAsia="zh-Hans" w:bidi="ar"/>
        </w:rPr>
        <w:t>按照方案</w:t>
      </w:r>
      <w:r>
        <w:rPr>
          <w:rFonts w:hint="eastAsia" w:ascii="仿宋" w:hAnsi="仿宋" w:eastAsia="仿宋" w:cs="仿宋"/>
          <w:kern w:val="0"/>
          <w:sz w:val="32"/>
          <w:szCs w:val="32"/>
          <w:shd w:val="clear" w:color="auto" w:fill="FFFFFF"/>
          <w:lang w:bidi="ar"/>
        </w:rPr>
        <w:t>完成景观照明设置。</w:t>
      </w:r>
    </w:p>
    <w:p>
      <w:pPr>
        <w:keepNext w:val="0"/>
        <w:keepLines w:val="0"/>
        <w:widowControl/>
        <w:numPr>
          <w:ilvl w:val="0"/>
          <w:numId w:val="1"/>
        </w:numPr>
        <w:suppressLineNumbers w:val="0"/>
        <w:ind w:firstLine="640" w:firstLineChars="200"/>
        <w:jc w:val="left"/>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景观照明设施建设应委托具备相应资质的单位设计、施工。</w:t>
      </w:r>
    </w:p>
    <w:p>
      <w:pPr>
        <w:keepNext w:val="0"/>
        <w:keepLines w:val="0"/>
        <w:widowControl/>
        <w:numPr>
          <w:ilvl w:val="0"/>
          <w:numId w:val="1"/>
        </w:numPr>
        <w:suppressLineNumbers w:val="0"/>
        <w:ind w:firstLine="640" w:firstLineChars="200"/>
        <w:jc w:val="left"/>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景观</w:t>
      </w:r>
      <w:r>
        <w:rPr>
          <w:rFonts w:hint="eastAsia" w:ascii="仿宋" w:hAnsi="仿宋" w:eastAsia="仿宋" w:cs="仿宋"/>
          <w:color w:val="000000"/>
          <w:kern w:val="0"/>
          <w:sz w:val="32"/>
          <w:szCs w:val="32"/>
          <w:shd w:val="clear" w:color="auto" w:fill="FFFFFF"/>
          <w:lang w:bidi="ar"/>
        </w:rPr>
        <w:t>照明设置不得妨碍市容、交通和消防安全，不得妨碍城市公</w:t>
      </w:r>
      <w:r>
        <w:rPr>
          <w:rFonts w:hint="eastAsia" w:ascii="仿宋" w:hAnsi="仿宋" w:eastAsia="仿宋" w:cs="仿宋"/>
          <w:kern w:val="0"/>
          <w:sz w:val="32"/>
          <w:szCs w:val="32"/>
          <w:shd w:val="clear" w:color="auto" w:fill="FFFFFF"/>
          <w:lang w:bidi="ar"/>
        </w:rPr>
        <w:t>共设施功能，不得妨碍建（构）筑物安全，不得造成光污染。</w:t>
      </w:r>
    </w:p>
    <w:p>
      <w:pPr>
        <w:keepNext w:val="0"/>
        <w:keepLines w:val="0"/>
        <w:widowControl/>
        <w:numPr>
          <w:ilvl w:val="0"/>
          <w:numId w:val="1"/>
        </w:numPr>
        <w:suppressLineNumbers w:val="0"/>
        <w:ind w:firstLine="640" w:firstLineChars="200"/>
        <w:jc w:val="left"/>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景观照明设施建设完成后，专项验收由业主组织，</w:t>
      </w:r>
      <w:r>
        <w:rPr>
          <w:rFonts w:hint="eastAsia" w:ascii="仿宋" w:hAnsi="仿宋" w:eastAsia="仿宋" w:cs="仿宋"/>
          <w:sz w:val="32"/>
          <w:szCs w:val="32"/>
          <w:shd w:val="clear" w:color="auto" w:fill="FFFFFF"/>
          <w:lang w:eastAsia="zh-CN"/>
        </w:rPr>
        <w:t>市城管局</w:t>
      </w:r>
      <w:r>
        <w:rPr>
          <w:rFonts w:hint="eastAsia" w:ascii="仿宋" w:hAnsi="仿宋" w:eastAsia="仿宋" w:cs="仿宋"/>
          <w:sz w:val="32"/>
          <w:szCs w:val="32"/>
          <w:shd w:val="clear" w:color="auto" w:fill="FFFFFF"/>
        </w:rPr>
        <w:t>和各镇（区、街道）参加。验收合格后，由</w:t>
      </w:r>
      <w:r>
        <w:rPr>
          <w:rFonts w:hint="eastAsia" w:ascii="仿宋" w:hAnsi="仿宋" w:eastAsia="仿宋" w:cs="仿宋"/>
          <w:sz w:val="32"/>
          <w:szCs w:val="32"/>
          <w:shd w:val="clear" w:color="auto" w:fill="FFFFFF"/>
          <w:lang w:eastAsia="zh-CN"/>
        </w:rPr>
        <w:t>市城管局</w:t>
      </w:r>
      <w:r>
        <w:rPr>
          <w:rFonts w:hint="eastAsia" w:ascii="仿宋" w:hAnsi="仿宋" w:eastAsia="仿宋" w:cs="仿宋"/>
          <w:sz w:val="32"/>
          <w:szCs w:val="32"/>
          <w:shd w:val="clear" w:color="auto" w:fill="FFFFFF"/>
        </w:rPr>
        <w:t>出</w:t>
      </w:r>
      <w:r>
        <w:rPr>
          <w:rFonts w:hint="eastAsia" w:ascii="仿宋" w:hAnsi="仿宋" w:eastAsia="仿宋" w:cs="仿宋"/>
          <w:kern w:val="0"/>
          <w:sz w:val="32"/>
          <w:szCs w:val="32"/>
          <w:shd w:val="clear" w:color="auto" w:fill="FFFFFF"/>
          <w:lang w:val="en-US" w:eastAsia="zh-CN" w:bidi="ar"/>
        </w:rPr>
        <w:t>具相关文件。未按照设计方案</w:t>
      </w:r>
      <w:r>
        <w:rPr>
          <w:rFonts w:hint="eastAsia" w:ascii="仿宋" w:hAnsi="仿宋" w:eastAsia="仿宋" w:cs="仿宋"/>
          <w:sz w:val="32"/>
          <w:szCs w:val="32"/>
          <w:shd w:val="clear" w:color="auto" w:fill="FFFFFF"/>
        </w:rPr>
        <w:t>和施工图施工的建（构）筑物，由业主负责整改。</w:t>
      </w:r>
    </w:p>
    <w:p>
      <w:pPr>
        <w:keepNext w:val="0"/>
        <w:keepLines w:val="0"/>
        <w:widowControl/>
        <w:numPr>
          <w:ilvl w:val="0"/>
          <w:numId w:val="1"/>
        </w:numPr>
        <w:suppressLineNumbers w:val="0"/>
        <w:ind w:firstLine="640" w:firstLineChars="200"/>
        <w:jc w:val="left"/>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非政府投资建设的景观照明设施，需要纳入城市公共照明管理网络的，项目验收应当符合下列条件：</w:t>
      </w:r>
    </w:p>
    <w:p>
      <w:pPr>
        <w:widowControl/>
        <w:spacing w:line="580" w:lineRule="exact"/>
        <w:ind w:left="159"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（一）符合城市照明总体规划，按照城市照明专业技术标准设计、施工、验收、运行；</w:t>
      </w:r>
    </w:p>
    <w:p>
      <w:pPr>
        <w:widowControl/>
        <w:spacing w:line="580" w:lineRule="exact"/>
        <w:ind w:left="159"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（二）符合技术、安全、节能、光污染控制等标准和规范，具备必要的管理养护条件；</w:t>
      </w:r>
    </w:p>
    <w:p>
      <w:pPr>
        <w:widowControl/>
        <w:spacing w:line="580" w:lineRule="exact"/>
        <w:ind w:left="159"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（三）工程设计、施工单位资质等相关工程档案资料规范、齐全；</w:t>
      </w:r>
    </w:p>
    <w:p>
      <w:pPr>
        <w:widowControl/>
        <w:spacing w:line="580" w:lineRule="exact"/>
        <w:ind w:left="159"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（四）单独设置计量装置，电路必须与其他用电严格予以分开；</w:t>
      </w:r>
    </w:p>
    <w:p>
      <w:pPr>
        <w:widowControl/>
        <w:spacing w:line="580" w:lineRule="exact"/>
        <w:ind w:left="159"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（五）主动接受属地照明业务管理部门的管理，实行统一启闭、采集运行数据等。</w:t>
      </w:r>
    </w:p>
    <w:p>
      <w:pPr>
        <w:keepNext w:val="0"/>
        <w:keepLines w:val="0"/>
        <w:widowControl/>
        <w:numPr>
          <w:ilvl w:val="0"/>
          <w:numId w:val="1"/>
        </w:numPr>
        <w:suppressLineNumbers w:val="0"/>
        <w:ind w:firstLine="640" w:firstLineChars="200"/>
        <w:jc w:val="left"/>
        <w:rPr>
          <w:rFonts w:hint="eastAsia" w:ascii="仿宋" w:hAnsi="仿宋" w:eastAsia="仿宋" w:cs="仿宋"/>
          <w:color w:val="auto"/>
          <w:sz w:val="32"/>
          <w:szCs w:val="32"/>
          <w:highlight w:val="none"/>
          <w:shd w:val="clear" w:color="auto" w:fill="FFFFFF"/>
        </w:rPr>
      </w:pPr>
      <w:r>
        <w:rPr>
          <w:rFonts w:hint="eastAsia" w:ascii="仿宋" w:hAnsi="仿宋" w:eastAsia="仿宋" w:cs="仿宋"/>
          <w:sz w:val="32"/>
          <w:szCs w:val="32"/>
          <w:shd w:val="clear" w:color="auto" w:fill="FFFFFF"/>
        </w:rPr>
        <w:t>业主申请纳入城市公共照明</w:t>
      </w:r>
      <w:r>
        <w:rPr>
          <w:rFonts w:hint="eastAsia" w:ascii="仿宋" w:hAnsi="仿宋" w:eastAsia="仿宋" w:cs="仿宋"/>
          <w:color w:val="auto"/>
          <w:sz w:val="32"/>
          <w:szCs w:val="32"/>
          <w:highlight w:val="none"/>
          <w:shd w:val="clear" w:color="auto" w:fill="FFFFFF"/>
        </w:rPr>
        <w:t>管理网络的，</w:t>
      </w:r>
      <w:r>
        <w:rPr>
          <w:rFonts w:hint="eastAsia" w:ascii="仿宋" w:hAnsi="仿宋" w:eastAsia="仿宋" w:cs="仿宋"/>
          <w:color w:val="auto"/>
          <w:sz w:val="32"/>
          <w:szCs w:val="32"/>
          <w:highlight w:val="none"/>
          <w:shd w:val="clear" w:color="auto" w:fill="FFFFFF"/>
          <w:lang w:val="en-US" w:eastAsia="zh-CN"/>
        </w:rPr>
        <w:t>经各镇（区、街道）验收符合要求的</w:t>
      </w:r>
      <w:r>
        <w:rPr>
          <w:rFonts w:hint="eastAsia" w:ascii="仿宋" w:hAnsi="仿宋" w:eastAsia="仿宋" w:cs="仿宋"/>
          <w:color w:val="auto"/>
          <w:sz w:val="32"/>
          <w:szCs w:val="32"/>
          <w:highlight w:val="none"/>
          <w:shd w:val="clear" w:color="auto" w:fill="FFFFFF"/>
        </w:rPr>
        <w:t>，用电经费由属地</w:t>
      </w:r>
      <w:r>
        <w:rPr>
          <w:rFonts w:hint="eastAsia" w:ascii="仿宋" w:hAnsi="仿宋" w:eastAsia="仿宋" w:cs="仿宋"/>
          <w:color w:val="auto"/>
          <w:sz w:val="32"/>
          <w:szCs w:val="32"/>
          <w:highlight w:val="none"/>
          <w:shd w:val="clear" w:color="auto" w:fill="FFFFFF"/>
          <w:lang w:val="en-US" w:eastAsia="zh-CN"/>
        </w:rPr>
        <w:t>政府</w:t>
      </w:r>
      <w:r>
        <w:rPr>
          <w:rFonts w:hint="eastAsia" w:ascii="仿宋" w:hAnsi="仿宋" w:eastAsia="仿宋" w:cs="仿宋"/>
          <w:color w:val="auto"/>
          <w:sz w:val="32"/>
          <w:szCs w:val="32"/>
          <w:highlight w:val="none"/>
          <w:shd w:val="clear" w:color="auto" w:fill="FFFFFF"/>
        </w:rPr>
        <w:t>承担，实行全市集中控制。数字照明监控管理平台由市城管局照明处负责管理，平台通信服务费由市财政承担。</w:t>
      </w:r>
    </w:p>
    <w:p>
      <w:pPr>
        <w:keepNext w:val="0"/>
        <w:keepLines w:val="0"/>
        <w:widowControl/>
        <w:numPr>
          <w:ilvl w:val="0"/>
          <w:numId w:val="1"/>
        </w:numPr>
        <w:suppressLineNumbers w:val="0"/>
        <w:ind w:firstLine="640" w:firstLineChars="200"/>
        <w:jc w:val="left"/>
        <w:rPr>
          <w:rFonts w:hint="eastAsia" w:ascii="仿宋" w:hAnsi="仿宋" w:eastAsia="仿宋" w:cs="仿宋"/>
          <w:color w:val="auto"/>
          <w:sz w:val="32"/>
          <w:szCs w:val="32"/>
          <w:highlight w:val="none"/>
          <w:shd w:val="clear" w:color="auto" w:fill="FFFFFF"/>
        </w:rPr>
      </w:pPr>
      <w:r>
        <w:rPr>
          <w:rFonts w:hint="eastAsia" w:ascii="仿宋" w:hAnsi="仿宋" w:eastAsia="仿宋" w:cs="仿宋"/>
          <w:color w:val="auto"/>
          <w:sz w:val="32"/>
          <w:szCs w:val="32"/>
          <w:highlight w:val="none"/>
          <w:shd w:val="clear" w:color="auto" w:fill="FFFFFF"/>
        </w:rPr>
        <w:t>各镇（区、街道）加快推进景观照明控制系统升级改造，逐步实现全市域集中控制。照明业务管理部门按照平时、法定节假日、重要节庆活动等不同情况确定辖区景观照明设施启闭时间。凡遇到重大活动调整亮灯时间的，需提前告知属地照明业务管理部门，由属地照明业务管理部门根据不同情况确定</w:t>
      </w:r>
      <w:r>
        <w:rPr>
          <w:rFonts w:hint="eastAsia" w:ascii="仿宋" w:hAnsi="仿宋" w:eastAsia="仿宋" w:cs="仿宋"/>
          <w:color w:val="auto"/>
          <w:sz w:val="32"/>
          <w:szCs w:val="32"/>
          <w:highlight w:val="none"/>
          <w:shd w:val="clear" w:color="auto" w:fill="FFFFFF"/>
          <w:lang w:val="en-US" w:eastAsia="zh-CN"/>
        </w:rPr>
        <w:t>景观</w:t>
      </w:r>
      <w:r>
        <w:rPr>
          <w:rFonts w:hint="eastAsia" w:ascii="仿宋" w:hAnsi="仿宋" w:eastAsia="仿宋" w:cs="仿宋"/>
          <w:color w:val="auto"/>
          <w:sz w:val="32"/>
          <w:szCs w:val="32"/>
          <w:highlight w:val="none"/>
          <w:shd w:val="clear" w:color="auto" w:fill="FFFFFF"/>
        </w:rPr>
        <w:t>照明设施启闭时间。</w:t>
      </w:r>
    </w:p>
    <w:p>
      <w:pPr>
        <w:keepNext w:val="0"/>
        <w:keepLines w:val="0"/>
        <w:widowControl/>
        <w:numPr>
          <w:ilvl w:val="0"/>
          <w:numId w:val="1"/>
        </w:numPr>
        <w:suppressLineNumbers w:val="0"/>
        <w:ind w:firstLine="640" w:firstLineChars="200"/>
        <w:jc w:val="left"/>
        <w:rPr>
          <w:rFonts w:ascii="仿宋" w:hAnsi="仿宋" w:eastAsia="仿宋" w:cs="仿宋"/>
          <w:color w:val="auto"/>
          <w:sz w:val="32"/>
          <w:szCs w:val="32"/>
          <w:highlight w:val="none"/>
          <w:shd w:val="clear" w:color="auto" w:fill="FFFFFF"/>
          <w:lang w:bidi="ar"/>
        </w:rPr>
      </w:pPr>
      <w:r>
        <w:rPr>
          <w:rFonts w:hint="eastAsia" w:ascii="仿宋" w:hAnsi="仿宋" w:eastAsia="仿宋" w:cs="仿宋"/>
          <w:color w:val="auto"/>
          <w:kern w:val="0"/>
          <w:sz w:val="32"/>
          <w:szCs w:val="32"/>
          <w:highlight w:val="none"/>
          <w:shd w:val="clear" w:color="auto" w:fill="FFFFFF"/>
          <w:lang w:bidi="ar"/>
        </w:rPr>
        <w:t>景观照明设施管理养护遵循以下原则：</w:t>
      </w:r>
    </w:p>
    <w:p>
      <w:pPr>
        <w:widowControl/>
        <w:spacing w:line="580" w:lineRule="exact"/>
        <w:ind w:firstLine="640" w:firstLineChars="200"/>
        <w:rPr>
          <w:rFonts w:ascii="仿宋" w:hAnsi="仿宋" w:eastAsia="仿宋" w:cs="仿宋"/>
          <w:color w:val="auto"/>
          <w:kern w:val="0"/>
          <w:sz w:val="32"/>
          <w:szCs w:val="32"/>
          <w:highlight w:val="none"/>
          <w:shd w:val="clear" w:color="auto" w:fill="FFFFFF"/>
          <w:lang w:bidi="ar"/>
        </w:rPr>
      </w:pPr>
      <w:r>
        <w:rPr>
          <w:rFonts w:hint="eastAsia" w:ascii="仿宋" w:hAnsi="仿宋" w:eastAsia="仿宋" w:cs="仿宋"/>
          <w:color w:val="auto"/>
          <w:kern w:val="0"/>
          <w:sz w:val="32"/>
          <w:szCs w:val="32"/>
          <w:highlight w:val="none"/>
          <w:shd w:val="clear" w:color="auto" w:fill="FFFFFF"/>
          <w:lang w:bidi="ar"/>
        </w:rPr>
        <w:t>（</w:t>
      </w:r>
      <w:r>
        <w:rPr>
          <w:rFonts w:hint="eastAsia" w:ascii="仿宋" w:hAnsi="仿宋" w:eastAsia="仿宋" w:cs="仿宋"/>
          <w:color w:val="auto"/>
          <w:kern w:val="0"/>
          <w:sz w:val="32"/>
          <w:szCs w:val="32"/>
          <w:highlight w:val="none"/>
          <w:shd w:val="clear" w:color="auto" w:fill="FFFFFF"/>
          <w:lang w:val="en-US" w:eastAsia="zh-CN" w:bidi="ar"/>
        </w:rPr>
        <w:t>一</w:t>
      </w:r>
      <w:r>
        <w:rPr>
          <w:rFonts w:hint="eastAsia" w:ascii="仿宋" w:hAnsi="仿宋" w:eastAsia="仿宋" w:cs="仿宋"/>
          <w:color w:val="auto"/>
          <w:kern w:val="0"/>
          <w:sz w:val="32"/>
          <w:szCs w:val="32"/>
          <w:highlight w:val="none"/>
          <w:shd w:val="clear" w:color="auto" w:fill="FFFFFF"/>
          <w:lang w:bidi="ar"/>
        </w:rPr>
        <w:t>）</w:t>
      </w:r>
      <w:r>
        <w:rPr>
          <w:rFonts w:hint="eastAsia" w:ascii="仿宋" w:hAnsi="仿宋" w:eastAsia="仿宋" w:cs="仿宋"/>
          <w:color w:val="auto"/>
          <w:sz w:val="32"/>
          <w:szCs w:val="32"/>
          <w:highlight w:val="none"/>
        </w:rPr>
        <w:t>由市财政出资、</w:t>
      </w:r>
      <w:r>
        <w:rPr>
          <w:rFonts w:hint="eastAsia" w:ascii="仿宋" w:hAnsi="仿宋" w:eastAsia="仿宋" w:cs="仿宋"/>
          <w:color w:val="auto"/>
          <w:sz w:val="32"/>
          <w:szCs w:val="32"/>
          <w:highlight w:val="none"/>
          <w:lang w:eastAsia="zh-CN"/>
        </w:rPr>
        <w:t>市城管局</w:t>
      </w:r>
      <w:r>
        <w:rPr>
          <w:rFonts w:hint="eastAsia" w:ascii="仿宋" w:hAnsi="仿宋" w:eastAsia="仿宋" w:cs="仿宋"/>
          <w:color w:val="auto"/>
          <w:sz w:val="32"/>
          <w:szCs w:val="32"/>
          <w:highlight w:val="none"/>
        </w:rPr>
        <w:t>建设的景观照明项目，竣工验收合格后移交属地</w:t>
      </w:r>
      <w:r>
        <w:rPr>
          <w:rFonts w:hint="eastAsia" w:ascii="仿宋" w:hAnsi="仿宋" w:eastAsia="仿宋" w:cs="仿宋"/>
          <w:color w:val="auto"/>
          <w:sz w:val="32"/>
          <w:szCs w:val="32"/>
          <w:highlight w:val="none"/>
          <w:lang w:eastAsia="zh-CN"/>
        </w:rPr>
        <w:t>管理养护</w:t>
      </w:r>
      <w:r>
        <w:rPr>
          <w:rFonts w:hint="eastAsia" w:ascii="仿宋" w:hAnsi="仿宋" w:eastAsia="仿宋" w:cs="仿宋"/>
          <w:color w:val="auto"/>
          <w:sz w:val="32"/>
          <w:szCs w:val="32"/>
          <w:highlight w:val="none"/>
        </w:rPr>
        <w:t>；</w:t>
      </w:r>
    </w:p>
    <w:p>
      <w:pPr>
        <w:widowControl/>
        <w:spacing w:line="580" w:lineRule="exact"/>
        <w:ind w:firstLine="640" w:firstLineChars="200"/>
        <w:rPr>
          <w:rFonts w:ascii="仿宋" w:hAnsi="仿宋" w:eastAsia="仿宋" w:cs="仿宋"/>
          <w:color w:val="auto"/>
          <w:kern w:val="0"/>
          <w:sz w:val="32"/>
          <w:szCs w:val="32"/>
          <w:shd w:val="clear" w:color="auto" w:fill="FFFFFF"/>
          <w:lang w:bidi="ar"/>
        </w:rPr>
      </w:pPr>
      <w:r>
        <w:rPr>
          <w:rFonts w:hint="eastAsia" w:ascii="仿宋" w:hAnsi="仿宋" w:eastAsia="仿宋" w:cs="仿宋"/>
          <w:color w:val="auto"/>
          <w:kern w:val="0"/>
          <w:sz w:val="32"/>
          <w:szCs w:val="32"/>
          <w:shd w:val="clear" w:color="auto" w:fill="FFFFFF"/>
          <w:lang w:bidi="ar"/>
        </w:rPr>
        <w:t>（</w:t>
      </w:r>
      <w:r>
        <w:rPr>
          <w:rFonts w:hint="eastAsia" w:ascii="仿宋" w:hAnsi="仿宋" w:eastAsia="仿宋" w:cs="仿宋"/>
          <w:color w:val="auto"/>
          <w:kern w:val="0"/>
          <w:sz w:val="32"/>
          <w:szCs w:val="32"/>
          <w:shd w:val="clear" w:color="auto" w:fill="FFFFFF"/>
          <w:lang w:val="en-US" w:eastAsia="zh-CN" w:bidi="ar"/>
        </w:rPr>
        <w:t>二</w:t>
      </w:r>
      <w:r>
        <w:rPr>
          <w:rFonts w:hint="eastAsia" w:ascii="仿宋" w:hAnsi="仿宋" w:eastAsia="仿宋" w:cs="仿宋"/>
          <w:color w:val="auto"/>
          <w:kern w:val="0"/>
          <w:sz w:val="32"/>
          <w:szCs w:val="32"/>
          <w:shd w:val="clear" w:color="auto" w:fill="FFFFFF"/>
          <w:lang w:bidi="ar"/>
        </w:rPr>
        <w:t>）各镇（区、街道）建设的景观照明项目由属地</w:t>
      </w:r>
      <w:r>
        <w:rPr>
          <w:rFonts w:hint="eastAsia" w:ascii="仿宋" w:hAnsi="仿宋" w:eastAsia="仿宋" w:cs="仿宋"/>
          <w:color w:val="auto"/>
          <w:kern w:val="0"/>
          <w:sz w:val="32"/>
          <w:szCs w:val="32"/>
          <w:shd w:val="clear" w:color="auto" w:fill="FFFFFF"/>
          <w:lang w:val="en-US" w:eastAsia="zh-CN" w:bidi="ar"/>
        </w:rPr>
        <w:t>负责</w:t>
      </w:r>
      <w:r>
        <w:rPr>
          <w:rFonts w:hint="eastAsia" w:ascii="仿宋" w:hAnsi="仿宋" w:eastAsia="仿宋" w:cs="仿宋"/>
          <w:color w:val="auto"/>
          <w:kern w:val="0"/>
          <w:sz w:val="32"/>
          <w:szCs w:val="32"/>
          <w:shd w:val="clear" w:color="auto" w:fill="FFFFFF"/>
          <w:lang w:eastAsia="zh-CN" w:bidi="ar"/>
        </w:rPr>
        <w:t>管理养护</w:t>
      </w:r>
      <w:r>
        <w:rPr>
          <w:rFonts w:hint="eastAsia" w:ascii="仿宋" w:hAnsi="仿宋" w:eastAsia="仿宋" w:cs="仿宋"/>
          <w:color w:val="auto"/>
          <w:kern w:val="0"/>
          <w:sz w:val="32"/>
          <w:szCs w:val="32"/>
          <w:shd w:val="clear" w:color="auto" w:fill="FFFFFF"/>
          <w:lang w:bidi="ar"/>
        </w:rPr>
        <w:t>；</w:t>
      </w:r>
    </w:p>
    <w:p>
      <w:pPr>
        <w:widowControl/>
        <w:spacing w:line="580" w:lineRule="exact"/>
        <w:ind w:firstLine="640" w:firstLineChars="200"/>
        <w:rPr>
          <w:rFonts w:hint="eastAsia" w:ascii="仿宋" w:hAnsi="仿宋" w:eastAsia="仿宋" w:cs="仿宋"/>
          <w:color w:val="auto"/>
          <w:kern w:val="0"/>
          <w:sz w:val="32"/>
          <w:szCs w:val="32"/>
          <w:shd w:val="clear" w:color="auto" w:fill="FFFFFF"/>
          <w:lang w:bidi="ar"/>
        </w:rPr>
      </w:pPr>
      <w:r>
        <w:rPr>
          <w:rFonts w:hint="eastAsia" w:ascii="仿宋" w:hAnsi="仿宋" w:eastAsia="仿宋" w:cs="仿宋"/>
          <w:color w:val="auto"/>
          <w:kern w:val="0"/>
          <w:sz w:val="32"/>
          <w:szCs w:val="32"/>
          <w:shd w:val="clear" w:color="auto" w:fill="FFFFFF"/>
          <w:lang w:bidi="ar"/>
        </w:rPr>
        <w:t>（</w:t>
      </w:r>
      <w:r>
        <w:rPr>
          <w:rFonts w:hint="eastAsia" w:ascii="仿宋" w:hAnsi="仿宋" w:eastAsia="仿宋" w:cs="仿宋"/>
          <w:color w:val="auto"/>
          <w:kern w:val="0"/>
          <w:sz w:val="32"/>
          <w:szCs w:val="32"/>
          <w:shd w:val="clear" w:color="auto" w:fill="FFFFFF"/>
          <w:lang w:val="en-US" w:eastAsia="zh-CN" w:bidi="ar"/>
        </w:rPr>
        <w:t>三</w:t>
      </w:r>
      <w:r>
        <w:rPr>
          <w:rFonts w:hint="eastAsia" w:ascii="仿宋" w:hAnsi="仿宋" w:eastAsia="仿宋" w:cs="仿宋"/>
          <w:color w:val="auto"/>
          <w:kern w:val="0"/>
          <w:sz w:val="32"/>
          <w:szCs w:val="32"/>
          <w:shd w:val="clear" w:color="auto" w:fill="FFFFFF"/>
          <w:lang w:bidi="ar"/>
        </w:rPr>
        <w:t>）</w:t>
      </w:r>
      <w:r>
        <w:rPr>
          <w:rFonts w:hint="eastAsia" w:ascii="仿宋" w:hAnsi="仿宋" w:eastAsia="仿宋" w:cs="仿宋"/>
          <w:color w:val="auto"/>
          <w:sz w:val="32"/>
          <w:szCs w:val="32"/>
          <w:shd w:val="clear" w:color="auto" w:fill="FFFFFF"/>
        </w:rPr>
        <w:t>非政府投资建设</w:t>
      </w:r>
      <w:r>
        <w:rPr>
          <w:rFonts w:hint="eastAsia" w:ascii="仿宋" w:hAnsi="仿宋" w:eastAsia="仿宋" w:cs="仿宋"/>
          <w:color w:val="auto"/>
          <w:kern w:val="0"/>
          <w:sz w:val="32"/>
          <w:szCs w:val="32"/>
          <w:shd w:val="clear" w:color="auto" w:fill="FFFFFF"/>
          <w:lang w:bidi="ar"/>
        </w:rPr>
        <w:t>的景观照</w:t>
      </w:r>
      <w:r>
        <w:rPr>
          <w:rFonts w:hint="eastAsia" w:ascii="仿宋" w:hAnsi="仿宋" w:eastAsia="仿宋" w:cs="仿宋"/>
          <w:color w:val="auto"/>
          <w:sz w:val="32"/>
          <w:szCs w:val="32"/>
          <w:shd w:val="clear" w:color="auto" w:fill="FFFFFF"/>
        </w:rPr>
        <w:t>明项目实行自建自管，</w:t>
      </w:r>
      <w:r>
        <w:rPr>
          <w:rFonts w:hint="eastAsia" w:ascii="仿宋" w:hAnsi="仿宋" w:eastAsia="仿宋" w:cs="仿宋"/>
          <w:color w:val="auto"/>
          <w:sz w:val="32"/>
          <w:szCs w:val="32"/>
          <w:shd w:val="clear" w:color="auto" w:fill="FFFFFF"/>
          <w:lang w:val="en-US" w:eastAsia="zh-CN"/>
        </w:rPr>
        <w:t>如</w:t>
      </w:r>
      <w:r>
        <w:rPr>
          <w:rFonts w:hint="eastAsia" w:ascii="仿宋" w:hAnsi="仿宋" w:eastAsia="仿宋" w:cs="仿宋"/>
          <w:color w:val="auto"/>
          <w:sz w:val="32"/>
          <w:szCs w:val="32"/>
          <w:shd w:val="clear" w:color="auto" w:fill="FFFFFF"/>
        </w:rPr>
        <w:t>移交物业服务企业</w:t>
      </w:r>
      <w:r>
        <w:rPr>
          <w:rFonts w:hint="eastAsia" w:ascii="仿宋" w:hAnsi="仿宋" w:eastAsia="仿宋" w:cs="仿宋"/>
          <w:color w:val="auto"/>
          <w:sz w:val="32"/>
          <w:szCs w:val="32"/>
          <w:shd w:val="clear" w:color="auto" w:fill="FFFFFF"/>
          <w:lang w:eastAsia="zh-CN"/>
        </w:rPr>
        <w:t>的</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shd w:val="clear" w:color="auto" w:fill="FFFFFF"/>
          <w:lang w:val="en-US" w:eastAsia="zh-CN"/>
        </w:rPr>
        <w:t>可以</w:t>
      </w:r>
      <w:r>
        <w:rPr>
          <w:rFonts w:hint="eastAsia" w:ascii="仿宋" w:hAnsi="仿宋" w:eastAsia="仿宋" w:cs="仿宋"/>
          <w:color w:val="auto"/>
          <w:sz w:val="32"/>
          <w:szCs w:val="32"/>
          <w:shd w:val="clear" w:color="auto" w:fill="FFFFFF"/>
        </w:rPr>
        <w:t>由物业服务企业负责管理养护。物业管理部门要加强对物业服务企业</w:t>
      </w:r>
      <w:r>
        <w:rPr>
          <w:rFonts w:hint="eastAsia" w:ascii="仿宋" w:hAnsi="仿宋" w:eastAsia="仿宋" w:cs="仿宋"/>
          <w:color w:val="auto"/>
          <w:kern w:val="0"/>
          <w:sz w:val="32"/>
          <w:szCs w:val="32"/>
          <w:shd w:val="clear" w:color="auto" w:fill="FFFFFF"/>
          <w:lang w:bidi="ar"/>
        </w:rPr>
        <w:t>履行管理养护责任进行指导监督。</w:t>
      </w:r>
    </w:p>
    <w:p>
      <w:pPr>
        <w:keepNext w:val="0"/>
        <w:keepLines w:val="0"/>
        <w:widowControl/>
        <w:numPr>
          <w:ilvl w:val="0"/>
          <w:numId w:val="1"/>
        </w:numPr>
        <w:suppressLineNumbers w:val="0"/>
        <w:ind w:firstLine="640" w:firstLineChars="200"/>
        <w:jc w:val="left"/>
        <w:rPr>
          <w:rFonts w:ascii="仿宋" w:hAnsi="仿宋" w:eastAsia="仿宋" w:cs="仿宋"/>
          <w:sz w:val="32"/>
          <w:szCs w:val="32"/>
          <w:shd w:val="clear" w:color="auto" w:fill="FFFFFF"/>
        </w:rPr>
      </w:pPr>
      <w:r>
        <w:rPr>
          <w:rFonts w:hint="eastAsia" w:ascii="仿宋" w:hAnsi="仿宋" w:eastAsia="仿宋" w:cs="仿宋"/>
          <w:color w:val="auto"/>
          <w:kern w:val="0"/>
          <w:sz w:val="32"/>
          <w:szCs w:val="32"/>
          <w:shd w:val="clear" w:color="auto" w:fill="FFFFFF"/>
          <w:lang w:bidi="ar"/>
        </w:rPr>
        <w:t>业主</w:t>
      </w:r>
      <w:r>
        <w:rPr>
          <w:rFonts w:hint="eastAsia" w:ascii="仿宋" w:hAnsi="仿宋" w:eastAsia="仿宋" w:cs="仿宋"/>
          <w:sz w:val="32"/>
          <w:szCs w:val="32"/>
          <w:shd w:val="clear" w:color="auto" w:fill="FFFFFF"/>
        </w:rPr>
        <w:t>或物业服务企业应当加强景观照明的安全检查和检测，确保景观照明运行安全。景观照明及其安装固定件应当具备防止脱落、倾倒的安全防护措施；人员能触及的景观照明应当具备必要的隔离保护措施。</w:t>
      </w:r>
      <w:r>
        <w:rPr>
          <w:rFonts w:hint="eastAsia" w:ascii="仿宋" w:hAnsi="仿宋" w:eastAsia="仿宋" w:cs="仿宋"/>
          <w:sz w:val="32"/>
          <w:szCs w:val="32"/>
          <w:shd w:val="clear" w:color="auto" w:fill="FFFFFF"/>
          <w:lang w:eastAsia="zh-CN"/>
        </w:rPr>
        <w:t>市城管局</w:t>
      </w:r>
      <w:r>
        <w:rPr>
          <w:rFonts w:ascii="仿宋" w:hAnsi="仿宋" w:eastAsia="仿宋" w:cs="仿宋"/>
          <w:sz w:val="32"/>
          <w:szCs w:val="32"/>
          <w:shd w:val="clear" w:color="auto" w:fill="FFFFFF"/>
        </w:rPr>
        <w:t>应当加强景观照明集中控制系统的网络安全管理，防止集中控制系统被非法入侵、篡改数据或者非法利用。</w:t>
      </w:r>
    </w:p>
    <w:p>
      <w:pPr>
        <w:keepNext w:val="0"/>
        <w:keepLines w:val="0"/>
        <w:widowControl/>
        <w:numPr>
          <w:ilvl w:val="0"/>
          <w:numId w:val="1"/>
        </w:numPr>
        <w:suppressLineNumbers w:val="0"/>
        <w:ind w:firstLine="640" w:firstLineChars="200"/>
        <w:jc w:val="left"/>
        <w:rPr>
          <w:rFonts w:ascii="仿宋" w:hAnsi="仿宋" w:eastAsia="仿宋" w:cs="仿宋"/>
          <w:color w:val="000000"/>
          <w:kern w:val="0"/>
          <w:sz w:val="32"/>
          <w:szCs w:val="32"/>
          <w:shd w:val="clear" w:color="auto" w:fill="FFFFFF"/>
          <w:lang w:bidi="ar"/>
        </w:rPr>
      </w:pPr>
      <w:r>
        <w:rPr>
          <w:rFonts w:hint="eastAsia" w:ascii="仿宋" w:hAnsi="仿宋" w:eastAsia="仿宋" w:cs="仿宋"/>
          <w:color w:val="auto"/>
          <w:kern w:val="0"/>
          <w:sz w:val="32"/>
          <w:szCs w:val="32"/>
          <w:shd w:val="clear" w:color="auto" w:fill="FFFFFF"/>
          <w:lang w:bidi="ar"/>
        </w:rPr>
        <w:t>利用</w:t>
      </w:r>
      <w:r>
        <w:rPr>
          <w:rFonts w:ascii="仿宋" w:hAnsi="仿宋" w:eastAsia="仿宋" w:cs="仿宋"/>
          <w:color w:val="000000"/>
          <w:kern w:val="0"/>
          <w:sz w:val="32"/>
          <w:szCs w:val="32"/>
          <w:shd w:val="clear" w:color="auto" w:fill="FFFFFF"/>
          <w:lang w:bidi="ar"/>
        </w:rPr>
        <w:t>景观照明发布户外广告</w:t>
      </w:r>
      <w:r>
        <w:rPr>
          <w:rFonts w:hint="eastAsia" w:ascii="仿宋" w:hAnsi="仿宋" w:eastAsia="仿宋" w:cs="仿宋"/>
          <w:color w:val="000000"/>
          <w:kern w:val="0"/>
          <w:sz w:val="32"/>
          <w:szCs w:val="32"/>
          <w:shd w:val="clear" w:color="auto" w:fill="FFFFFF"/>
          <w:lang w:bidi="ar"/>
        </w:rPr>
        <w:t>的</w:t>
      </w:r>
      <w:r>
        <w:rPr>
          <w:rFonts w:ascii="仿宋" w:hAnsi="仿宋" w:eastAsia="仿宋" w:cs="仿宋"/>
          <w:color w:val="000000"/>
          <w:kern w:val="0"/>
          <w:sz w:val="32"/>
          <w:szCs w:val="32"/>
          <w:shd w:val="clear" w:color="auto" w:fill="FFFFFF"/>
          <w:lang w:bidi="ar"/>
        </w:rPr>
        <w:t>，</w:t>
      </w:r>
      <w:r>
        <w:rPr>
          <w:rFonts w:hint="eastAsia" w:ascii="仿宋" w:hAnsi="仿宋" w:eastAsia="仿宋" w:cs="仿宋"/>
          <w:color w:val="000000"/>
          <w:kern w:val="0"/>
          <w:sz w:val="32"/>
          <w:szCs w:val="32"/>
          <w:shd w:val="clear" w:color="auto" w:fill="FFFFFF"/>
          <w:lang w:bidi="ar"/>
        </w:rPr>
        <w:t>要严格遵守</w:t>
      </w:r>
      <w:r>
        <w:rPr>
          <w:rFonts w:ascii="仿宋" w:hAnsi="仿宋" w:eastAsia="仿宋" w:cs="仿宋"/>
          <w:color w:val="000000"/>
          <w:kern w:val="0"/>
          <w:sz w:val="32"/>
          <w:szCs w:val="32"/>
          <w:shd w:val="clear" w:color="auto" w:fill="FFFFFF"/>
          <w:lang w:bidi="ar"/>
        </w:rPr>
        <w:t>户外广告有关法律、法规、规章的规定。</w:t>
      </w:r>
    </w:p>
    <w:p>
      <w:pPr>
        <w:keepNext w:val="0"/>
        <w:keepLines w:val="0"/>
        <w:widowControl/>
        <w:numPr>
          <w:ilvl w:val="0"/>
          <w:numId w:val="1"/>
        </w:numPr>
        <w:suppressLineNumbers w:val="0"/>
        <w:ind w:firstLine="640" w:firstLineChars="200"/>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auto"/>
          <w:kern w:val="0"/>
          <w:sz w:val="32"/>
          <w:szCs w:val="32"/>
          <w:shd w:val="clear" w:color="auto" w:fill="FFFFFF"/>
          <w:lang w:bidi="ar"/>
        </w:rPr>
        <w:t>任何</w:t>
      </w:r>
      <w:r>
        <w:rPr>
          <w:rFonts w:hint="eastAsia" w:ascii="仿宋" w:hAnsi="仿宋" w:eastAsia="仿宋" w:cs="仿宋"/>
          <w:color w:val="000000"/>
          <w:kern w:val="0"/>
          <w:sz w:val="32"/>
          <w:szCs w:val="32"/>
          <w:shd w:val="clear" w:color="auto" w:fill="FFFFFF"/>
          <w:lang w:bidi="ar"/>
        </w:rPr>
        <w:t>单位和个人不得擅自改变景观照明设施的运行方式，不得擅自停用、移建、拆除景观照明设施。因故确需改变、移建、拆除景观照明设施的，应当报各镇（区、街道）照明业务管理部门审核，并报</w:t>
      </w:r>
      <w:r>
        <w:rPr>
          <w:rFonts w:hint="eastAsia" w:ascii="仿宋" w:hAnsi="仿宋" w:eastAsia="仿宋" w:cs="仿宋"/>
          <w:color w:val="000000"/>
          <w:kern w:val="0"/>
          <w:sz w:val="32"/>
          <w:szCs w:val="32"/>
          <w:shd w:val="clear" w:color="auto" w:fill="FFFFFF"/>
          <w:lang w:eastAsia="zh-CN" w:bidi="ar"/>
        </w:rPr>
        <w:t>市城管局</w:t>
      </w:r>
      <w:r>
        <w:rPr>
          <w:rFonts w:hint="eastAsia" w:ascii="仿宋" w:hAnsi="仿宋" w:eastAsia="仿宋" w:cs="仿宋"/>
          <w:color w:val="000000"/>
          <w:kern w:val="0"/>
          <w:sz w:val="32"/>
          <w:szCs w:val="32"/>
          <w:shd w:val="clear" w:color="auto" w:fill="FFFFFF"/>
          <w:lang w:bidi="ar"/>
        </w:rPr>
        <w:t>批准后，方可组织实施。</w:t>
      </w:r>
    </w:p>
    <w:p>
      <w:pPr>
        <w:keepNext w:val="0"/>
        <w:keepLines w:val="0"/>
        <w:widowControl/>
        <w:numPr>
          <w:ilvl w:val="0"/>
          <w:numId w:val="1"/>
        </w:numPr>
        <w:suppressLineNumbers w:val="0"/>
        <w:ind w:firstLine="640" w:firstLineChars="200"/>
        <w:jc w:val="left"/>
        <w:rPr>
          <w:rFonts w:hint="eastAsia" w:ascii="仿宋" w:hAnsi="仿宋" w:eastAsia="仿宋" w:cs="仿宋"/>
          <w:kern w:val="0"/>
          <w:sz w:val="32"/>
          <w:szCs w:val="32"/>
          <w:shd w:val="clear" w:color="auto" w:fill="FFFFFF"/>
          <w:lang w:bidi="ar"/>
        </w:rPr>
      </w:pPr>
      <w:r>
        <w:rPr>
          <w:rFonts w:hint="eastAsia" w:ascii="仿宋" w:hAnsi="仿宋" w:eastAsia="仿宋" w:cs="仿宋"/>
          <w:color w:val="auto"/>
          <w:kern w:val="0"/>
          <w:sz w:val="32"/>
          <w:szCs w:val="32"/>
          <w:shd w:val="clear" w:color="auto" w:fill="FFFFFF"/>
          <w:lang w:eastAsia="zh-CN" w:bidi="ar"/>
        </w:rPr>
        <w:t>市</w:t>
      </w:r>
      <w:r>
        <w:rPr>
          <w:rFonts w:hint="eastAsia" w:ascii="仿宋" w:hAnsi="仿宋" w:eastAsia="仿宋" w:cs="仿宋"/>
          <w:kern w:val="0"/>
          <w:sz w:val="32"/>
          <w:szCs w:val="32"/>
          <w:shd w:val="clear" w:color="auto" w:fill="FFFFFF"/>
          <w:lang w:eastAsia="zh-CN" w:bidi="ar"/>
        </w:rPr>
        <w:t>城管局</w:t>
      </w:r>
      <w:r>
        <w:rPr>
          <w:rFonts w:hint="eastAsia" w:ascii="仿宋" w:hAnsi="仿宋" w:eastAsia="仿宋" w:cs="仿宋"/>
          <w:kern w:val="0"/>
          <w:sz w:val="32"/>
          <w:szCs w:val="32"/>
          <w:shd w:val="clear" w:color="auto" w:fill="FFFFFF"/>
          <w:lang w:bidi="ar"/>
        </w:rPr>
        <w:t>会同各镇（区、街道）定期组织对纳入</w:t>
      </w:r>
      <w:r>
        <w:rPr>
          <w:rFonts w:hint="eastAsia" w:ascii="仿宋" w:hAnsi="仿宋" w:eastAsia="仿宋" w:cs="仿宋"/>
          <w:sz w:val="32"/>
          <w:szCs w:val="32"/>
          <w:shd w:val="clear" w:color="auto" w:fill="FFFFFF"/>
        </w:rPr>
        <w:t>城市公共照明管理网络</w:t>
      </w:r>
      <w:r>
        <w:rPr>
          <w:rFonts w:hint="eastAsia" w:ascii="仿宋" w:hAnsi="仿宋" w:eastAsia="仿宋" w:cs="仿宋"/>
          <w:kern w:val="0"/>
          <w:sz w:val="32"/>
          <w:szCs w:val="32"/>
          <w:shd w:val="clear" w:color="auto" w:fill="FFFFFF"/>
          <w:lang w:bidi="ar"/>
        </w:rPr>
        <w:t>的景观照明设施的维护情况进行考核，具体考核办法另行制定。</w:t>
      </w:r>
    </w:p>
    <w:p>
      <w:pPr>
        <w:keepNext w:val="0"/>
        <w:keepLines w:val="0"/>
        <w:widowControl/>
        <w:numPr>
          <w:ilvl w:val="0"/>
          <w:numId w:val="1"/>
        </w:numPr>
        <w:suppressLineNumbers w:val="0"/>
        <w:ind w:firstLine="640" w:firstLineChars="200"/>
        <w:jc w:val="left"/>
        <w:rPr>
          <w:rFonts w:hint="eastAsia" w:ascii="仿宋" w:hAnsi="仿宋" w:eastAsia="仿宋" w:cs="仿宋"/>
          <w:kern w:val="0"/>
          <w:sz w:val="32"/>
          <w:szCs w:val="32"/>
          <w:shd w:val="clear" w:color="auto" w:fill="FFFFFF"/>
          <w:lang w:bidi="ar"/>
        </w:rPr>
      </w:pPr>
      <w:r>
        <w:rPr>
          <w:rFonts w:hint="eastAsia" w:ascii="仿宋" w:hAnsi="仿宋" w:eastAsia="仿宋" w:cs="仿宋"/>
          <w:kern w:val="0"/>
          <w:sz w:val="32"/>
          <w:szCs w:val="32"/>
          <w:shd w:val="clear" w:color="auto" w:fill="FFFFFF"/>
          <w:lang w:bidi="ar"/>
        </w:rPr>
        <w:t>擅自停用、移建、拆除景观照明设施造成损失的，依法承担赔偿责任；构成犯罪的，依法追究刑事责任。</w:t>
      </w:r>
    </w:p>
    <w:p>
      <w:pPr>
        <w:keepNext w:val="0"/>
        <w:keepLines w:val="0"/>
        <w:widowControl/>
        <w:numPr>
          <w:ilvl w:val="0"/>
          <w:numId w:val="1"/>
        </w:numPr>
        <w:suppressLineNumbers w:val="0"/>
        <w:ind w:firstLine="640" w:firstLineChars="200"/>
        <w:jc w:val="left"/>
        <w:rPr>
          <w:rFonts w:ascii="仿宋" w:hAnsi="仿宋" w:eastAsia="仿宋" w:cs="仿宋"/>
          <w:sz w:val="32"/>
          <w:szCs w:val="32"/>
        </w:rPr>
      </w:pPr>
      <w:r>
        <w:rPr>
          <w:rFonts w:hint="eastAsia" w:ascii="仿宋" w:hAnsi="仿宋" w:eastAsia="仿宋" w:cs="仿宋"/>
          <w:color w:val="auto"/>
          <w:kern w:val="0"/>
          <w:sz w:val="32"/>
          <w:szCs w:val="32"/>
          <w:shd w:val="clear" w:color="auto" w:fill="FFFFFF"/>
          <w:lang w:eastAsia="zh-CN" w:bidi="ar"/>
        </w:rPr>
        <w:t>本</w:t>
      </w:r>
      <w:r>
        <w:rPr>
          <w:rFonts w:hint="eastAsia" w:ascii="仿宋" w:hAnsi="仿宋" w:eastAsia="仿宋" w:cs="仿宋"/>
          <w:kern w:val="0"/>
          <w:sz w:val="32"/>
          <w:szCs w:val="32"/>
          <w:shd w:val="clear" w:color="auto" w:fill="FFFFFF"/>
          <w:lang w:bidi="ar"/>
        </w:rPr>
        <w:t>办法自</w:t>
      </w:r>
      <w:r>
        <w:rPr>
          <w:rFonts w:hint="eastAsia" w:ascii="仿宋" w:hAnsi="仿宋" w:eastAsia="仿宋" w:cs="仿宋"/>
          <w:kern w:val="0"/>
          <w:sz w:val="32"/>
          <w:szCs w:val="32"/>
          <w:shd w:val="clear" w:color="auto" w:fill="FFFFFF"/>
          <w:lang w:val="en-US" w:eastAsia="zh-CN" w:bidi="ar"/>
        </w:rPr>
        <w:t xml:space="preserve"> 年 </w:t>
      </w:r>
      <w:r>
        <w:rPr>
          <w:rFonts w:hint="eastAsia" w:ascii="仿宋" w:hAnsi="仿宋" w:eastAsia="仿宋" w:cs="仿宋"/>
          <w:kern w:val="0"/>
          <w:sz w:val="32"/>
          <w:szCs w:val="32"/>
          <w:shd w:val="clear" w:color="auto" w:fill="FFFFFF"/>
          <w:lang w:bidi="ar"/>
        </w:rPr>
        <w:t>日起施</w:t>
      </w:r>
      <w:r>
        <w:rPr>
          <w:rFonts w:hint="eastAsia" w:ascii="仿宋" w:hAnsi="仿宋" w:eastAsia="仿宋" w:cs="仿宋"/>
          <w:color w:val="000000"/>
          <w:kern w:val="0"/>
          <w:sz w:val="32"/>
          <w:szCs w:val="32"/>
          <w:shd w:val="clear" w:color="auto" w:fill="FFFFFF"/>
          <w:lang w:bidi="ar"/>
        </w:rPr>
        <w:t>行。</w:t>
      </w:r>
    </w:p>
    <w:sectPr>
      <w:pgSz w:w="11906" w:h="16838"/>
      <w:pgMar w:top="2041" w:right="1474" w:bottom="170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6D152B"/>
    <w:multiLevelType w:val="singleLevel"/>
    <w:tmpl w:val="156D152B"/>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BA28F1"/>
    <w:rsid w:val="00017AF3"/>
    <w:rsid w:val="0002057E"/>
    <w:rsid w:val="0004388E"/>
    <w:rsid w:val="00051ED6"/>
    <w:rsid w:val="00055A4A"/>
    <w:rsid w:val="000576AC"/>
    <w:rsid w:val="000773E7"/>
    <w:rsid w:val="000850BB"/>
    <w:rsid w:val="000B6FA0"/>
    <w:rsid w:val="000B7EB5"/>
    <w:rsid w:val="000C6C9D"/>
    <w:rsid w:val="000C7A40"/>
    <w:rsid w:val="000E2583"/>
    <w:rsid w:val="000F0E11"/>
    <w:rsid w:val="00101DE9"/>
    <w:rsid w:val="001506A9"/>
    <w:rsid w:val="00170818"/>
    <w:rsid w:val="00192B5B"/>
    <w:rsid w:val="001A3D50"/>
    <w:rsid w:val="001A3D5B"/>
    <w:rsid w:val="001B4F37"/>
    <w:rsid w:val="001D59A4"/>
    <w:rsid w:val="001E267D"/>
    <w:rsid w:val="00205B3A"/>
    <w:rsid w:val="0022791D"/>
    <w:rsid w:val="00236A0D"/>
    <w:rsid w:val="00244112"/>
    <w:rsid w:val="002916D6"/>
    <w:rsid w:val="002A411E"/>
    <w:rsid w:val="002D3E08"/>
    <w:rsid w:val="002E229B"/>
    <w:rsid w:val="002E22BF"/>
    <w:rsid w:val="002E435A"/>
    <w:rsid w:val="002F04C5"/>
    <w:rsid w:val="002F3ACA"/>
    <w:rsid w:val="002F6105"/>
    <w:rsid w:val="00312187"/>
    <w:rsid w:val="003179A6"/>
    <w:rsid w:val="00327E59"/>
    <w:rsid w:val="00333096"/>
    <w:rsid w:val="00342797"/>
    <w:rsid w:val="003615A0"/>
    <w:rsid w:val="00374005"/>
    <w:rsid w:val="003759C2"/>
    <w:rsid w:val="00386872"/>
    <w:rsid w:val="00387E4F"/>
    <w:rsid w:val="0039132E"/>
    <w:rsid w:val="003A4F7B"/>
    <w:rsid w:val="003B29EA"/>
    <w:rsid w:val="003C5536"/>
    <w:rsid w:val="003D0E50"/>
    <w:rsid w:val="003D1E26"/>
    <w:rsid w:val="003D2E56"/>
    <w:rsid w:val="003D390C"/>
    <w:rsid w:val="003F5271"/>
    <w:rsid w:val="003F5B61"/>
    <w:rsid w:val="004067EA"/>
    <w:rsid w:val="004242A1"/>
    <w:rsid w:val="00463475"/>
    <w:rsid w:val="00465609"/>
    <w:rsid w:val="004669BC"/>
    <w:rsid w:val="00467787"/>
    <w:rsid w:val="004712F4"/>
    <w:rsid w:val="00471430"/>
    <w:rsid w:val="00482107"/>
    <w:rsid w:val="00484BAD"/>
    <w:rsid w:val="004A57C6"/>
    <w:rsid w:val="004A778E"/>
    <w:rsid w:val="004B3054"/>
    <w:rsid w:val="004F33E4"/>
    <w:rsid w:val="005009DB"/>
    <w:rsid w:val="00513CCB"/>
    <w:rsid w:val="00516749"/>
    <w:rsid w:val="00517737"/>
    <w:rsid w:val="00523ADB"/>
    <w:rsid w:val="005420E5"/>
    <w:rsid w:val="005615D6"/>
    <w:rsid w:val="00566DFF"/>
    <w:rsid w:val="005711F3"/>
    <w:rsid w:val="005746B6"/>
    <w:rsid w:val="005746CC"/>
    <w:rsid w:val="00580B8D"/>
    <w:rsid w:val="005846E2"/>
    <w:rsid w:val="005A4A48"/>
    <w:rsid w:val="005A5B5A"/>
    <w:rsid w:val="005B7FBA"/>
    <w:rsid w:val="005C20FA"/>
    <w:rsid w:val="005C212E"/>
    <w:rsid w:val="005C30D7"/>
    <w:rsid w:val="005C601C"/>
    <w:rsid w:val="005E0C82"/>
    <w:rsid w:val="005E491F"/>
    <w:rsid w:val="005F2DF7"/>
    <w:rsid w:val="006239DF"/>
    <w:rsid w:val="006305C7"/>
    <w:rsid w:val="0064238D"/>
    <w:rsid w:val="00660511"/>
    <w:rsid w:val="006626B8"/>
    <w:rsid w:val="00664258"/>
    <w:rsid w:val="006667E7"/>
    <w:rsid w:val="0067251D"/>
    <w:rsid w:val="00687F28"/>
    <w:rsid w:val="006A1BA4"/>
    <w:rsid w:val="0070144F"/>
    <w:rsid w:val="00726583"/>
    <w:rsid w:val="0073224E"/>
    <w:rsid w:val="00732D06"/>
    <w:rsid w:val="00741638"/>
    <w:rsid w:val="00750A55"/>
    <w:rsid w:val="00774376"/>
    <w:rsid w:val="00780359"/>
    <w:rsid w:val="007963C6"/>
    <w:rsid w:val="007B21CB"/>
    <w:rsid w:val="007B65EC"/>
    <w:rsid w:val="007F3019"/>
    <w:rsid w:val="007F6255"/>
    <w:rsid w:val="00805C52"/>
    <w:rsid w:val="00817A85"/>
    <w:rsid w:val="00821D5A"/>
    <w:rsid w:val="00840189"/>
    <w:rsid w:val="008452C3"/>
    <w:rsid w:val="0085020B"/>
    <w:rsid w:val="008562A6"/>
    <w:rsid w:val="00856EEE"/>
    <w:rsid w:val="00860448"/>
    <w:rsid w:val="008746B1"/>
    <w:rsid w:val="0087680F"/>
    <w:rsid w:val="008870FF"/>
    <w:rsid w:val="0089152D"/>
    <w:rsid w:val="008A425A"/>
    <w:rsid w:val="008D064C"/>
    <w:rsid w:val="008D4907"/>
    <w:rsid w:val="008E0E20"/>
    <w:rsid w:val="00901F9A"/>
    <w:rsid w:val="00915D79"/>
    <w:rsid w:val="00926458"/>
    <w:rsid w:val="00930A52"/>
    <w:rsid w:val="0093795D"/>
    <w:rsid w:val="009517A1"/>
    <w:rsid w:val="00956D39"/>
    <w:rsid w:val="00961409"/>
    <w:rsid w:val="0096445D"/>
    <w:rsid w:val="00974FF1"/>
    <w:rsid w:val="00990602"/>
    <w:rsid w:val="00992294"/>
    <w:rsid w:val="009B13A3"/>
    <w:rsid w:val="009B27C9"/>
    <w:rsid w:val="009B2A26"/>
    <w:rsid w:val="009B4E93"/>
    <w:rsid w:val="009C4FED"/>
    <w:rsid w:val="009C7399"/>
    <w:rsid w:val="009F4ED8"/>
    <w:rsid w:val="009F7588"/>
    <w:rsid w:val="00A14837"/>
    <w:rsid w:val="00A3697D"/>
    <w:rsid w:val="00A379C8"/>
    <w:rsid w:val="00A54466"/>
    <w:rsid w:val="00A74D3B"/>
    <w:rsid w:val="00A9419E"/>
    <w:rsid w:val="00AA312E"/>
    <w:rsid w:val="00B0406D"/>
    <w:rsid w:val="00B256A5"/>
    <w:rsid w:val="00B260DC"/>
    <w:rsid w:val="00B26F00"/>
    <w:rsid w:val="00B373C5"/>
    <w:rsid w:val="00B460A3"/>
    <w:rsid w:val="00B6662B"/>
    <w:rsid w:val="00B702AE"/>
    <w:rsid w:val="00B70BBB"/>
    <w:rsid w:val="00B87C1A"/>
    <w:rsid w:val="00BB0433"/>
    <w:rsid w:val="00BC512F"/>
    <w:rsid w:val="00BD27FE"/>
    <w:rsid w:val="00BD387F"/>
    <w:rsid w:val="00BE3FCD"/>
    <w:rsid w:val="00BE7B49"/>
    <w:rsid w:val="00BF2F47"/>
    <w:rsid w:val="00C17ED0"/>
    <w:rsid w:val="00C27979"/>
    <w:rsid w:val="00C36940"/>
    <w:rsid w:val="00C45E3E"/>
    <w:rsid w:val="00C635EC"/>
    <w:rsid w:val="00C968B8"/>
    <w:rsid w:val="00C96F19"/>
    <w:rsid w:val="00CC1528"/>
    <w:rsid w:val="00CC1A38"/>
    <w:rsid w:val="00CC37ED"/>
    <w:rsid w:val="00CC4D8E"/>
    <w:rsid w:val="00CC7265"/>
    <w:rsid w:val="00CE4FBF"/>
    <w:rsid w:val="00CF37BF"/>
    <w:rsid w:val="00CF3F8A"/>
    <w:rsid w:val="00D01D82"/>
    <w:rsid w:val="00D030A7"/>
    <w:rsid w:val="00D20195"/>
    <w:rsid w:val="00D364B7"/>
    <w:rsid w:val="00D375EB"/>
    <w:rsid w:val="00D376C1"/>
    <w:rsid w:val="00D46A67"/>
    <w:rsid w:val="00D474F9"/>
    <w:rsid w:val="00D52BBD"/>
    <w:rsid w:val="00D53C54"/>
    <w:rsid w:val="00D66923"/>
    <w:rsid w:val="00DB2115"/>
    <w:rsid w:val="00DB6017"/>
    <w:rsid w:val="00DF0D0C"/>
    <w:rsid w:val="00E26ACE"/>
    <w:rsid w:val="00E36366"/>
    <w:rsid w:val="00E7567B"/>
    <w:rsid w:val="00E85E98"/>
    <w:rsid w:val="00E8793D"/>
    <w:rsid w:val="00EB49D3"/>
    <w:rsid w:val="00EC1DCF"/>
    <w:rsid w:val="00ED690C"/>
    <w:rsid w:val="00EE1E1F"/>
    <w:rsid w:val="00F0539F"/>
    <w:rsid w:val="00F252A4"/>
    <w:rsid w:val="00F71B02"/>
    <w:rsid w:val="00F7678A"/>
    <w:rsid w:val="00F84514"/>
    <w:rsid w:val="00F905CD"/>
    <w:rsid w:val="00FA29CC"/>
    <w:rsid w:val="00FA2AE4"/>
    <w:rsid w:val="00FA37CF"/>
    <w:rsid w:val="00FB69FB"/>
    <w:rsid w:val="00FE06AB"/>
    <w:rsid w:val="00FF12D1"/>
    <w:rsid w:val="00FF7753"/>
    <w:rsid w:val="01384E45"/>
    <w:rsid w:val="0183216B"/>
    <w:rsid w:val="02C35BA4"/>
    <w:rsid w:val="04843C57"/>
    <w:rsid w:val="04BE69BF"/>
    <w:rsid w:val="0A4D4D4C"/>
    <w:rsid w:val="0BBA28F1"/>
    <w:rsid w:val="0FF940A2"/>
    <w:rsid w:val="100E3A7E"/>
    <w:rsid w:val="12326340"/>
    <w:rsid w:val="12952423"/>
    <w:rsid w:val="16DE6A08"/>
    <w:rsid w:val="17BA204D"/>
    <w:rsid w:val="18BD5B5B"/>
    <w:rsid w:val="191B535D"/>
    <w:rsid w:val="1B9C01D0"/>
    <w:rsid w:val="1CBB0EF3"/>
    <w:rsid w:val="1D2652CE"/>
    <w:rsid w:val="20EE1510"/>
    <w:rsid w:val="23D77855"/>
    <w:rsid w:val="2500245A"/>
    <w:rsid w:val="27753B78"/>
    <w:rsid w:val="27E84F03"/>
    <w:rsid w:val="29570CFF"/>
    <w:rsid w:val="29635693"/>
    <w:rsid w:val="2AD04AE2"/>
    <w:rsid w:val="2CC57D78"/>
    <w:rsid w:val="2D644C4F"/>
    <w:rsid w:val="32400F66"/>
    <w:rsid w:val="335D4FB0"/>
    <w:rsid w:val="34740420"/>
    <w:rsid w:val="39B452AF"/>
    <w:rsid w:val="3DBF3CCF"/>
    <w:rsid w:val="41BB2C4F"/>
    <w:rsid w:val="43871621"/>
    <w:rsid w:val="43C0308D"/>
    <w:rsid w:val="44ED58DC"/>
    <w:rsid w:val="46A12167"/>
    <w:rsid w:val="47513E35"/>
    <w:rsid w:val="48A33191"/>
    <w:rsid w:val="49E8611A"/>
    <w:rsid w:val="51183D38"/>
    <w:rsid w:val="51EB681E"/>
    <w:rsid w:val="556A2EB9"/>
    <w:rsid w:val="56BE7D67"/>
    <w:rsid w:val="56CF7C0D"/>
    <w:rsid w:val="57A86FE9"/>
    <w:rsid w:val="58C1240E"/>
    <w:rsid w:val="5EAE1B04"/>
    <w:rsid w:val="5FC8068A"/>
    <w:rsid w:val="61B06763"/>
    <w:rsid w:val="65731580"/>
    <w:rsid w:val="66B04D5A"/>
    <w:rsid w:val="68BC4B54"/>
    <w:rsid w:val="6922282B"/>
    <w:rsid w:val="6B5514D5"/>
    <w:rsid w:val="6DD908D1"/>
    <w:rsid w:val="747F2525"/>
    <w:rsid w:val="751D44DB"/>
    <w:rsid w:val="769176B2"/>
    <w:rsid w:val="78FB0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 w:type="character" w:styleId="8">
    <w:name w:val="Hyperlink"/>
    <w:basedOn w:val="7"/>
    <w:qFormat/>
    <w:uiPriority w:val="0"/>
    <w:rPr>
      <w:color w:val="0000FF"/>
      <w:u w:val="single"/>
    </w:rPr>
  </w:style>
  <w:style w:type="paragraph" w:styleId="9">
    <w:name w:val="List Paragraph"/>
    <w:basedOn w:val="1"/>
    <w:unhideWhenUsed/>
    <w:qFormat/>
    <w:uiPriority w:val="99"/>
    <w:pPr>
      <w:ind w:firstLine="420" w:firstLineChars="200"/>
    </w:pPr>
  </w:style>
  <w:style w:type="character" w:customStyle="1" w:styleId="10">
    <w:name w:val="页眉 Char"/>
    <w:basedOn w:val="7"/>
    <w:link w:val="4"/>
    <w:qFormat/>
    <w:uiPriority w:val="0"/>
    <w:rPr>
      <w:rFonts w:asciiTheme="minorHAnsi" w:hAnsiTheme="minorHAnsi" w:eastAsiaTheme="minorEastAsia" w:cstheme="minorBidi"/>
      <w:kern w:val="2"/>
      <w:sz w:val="18"/>
      <w:szCs w:val="18"/>
    </w:rPr>
  </w:style>
  <w:style w:type="character" w:customStyle="1" w:styleId="11">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435</Words>
  <Characters>2485</Characters>
  <Lines>20</Lines>
  <Paragraphs>5</Paragraphs>
  <TotalTime>76</TotalTime>
  <ScaleCrop>false</ScaleCrop>
  <LinksUpToDate>false</LinksUpToDate>
  <CharactersWithSpaces>2915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2020-12-02T07:11:00Z</dcterms:created>
  <dc:creator>元自在</dc:creator>
  <cp:lastModifiedBy>。</cp:lastModifiedBy>
  <cp:lastPrinted>2021-10-29T07:38:40Z</cp:lastPrinted>
  <dcterms:modified xsi:type="dcterms:W3CDTF">2021-10-29T08:34:16Z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A29AC293020748BD9DA8B5174770D2AA</vt:lpwstr>
  </property>
</Properties>
</file>