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cs="仿宋"/>
          <w:color w:val="auto"/>
          <w:spacing w:val="4"/>
          <w:sz w:val="44"/>
          <w:szCs w:val="44"/>
          <w:highlight w:val="none"/>
          <w:lang w:eastAsia="zh-CN"/>
        </w:rPr>
      </w:pPr>
      <w:r>
        <w:rPr>
          <w:rFonts w:hint="eastAsia" w:ascii="Times New Roman" w:hAnsi="Times New Roman" w:eastAsia="方正小标宋_GBK" w:cs="仿宋"/>
          <w:color w:val="auto"/>
          <w:spacing w:val="4"/>
          <w:sz w:val="44"/>
          <w:szCs w:val="44"/>
          <w:highlight w:val="none"/>
        </w:rPr>
        <w:t>太仓市</w:t>
      </w:r>
      <w:r>
        <w:rPr>
          <w:rFonts w:hint="eastAsia" w:ascii="Times New Roman" w:hAnsi="Times New Roman" w:eastAsia="方正小标宋_GBK" w:cs="仿宋"/>
          <w:color w:val="auto"/>
          <w:spacing w:val="4"/>
          <w:sz w:val="44"/>
          <w:szCs w:val="44"/>
          <w:highlight w:val="none"/>
          <w:lang w:val="en-US" w:eastAsia="zh-CN"/>
        </w:rPr>
        <w:t>新能源汽车公共充电设施</w:t>
      </w:r>
      <w:r>
        <w:rPr>
          <w:rFonts w:hint="eastAsia" w:ascii="Times New Roman" w:hAnsi="Times New Roman" w:eastAsia="方正小标宋_GBK" w:cs="仿宋"/>
          <w:color w:val="auto"/>
          <w:spacing w:val="4"/>
          <w:sz w:val="44"/>
          <w:szCs w:val="44"/>
          <w:highlight w:val="none"/>
        </w:rPr>
        <w:t>建设</w:t>
      </w:r>
      <w:r>
        <w:rPr>
          <w:rFonts w:hint="eastAsia" w:ascii="Times New Roman" w:hAnsi="Times New Roman" w:eastAsia="方正小标宋_GBK" w:cs="仿宋"/>
          <w:color w:val="auto"/>
          <w:spacing w:val="4"/>
          <w:sz w:val="44"/>
          <w:szCs w:val="44"/>
          <w:highlight w:val="none"/>
          <w:lang w:val="en-US" w:eastAsia="zh-CN"/>
        </w:rPr>
        <w:t>和</w:t>
      </w:r>
      <w:r>
        <w:rPr>
          <w:rFonts w:hint="eastAsia" w:ascii="Times New Roman" w:hAnsi="Times New Roman" w:eastAsia="方正小标宋_GBK" w:cs="仿宋"/>
          <w:color w:val="auto"/>
          <w:spacing w:val="4"/>
          <w:sz w:val="44"/>
          <w:szCs w:val="44"/>
          <w:highlight w:val="none"/>
        </w:rPr>
        <w:t>管理</w:t>
      </w:r>
      <w:r>
        <w:rPr>
          <w:rFonts w:hint="eastAsia" w:ascii="Times New Roman" w:hAnsi="Times New Roman" w:eastAsia="方正小标宋_GBK" w:cs="仿宋"/>
          <w:color w:val="auto"/>
          <w:spacing w:val="4"/>
          <w:sz w:val="44"/>
          <w:szCs w:val="44"/>
          <w:highlight w:val="none"/>
          <w:lang w:val="en-US" w:eastAsia="zh-CN"/>
        </w:rPr>
        <w:t>意见</w:t>
      </w:r>
    </w:p>
    <w:p>
      <w:pPr>
        <w:spacing w:line="560" w:lineRule="exact"/>
        <w:rPr>
          <w:rFonts w:hint="eastAsia" w:ascii="Times New Roman" w:hAnsi="Times New Roman" w:eastAsia="方正小标宋_GBK"/>
          <w:color w:val="auto"/>
          <w:sz w:val="44"/>
          <w:szCs w:val="44"/>
          <w:highlight w:val="none"/>
        </w:rPr>
      </w:pPr>
    </w:p>
    <w:p>
      <w:pPr>
        <w:spacing w:line="560" w:lineRule="exact"/>
        <w:jc w:val="center"/>
        <w:rPr>
          <w:rFonts w:hint="eastAsia" w:ascii="Times New Roman" w:hAnsi="Times New Roman" w:eastAsia="黑体" w:cs="仿宋"/>
          <w:color w:val="auto"/>
          <w:spacing w:val="4"/>
          <w:sz w:val="32"/>
          <w:szCs w:val="32"/>
          <w:highlight w:val="none"/>
        </w:rPr>
      </w:pPr>
      <w:r>
        <w:rPr>
          <w:rFonts w:hint="eastAsia" w:ascii="Times New Roman" w:hAnsi="Times New Roman" w:eastAsia="黑体" w:cs="仿宋"/>
          <w:color w:val="auto"/>
          <w:spacing w:val="4"/>
          <w:sz w:val="32"/>
          <w:szCs w:val="32"/>
          <w:highlight w:val="none"/>
        </w:rPr>
        <w:t>第一章</w:t>
      </w:r>
      <w:r>
        <w:rPr>
          <w:rFonts w:hint="eastAsia" w:ascii="Times New Roman" w:hAnsi="Times New Roman" w:eastAsia="黑体" w:cs="仿宋"/>
          <w:color w:val="auto"/>
          <w:spacing w:val="4"/>
          <w:sz w:val="32"/>
          <w:szCs w:val="32"/>
          <w:highlight w:val="none"/>
          <w:lang w:val="en-US" w:eastAsia="zh-CN"/>
        </w:rPr>
        <w:t xml:space="preserve"> </w:t>
      </w:r>
      <w:r>
        <w:rPr>
          <w:rFonts w:hint="eastAsia" w:ascii="Times New Roman" w:hAnsi="Times New Roman" w:eastAsia="黑体" w:cs="仿宋"/>
          <w:color w:val="auto"/>
          <w:spacing w:val="4"/>
          <w:sz w:val="32"/>
          <w:szCs w:val="32"/>
          <w:highlight w:val="none"/>
        </w:rPr>
        <w:t>总则</w:t>
      </w:r>
    </w:p>
    <w:p>
      <w:pPr>
        <w:spacing w:line="560" w:lineRule="exact"/>
        <w:ind w:left="749"/>
        <w:rPr>
          <w:rFonts w:hint="eastAsia" w:ascii="Times New Roman" w:hAnsi="Times New Roman" w:eastAsia="仿宋" w:cs="仿宋"/>
          <w:b/>
          <w:bCs/>
          <w:color w:val="auto"/>
          <w:spacing w:val="13"/>
          <w:sz w:val="32"/>
          <w:szCs w:val="32"/>
          <w:highlight w:val="none"/>
        </w:rPr>
      </w:pPr>
    </w:p>
    <w:p>
      <w:pPr>
        <w:spacing w:line="560" w:lineRule="exact"/>
        <w:ind w:firstLine="692" w:firstLineChars="200"/>
        <w:rPr>
          <w:rFonts w:ascii="Times New Roman" w:hAnsi="Times New Roman" w:eastAsia="仿宋" w:cs="仿宋"/>
          <w:color w:val="auto"/>
          <w:sz w:val="32"/>
          <w:szCs w:val="32"/>
          <w:highlight w:val="none"/>
        </w:rPr>
      </w:pPr>
      <w:r>
        <w:rPr>
          <w:rFonts w:hint="eastAsia" w:ascii="Times New Roman" w:hAnsi="Times New Roman" w:eastAsia="楷体" w:cs="仿宋"/>
          <w:bCs/>
          <w:color w:val="auto"/>
          <w:spacing w:val="13"/>
          <w:sz w:val="32"/>
          <w:szCs w:val="32"/>
          <w:highlight w:val="none"/>
        </w:rPr>
        <w:t>第一条</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目的和依据</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 xml:space="preserve"> </w:t>
      </w:r>
      <w:r>
        <w:rPr>
          <w:rFonts w:hint="eastAsia" w:ascii="Times New Roman" w:hAnsi="Times New Roman" w:eastAsia="仿宋" w:cs="仿宋"/>
          <w:color w:val="auto"/>
          <w:spacing w:val="4"/>
          <w:sz w:val="32"/>
          <w:szCs w:val="32"/>
          <w:highlight w:val="none"/>
        </w:rPr>
        <w:t>根据《国务院办公厅关于加快电动汽车充电基础设施建设的指导意见》（国办发〔2015〕73号）、《新能源汽车产业发展规划</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2021</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2035年</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国办</w:t>
      </w:r>
      <w:r>
        <w:rPr>
          <w:rFonts w:hint="eastAsia" w:ascii="Times New Roman" w:hAnsi="Times New Roman" w:eastAsia="仿宋" w:cs="仿宋"/>
          <w:color w:val="auto"/>
          <w:spacing w:val="-8"/>
          <w:sz w:val="32"/>
          <w:szCs w:val="32"/>
          <w:highlight w:val="none"/>
        </w:rPr>
        <w:t>发〔2020〕39号</w:t>
      </w:r>
      <w:r>
        <w:rPr>
          <w:rFonts w:hint="eastAsia" w:ascii="Times New Roman" w:hAnsi="Times New Roman" w:eastAsia="仿宋" w:cs="仿宋"/>
          <w:color w:val="auto"/>
          <w:spacing w:val="-8"/>
          <w:sz w:val="32"/>
          <w:szCs w:val="32"/>
          <w:highlight w:val="none"/>
          <w:lang w:eastAsia="zh-CN"/>
        </w:rPr>
        <w:t>）</w:t>
      </w:r>
      <w:r>
        <w:rPr>
          <w:rFonts w:hint="eastAsia" w:ascii="Times New Roman" w:hAnsi="Times New Roman" w:eastAsia="仿宋" w:cs="仿宋"/>
          <w:color w:val="auto"/>
          <w:spacing w:val="-8"/>
          <w:sz w:val="32"/>
          <w:szCs w:val="32"/>
          <w:highlight w:val="none"/>
        </w:rPr>
        <w:t>、《关于进一步提升电动汽车充电基础设施服</w:t>
      </w:r>
      <w:r>
        <w:rPr>
          <w:rFonts w:hint="eastAsia" w:ascii="Times New Roman" w:hAnsi="Times New Roman" w:eastAsia="仿宋" w:cs="仿宋"/>
          <w:color w:val="auto"/>
          <w:spacing w:val="-3"/>
          <w:sz w:val="32"/>
          <w:szCs w:val="32"/>
          <w:highlight w:val="none"/>
        </w:rPr>
        <w:t>务保障能力的实施意见》</w:t>
      </w:r>
      <w:r>
        <w:rPr>
          <w:rFonts w:hint="eastAsia" w:ascii="Times New Roman" w:hAnsi="Times New Roman" w:eastAsia="仿宋" w:cs="仿宋"/>
          <w:color w:val="auto"/>
          <w:spacing w:val="-3"/>
          <w:sz w:val="32"/>
          <w:szCs w:val="32"/>
          <w:highlight w:val="none"/>
          <w:lang w:eastAsia="zh-CN"/>
        </w:rPr>
        <w:t>（</w:t>
      </w:r>
      <w:r>
        <w:rPr>
          <w:rFonts w:hint="eastAsia" w:ascii="Times New Roman" w:hAnsi="Times New Roman" w:eastAsia="仿宋" w:cs="仿宋"/>
          <w:color w:val="auto"/>
          <w:spacing w:val="-3"/>
          <w:sz w:val="32"/>
          <w:szCs w:val="32"/>
          <w:highlight w:val="none"/>
        </w:rPr>
        <w:t>发改能源规〔2022〕53号</w:t>
      </w:r>
      <w:r>
        <w:rPr>
          <w:rFonts w:hint="eastAsia" w:ascii="Times New Roman" w:hAnsi="Times New Roman" w:eastAsia="仿宋" w:cs="仿宋"/>
          <w:color w:val="auto"/>
          <w:spacing w:val="-3"/>
          <w:sz w:val="32"/>
          <w:szCs w:val="32"/>
          <w:highlight w:val="none"/>
          <w:lang w:eastAsia="zh-CN"/>
        </w:rPr>
        <w:t>）</w:t>
      </w:r>
      <w:r>
        <w:rPr>
          <w:rFonts w:hint="eastAsia" w:ascii="Times New Roman" w:hAnsi="Times New Roman" w:eastAsia="仿宋" w:cs="仿宋"/>
          <w:color w:val="auto"/>
          <w:spacing w:val="-3"/>
          <w:sz w:val="32"/>
          <w:szCs w:val="32"/>
          <w:highlight w:val="none"/>
        </w:rPr>
        <w:t>、《江苏省新能源汽车充（换）电设施建设运营管理办法</w:t>
      </w:r>
      <w:r>
        <w:rPr>
          <w:rFonts w:hint="eastAsia" w:ascii="Times New Roman" w:hAnsi="Times New Roman" w:eastAsia="仿宋" w:cs="仿宋"/>
          <w:color w:val="auto"/>
          <w:spacing w:val="16"/>
          <w:sz w:val="32"/>
          <w:szCs w:val="32"/>
          <w:highlight w:val="none"/>
        </w:rPr>
        <w:t>》</w:t>
      </w:r>
      <w:r>
        <w:rPr>
          <w:rFonts w:hint="eastAsia" w:ascii="Times New Roman" w:hAnsi="Times New Roman" w:eastAsia="仿宋" w:cs="仿宋"/>
          <w:color w:val="auto"/>
          <w:spacing w:val="16"/>
          <w:sz w:val="32"/>
          <w:szCs w:val="32"/>
          <w:highlight w:val="none"/>
          <w:lang w:eastAsia="zh-CN"/>
        </w:rPr>
        <w:t>（</w:t>
      </w:r>
      <w:r>
        <w:rPr>
          <w:rFonts w:hint="eastAsia" w:ascii="Times New Roman" w:hAnsi="Times New Roman" w:eastAsia="仿宋" w:cs="仿宋"/>
          <w:color w:val="auto"/>
          <w:spacing w:val="16"/>
          <w:sz w:val="32"/>
          <w:szCs w:val="32"/>
          <w:highlight w:val="none"/>
        </w:rPr>
        <w:t>苏工信规</w:t>
      </w:r>
      <w:r>
        <w:rPr>
          <w:rFonts w:hint="eastAsia" w:ascii="Times New Roman" w:hAnsi="Times New Roman" w:eastAsia="仿宋" w:cs="仿宋"/>
          <w:color w:val="auto"/>
          <w:spacing w:val="-3"/>
          <w:sz w:val="32"/>
          <w:szCs w:val="32"/>
          <w:highlight w:val="none"/>
        </w:rPr>
        <w:t>〔2022〕</w:t>
      </w:r>
      <w:r>
        <w:rPr>
          <w:rFonts w:hint="eastAsia" w:ascii="Times New Roman" w:hAnsi="Times New Roman" w:eastAsia="仿宋" w:cs="仿宋"/>
          <w:color w:val="auto"/>
          <w:spacing w:val="-3"/>
          <w:sz w:val="32"/>
          <w:szCs w:val="32"/>
          <w:highlight w:val="none"/>
          <w:lang w:val="en-US" w:eastAsia="zh-CN"/>
        </w:rPr>
        <w:t>2</w:t>
      </w:r>
      <w:r>
        <w:rPr>
          <w:rFonts w:hint="eastAsia" w:ascii="Times New Roman" w:hAnsi="Times New Roman" w:eastAsia="仿宋" w:cs="仿宋"/>
          <w:color w:val="auto"/>
          <w:spacing w:val="-3"/>
          <w:sz w:val="32"/>
          <w:szCs w:val="32"/>
          <w:highlight w:val="none"/>
        </w:rPr>
        <w:t>号</w:t>
      </w:r>
      <w:r>
        <w:rPr>
          <w:rFonts w:hint="eastAsia" w:ascii="Times New Roman" w:hAnsi="Times New Roman" w:eastAsia="仿宋" w:cs="仿宋"/>
          <w:color w:val="auto"/>
          <w:spacing w:val="15"/>
          <w:sz w:val="32"/>
          <w:szCs w:val="32"/>
          <w:highlight w:val="none"/>
          <w:lang w:eastAsia="zh-CN"/>
        </w:rPr>
        <w:t>）</w:t>
      </w:r>
      <w:r>
        <w:rPr>
          <w:rFonts w:hint="eastAsia" w:ascii="Times New Roman" w:hAnsi="Times New Roman" w:eastAsia="仿宋" w:cs="仿宋"/>
          <w:color w:val="auto"/>
          <w:spacing w:val="14"/>
          <w:sz w:val="32"/>
          <w:szCs w:val="32"/>
          <w:highlight w:val="none"/>
        </w:rPr>
        <w:t>等文件精神，为规范</w:t>
      </w:r>
      <w:r>
        <w:rPr>
          <w:rFonts w:hint="eastAsia" w:ascii="Times New Roman" w:hAnsi="Times New Roman" w:eastAsia="仿宋" w:cs="仿宋"/>
          <w:color w:val="auto"/>
          <w:spacing w:val="14"/>
          <w:sz w:val="32"/>
          <w:szCs w:val="32"/>
          <w:highlight w:val="none"/>
          <w:lang w:eastAsia="zh-CN"/>
        </w:rPr>
        <w:t>全市</w:t>
      </w:r>
      <w:r>
        <w:rPr>
          <w:rFonts w:hint="eastAsia" w:ascii="Times New Roman" w:hAnsi="Times New Roman" w:eastAsia="仿宋" w:cs="仿宋"/>
          <w:color w:val="auto"/>
          <w:spacing w:val="13"/>
          <w:sz w:val="32"/>
          <w:szCs w:val="32"/>
          <w:highlight w:val="none"/>
          <w:lang w:eastAsia="zh-CN"/>
        </w:rPr>
        <w:t>新能源汽车</w:t>
      </w:r>
      <w:r>
        <w:rPr>
          <w:rFonts w:hint="eastAsia" w:ascii="Times New Roman" w:hAnsi="Times New Roman" w:eastAsia="仿宋" w:cs="仿宋"/>
          <w:color w:val="auto"/>
          <w:spacing w:val="13"/>
          <w:sz w:val="32"/>
          <w:szCs w:val="32"/>
          <w:highlight w:val="none"/>
          <w:lang w:val="en-US" w:eastAsia="zh-CN"/>
        </w:rPr>
        <w:t>公共</w:t>
      </w:r>
      <w:r>
        <w:rPr>
          <w:rFonts w:hint="eastAsia" w:ascii="Times New Roman" w:hAnsi="Times New Roman" w:eastAsia="仿宋" w:cs="仿宋"/>
          <w:color w:val="auto"/>
          <w:spacing w:val="-10"/>
          <w:sz w:val="32"/>
          <w:szCs w:val="32"/>
          <w:highlight w:val="none"/>
        </w:rPr>
        <w:t>充电设施</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lang w:val="en-US" w:eastAsia="zh-CN"/>
        </w:rPr>
        <w:t>以下简称公共充电设施</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建设和管理</w:t>
      </w:r>
      <w:r>
        <w:rPr>
          <w:rFonts w:hint="eastAsia" w:ascii="Times New Roman" w:hAnsi="Times New Roman" w:eastAsia="仿宋" w:cs="仿宋"/>
          <w:color w:val="auto"/>
          <w:spacing w:val="-10"/>
          <w:sz w:val="32"/>
          <w:szCs w:val="32"/>
          <w:highlight w:val="none"/>
        </w:rPr>
        <w:t>，制定本</w:t>
      </w:r>
      <w:r>
        <w:rPr>
          <w:rFonts w:hint="eastAsia" w:ascii="Times New Roman" w:hAnsi="Times New Roman" w:eastAsia="仿宋" w:cs="仿宋"/>
          <w:color w:val="auto"/>
          <w:spacing w:val="-10"/>
          <w:sz w:val="32"/>
          <w:szCs w:val="32"/>
          <w:highlight w:val="none"/>
          <w:lang w:val="en-US" w:eastAsia="zh-CN"/>
        </w:rPr>
        <w:t>意见</w:t>
      </w:r>
      <w:r>
        <w:rPr>
          <w:rFonts w:hint="eastAsia" w:ascii="Times New Roman" w:hAnsi="Times New Roman" w:eastAsia="仿宋" w:cs="仿宋"/>
          <w:color w:val="auto"/>
          <w:spacing w:val="-10"/>
          <w:sz w:val="32"/>
          <w:szCs w:val="32"/>
          <w:highlight w:val="none"/>
        </w:rPr>
        <w:t>。</w:t>
      </w:r>
    </w:p>
    <w:p>
      <w:pPr>
        <w:spacing w:line="560" w:lineRule="exact"/>
        <w:ind w:right="84" w:firstLine="745"/>
        <w:jc w:val="both"/>
        <w:rPr>
          <w:rFonts w:hint="default" w:ascii="Times New Roman" w:hAnsi="Times New Roman" w:eastAsia="仿宋" w:cs="仿宋"/>
          <w:color w:val="auto"/>
          <w:spacing w:val="4"/>
          <w:sz w:val="32"/>
          <w:szCs w:val="32"/>
          <w:highlight w:val="none"/>
          <w:lang w:val="en-US" w:eastAsia="zh-CN"/>
        </w:rPr>
      </w:pPr>
      <w:r>
        <w:rPr>
          <w:rFonts w:hint="eastAsia" w:ascii="Times New Roman" w:hAnsi="Times New Roman" w:eastAsia="楷体" w:cs="仿宋"/>
          <w:bCs/>
          <w:color w:val="auto"/>
          <w:spacing w:val="13"/>
          <w:sz w:val="32"/>
          <w:szCs w:val="32"/>
          <w:highlight w:val="none"/>
        </w:rPr>
        <w:t>第二条</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适用范围</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 xml:space="preserve">  </w:t>
      </w:r>
      <w:r>
        <w:rPr>
          <w:rFonts w:hint="eastAsia" w:ascii="Times New Roman" w:hAnsi="Times New Roman" w:eastAsia="仿宋" w:cs="仿宋"/>
          <w:color w:val="auto"/>
          <w:spacing w:val="4"/>
          <w:sz w:val="32"/>
          <w:szCs w:val="32"/>
          <w:highlight w:val="none"/>
        </w:rPr>
        <w:t>本</w:t>
      </w:r>
      <w:r>
        <w:rPr>
          <w:rFonts w:hint="eastAsia" w:ascii="Times New Roman" w:hAnsi="Times New Roman" w:eastAsia="仿宋" w:cs="仿宋"/>
          <w:color w:val="auto"/>
          <w:spacing w:val="4"/>
          <w:sz w:val="32"/>
          <w:szCs w:val="32"/>
          <w:highlight w:val="none"/>
          <w:lang w:val="en-US" w:eastAsia="zh-CN"/>
        </w:rPr>
        <w:t>意见</w:t>
      </w:r>
      <w:r>
        <w:rPr>
          <w:rFonts w:hint="eastAsia" w:ascii="Times New Roman" w:hAnsi="Times New Roman" w:eastAsia="仿宋" w:cs="仿宋"/>
          <w:color w:val="auto"/>
          <w:spacing w:val="4"/>
          <w:sz w:val="32"/>
          <w:szCs w:val="32"/>
          <w:highlight w:val="none"/>
        </w:rPr>
        <w:t>适用于</w:t>
      </w:r>
      <w:r>
        <w:rPr>
          <w:rFonts w:hint="eastAsia" w:ascii="Times New Roman" w:hAnsi="Times New Roman" w:eastAsia="仿宋" w:cs="仿宋"/>
          <w:color w:val="auto"/>
          <w:spacing w:val="4"/>
          <w:sz w:val="32"/>
          <w:szCs w:val="32"/>
          <w:highlight w:val="none"/>
          <w:lang w:eastAsia="zh-CN"/>
        </w:rPr>
        <w:t>全市</w:t>
      </w:r>
      <w:r>
        <w:rPr>
          <w:rFonts w:hint="eastAsia" w:ascii="Times New Roman" w:hAnsi="Times New Roman" w:eastAsia="仿宋" w:cs="仿宋"/>
          <w:color w:val="auto"/>
          <w:spacing w:val="4"/>
          <w:sz w:val="32"/>
          <w:szCs w:val="32"/>
          <w:highlight w:val="none"/>
        </w:rPr>
        <w:t>公共停车场、</w:t>
      </w:r>
      <w:r>
        <w:rPr>
          <w:rFonts w:hint="eastAsia" w:ascii="Times New Roman" w:hAnsi="Times New Roman" w:eastAsia="仿宋" w:cs="仿宋"/>
          <w:color w:val="auto"/>
          <w:spacing w:val="4"/>
          <w:sz w:val="32"/>
          <w:szCs w:val="32"/>
          <w:highlight w:val="none"/>
          <w:lang w:val="en-US" w:eastAsia="zh-CN"/>
        </w:rPr>
        <w:t>居民住宅小区、充电站的</w:t>
      </w:r>
      <w:r>
        <w:rPr>
          <w:rFonts w:hint="eastAsia" w:ascii="Times New Roman" w:hAnsi="Times New Roman" w:eastAsia="仿宋" w:cs="仿宋"/>
          <w:color w:val="auto"/>
          <w:spacing w:val="4"/>
          <w:sz w:val="32"/>
          <w:szCs w:val="32"/>
          <w:highlight w:val="none"/>
        </w:rPr>
        <w:t>公共充电设施</w:t>
      </w:r>
      <w:r>
        <w:rPr>
          <w:rFonts w:hint="eastAsia" w:ascii="Times New Roman" w:hAnsi="Times New Roman" w:eastAsia="仿宋" w:cs="仿宋"/>
          <w:color w:val="auto"/>
          <w:spacing w:val="4"/>
          <w:sz w:val="32"/>
          <w:szCs w:val="32"/>
          <w:highlight w:val="none"/>
          <w:lang w:val="en-US" w:eastAsia="zh-CN"/>
        </w:rPr>
        <w:t>的</w:t>
      </w:r>
      <w:r>
        <w:rPr>
          <w:rFonts w:hint="eastAsia" w:ascii="Times New Roman" w:hAnsi="Times New Roman" w:eastAsia="仿宋" w:cs="仿宋"/>
          <w:color w:val="auto"/>
          <w:spacing w:val="4"/>
          <w:sz w:val="32"/>
          <w:szCs w:val="32"/>
          <w:highlight w:val="none"/>
        </w:rPr>
        <w:t>建设和管理。</w:t>
      </w:r>
    </w:p>
    <w:p>
      <w:pPr>
        <w:spacing w:line="560" w:lineRule="exact"/>
        <w:ind w:right="84" w:firstLine="745"/>
        <w:jc w:val="both"/>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楷体" w:cs="仿宋"/>
          <w:bCs/>
          <w:color w:val="auto"/>
          <w:spacing w:val="13"/>
          <w:sz w:val="32"/>
          <w:szCs w:val="32"/>
          <w:highlight w:val="none"/>
        </w:rPr>
        <w:t>第</w:t>
      </w:r>
      <w:r>
        <w:rPr>
          <w:rFonts w:hint="eastAsia" w:ascii="Times New Roman" w:hAnsi="Times New Roman" w:eastAsia="楷体" w:cs="仿宋"/>
          <w:bCs/>
          <w:color w:val="auto"/>
          <w:spacing w:val="13"/>
          <w:sz w:val="32"/>
          <w:szCs w:val="32"/>
          <w:highlight w:val="none"/>
          <w:lang w:val="en-US" w:eastAsia="zh-CN"/>
        </w:rPr>
        <w:t>三</w:t>
      </w:r>
      <w:r>
        <w:rPr>
          <w:rFonts w:hint="eastAsia" w:ascii="Times New Roman" w:hAnsi="Times New Roman" w:eastAsia="楷体" w:cs="仿宋"/>
          <w:bCs/>
          <w:color w:val="auto"/>
          <w:spacing w:val="13"/>
          <w:sz w:val="32"/>
          <w:szCs w:val="32"/>
          <w:highlight w:val="none"/>
        </w:rPr>
        <w:t>条</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lang w:val="en-US" w:eastAsia="zh-CN"/>
        </w:rPr>
        <w:t>名词解释</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本意见所指的公共停车场是指向社会开放，为不特定对象提供停车服务的机动车停车场（含共享停车场）。</w:t>
      </w:r>
    </w:p>
    <w:p>
      <w:pPr>
        <w:spacing w:line="560" w:lineRule="exact"/>
        <w:ind w:right="84" w:firstLine="745"/>
        <w:jc w:val="both"/>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仿宋" w:cs="仿宋"/>
          <w:color w:val="auto"/>
          <w:spacing w:val="4"/>
          <w:sz w:val="32"/>
          <w:szCs w:val="32"/>
          <w:highlight w:val="none"/>
          <w:lang w:val="en-US" w:eastAsia="zh-CN"/>
        </w:rPr>
        <w:t>本意见所指的充电运营企业是指在</w:t>
      </w:r>
      <w:r>
        <w:rPr>
          <w:rFonts w:hint="eastAsia" w:ascii="Times New Roman" w:hAnsi="Times New Roman" w:eastAsia="仿宋" w:cs="仿宋"/>
          <w:color w:val="auto"/>
          <w:spacing w:val="4"/>
          <w:sz w:val="32"/>
          <w:szCs w:val="32"/>
          <w:highlight w:val="none"/>
        </w:rPr>
        <w:t>公共停车场、</w:t>
      </w:r>
      <w:r>
        <w:rPr>
          <w:rFonts w:hint="eastAsia" w:ascii="Times New Roman" w:hAnsi="Times New Roman" w:eastAsia="仿宋" w:cs="仿宋"/>
          <w:color w:val="auto"/>
          <w:spacing w:val="4"/>
          <w:sz w:val="32"/>
          <w:szCs w:val="32"/>
          <w:highlight w:val="none"/>
          <w:lang w:val="en-US" w:eastAsia="zh-CN"/>
        </w:rPr>
        <w:t>居民住宅小区、充电站提供新能源汽车</w:t>
      </w:r>
      <w:r>
        <w:rPr>
          <w:rFonts w:hint="eastAsia" w:ascii="Times New Roman" w:hAnsi="Times New Roman" w:eastAsia="仿宋" w:cs="仿宋"/>
          <w:color w:val="auto"/>
          <w:spacing w:val="4"/>
          <w:sz w:val="32"/>
          <w:szCs w:val="32"/>
          <w:highlight w:val="none"/>
        </w:rPr>
        <w:t>公共充电</w:t>
      </w:r>
      <w:r>
        <w:rPr>
          <w:rFonts w:hint="eastAsia" w:ascii="Times New Roman" w:hAnsi="Times New Roman" w:eastAsia="仿宋" w:cs="仿宋"/>
          <w:color w:val="auto"/>
          <w:spacing w:val="4"/>
          <w:sz w:val="32"/>
          <w:szCs w:val="32"/>
          <w:highlight w:val="none"/>
          <w:lang w:val="en-US" w:eastAsia="zh-CN"/>
        </w:rPr>
        <w:t>服务的经营主体。</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bCs/>
          <w:color w:val="auto"/>
          <w:spacing w:val="13"/>
          <w:sz w:val="32"/>
          <w:szCs w:val="32"/>
          <w:highlight w:val="none"/>
        </w:rPr>
        <w:t>第</w:t>
      </w:r>
      <w:r>
        <w:rPr>
          <w:rFonts w:hint="eastAsia" w:ascii="Times New Roman" w:hAnsi="Times New Roman" w:eastAsia="楷体" w:cs="仿宋"/>
          <w:bCs/>
          <w:color w:val="auto"/>
          <w:spacing w:val="13"/>
          <w:sz w:val="32"/>
          <w:szCs w:val="32"/>
          <w:highlight w:val="none"/>
          <w:lang w:val="en-US" w:eastAsia="zh-CN"/>
        </w:rPr>
        <w:t>四</w:t>
      </w:r>
      <w:r>
        <w:rPr>
          <w:rFonts w:hint="eastAsia" w:ascii="Times New Roman" w:hAnsi="Times New Roman" w:eastAsia="楷体" w:cs="仿宋"/>
          <w:bCs/>
          <w:color w:val="auto"/>
          <w:spacing w:val="13"/>
          <w:sz w:val="32"/>
          <w:szCs w:val="32"/>
          <w:highlight w:val="none"/>
        </w:rPr>
        <w:t>条</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基本原则</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 xml:space="preserve"> </w:t>
      </w:r>
      <w:r>
        <w:rPr>
          <w:rFonts w:hint="eastAsia" w:ascii="Times New Roman" w:hAnsi="Times New Roman" w:eastAsia="仿宋" w:cs="仿宋"/>
          <w:bCs/>
          <w:color w:val="auto"/>
          <w:spacing w:val="13"/>
          <w:sz w:val="32"/>
          <w:szCs w:val="32"/>
          <w:highlight w:val="none"/>
        </w:rPr>
        <w:t xml:space="preserve"> </w:t>
      </w:r>
      <w:r>
        <w:rPr>
          <w:rFonts w:hint="eastAsia" w:ascii="Times New Roman" w:hAnsi="Times New Roman" w:eastAsia="仿宋" w:cs="仿宋"/>
          <w:color w:val="auto"/>
          <w:spacing w:val="4"/>
          <w:sz w:val="32"/>
          <w:szCs w:val="32"/>
          <w:highlight w:val="none"/>
        </w:rPr>
        <w:t>公共充电设施建设坚持“适度超前、布局合理，安全可靠、智能</w:t>
      </w:r>
      <w:r>
        <w:rPr>
          <w:rFonts w:ascii="Times New Roman" w:hAnsi="Times New Roman" w:eastAsia="仿宋" w:cs="仿宋"/>
          <w:color w:val="auto"/>
          <w:spacing w:val="4"/>
          <w:sz w:val="32"/>
          <w:szCs w:val="32"/>
          <w:highlight w:val="none"/>
        </w:rPr>
        <w:t>高效</w:t>
      </w:r>
      <w:r>
        <w:rPr>
          <w:rFonts w:hint="eastAsia" w:ascii="Times New Roman" w:hAnsi="Times New Roman" w:eastAsia="仿宋" w:cs="仿宋"/>
          <w:color w:val="auto"/>
          <w:spacing w:val="4"/>
          <w:sz w:val="32"/>
          <w:szCs w:val="32"/>
          <w:highlight w:val="none"/>
        </w:rPr>
        <w:t>”的原则，</w:t>
      </w:r>
      <w:r>
        <w:rPr>
          <w:rFonts w:hint="eastAsia" w:ascii="Times New Roman" w:hAnsi="Times New Roman" w:eastAsia="仿宋" w:cs="仿宋"/>
          <w:color w:val="auto"/>
          <w:spacing w:val="4"/>
          <w:sz w:val="32"/>
          <w:szCs w:val="32"/>
          <w:highlight w:val="none"/>
          <w:lang w:val="en-US" w:eastAsia="zh-CN"/>
        </w:rPr>
        <w:t>逐步构建覆盖全市的充电服务网络，保障全市充电服务水平高质量发展</w:t>
      </w:r>
      <w:r>
        <w:rPr>
          <w:rFonts w:hint="eastAsia" w:ascii="Times New Roman" w:hAnsi="Times New Roman" w:eastAsia="仿宋" w:cs="仿宋"/>
          <w:color w:val="auto"/>
          <w:spacing w:val="4"/>
          <w:sz w:val="32"/>
          <w:szCs w:val="32"/>
          <w:highlight w:val="none"/>
          <w:lang w:eastAsia="zh-CN"/>
        </w:rPr>
        <w:t>。</w:t>
      </w:r>
    </w:p>
    <w:p>
      <w:pPr>
        <w:spacing w:line="560" w:lineRule="exact"/>
        <w:ind w:right="84" w:firstLine="745"/>
        <w:jc w:val="both"/>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仿宋" w:cs="仿宋"/>
          <w:color w:val="auto"/>
          <w:spacing w:val="4"/>
          <w:sz w:val="32"/>
          <w:szCs w:val="32"/>
          <w:highlight w:val="none"/>
        </w:rPr>
        <w:t>公共停车场</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lang w:val="en-US" w:eastAsia="zh-CN"/>
        </w:rPr>
        <w:t>充电站的公共充电设施</w:t>
      </w:r>
      <w:r>
        <w:rPr>
          <w:rFonts w:hint="eastAsia" w:ascii="Times New Roman" w:hAnsi="Times New Roman" w:eastAsia="仿宋" w:cs="仿宋"/>
          <w:color w:val="auto"/>
          <w:spacing w:val="4"/>
          <w:sz w:val="32"/>
          <w:szCs w:val="32"/>
          <w:highlight w:val="none"/>
        </w:rPr>
        <w:t>功率配置坚持“快充为主、慢充为辅</w:t>
      </w:r>
      <w:r>
        <w:rPr>
          <w:rFonts w:ascii="Times New Roman" w:hAnsi="Times New Roman" w:eastAsia="仿宋" w:cs="仿宋"/>
          <w:color w:val="auto"/>
          <w:spacing w:val="4"/>
          <w:sz w:val="32"/>
          <w:szCs w:val="32"/>
          <w:highlight w:val="none"/>
        </w:rPr>
        <w:t>”</w:t>
      </w:r>
      <w:r>
        <w:rPr>
          <w:rFonts w:hint="eastAsia" w:ascii="Times New Roman" w:hAnsi="Times New Roman" w:eastAsia="仿宋" w:cs="仿宋"/>
          <w:color w:val="auto"/>
          <w:spacing w:val="4"/>
          <w:sz w:val="32"/>
          <w:szCs w:val="32"/>
          <w:highlight w:val="none"/>
        </w:rPr>
        <w:t>的原则。</w:t>
      </w:r>
      <w:r>
        <w:rPr>
          <w:rFonts w:hint="eastAsia" w:ascii="Times New Roman" w:hAnsi="Times New Roman" w:eastAsia="仿宋" w:cs="仿宋"/>
          <w:color w:val="auto"/>
          <w:spacing w:val="4"/>
          <w:sz w:val="32"/>
          <w:szCs w:val="32"/>
          <w:highlight w:val="none"/>
          <w:lang w:val="en-US" w:eastAsia="zh-CN"/>
        </w:rPr>
        <w:t>居民住宅小区的</w:t>
      </w:r>
      <w:r>
        <w:rPr>
          <w:rFonts w:hint="eastAsia" w:ascii="Times New Roman" w:hAnsi="Times New Roman" w:eastAsia="仿宋" w:cs="仿宋"/>
          <w:color w:val="auto"/>
          <w:spacing w:val="4"/>
          <w:sz w:val="32"/>
          <w:szCs w:val="32"/>
          <w:highlight w:val="none"/>
        </w:rPr>
        <w:t>公共充电设施功率配置坚持“</w:t>
      </w:r>
      <w:r>
        <w:rPr>
          <w:rFonts w:hint="eastAsia" w:ascii="Times New Roman" w:hAnsi="Times New Roman" w:eastAsia="仿宋" w:cs="仿宋"/>
          <w:color w:val="auto"/>
          <w:spacing w:val="4"/>
          <w:sz w:val="32"/>
          <w:szCs w:val="32"/>
          <w:highlight w:val="none"/>
          <w:lang w:val="en-US" w:eastAsia="zh-CN"/>
        </w:rPr>
        <w:t>慢</w:t>
      </w:r>
      <w:r>
        <w:rPr>
          <w:rFonts w:hint="eastAsia" w:ascii="Times New Roman" w:hAnsi="Times New Roman" w:eastAsia="仿宋" w:cs="仿宋"/>
          <w:color w:val="auto"/>
          <w:spacing w:val="4"/>
          <w:sz w:val="32"/>
          <w:szCs w:val="32"/>
          <w:highlight w:val="none"/>
        </w:rPr>
        <w:t>充为主、</w:t>
      </w:r>
      <w:r>
        <w:rPr>
          <w:rFonts w:hint="eastAsia" w:ascii="Times New Roman" w:hAnsi="Times New Roman" w:eastAsia="仿宋" w:cs="仿宋"/>
          <w:color w:val="auto"/>
          <w:spacing w:val="4"/>
          <w:sz w:val="32"/>
          <w:szCs w:val="32"/>
          <w:highlight w:val="none"/>
          <w:lang w:val="en-US" w:eastAsia="zh-CN"/>
        </w:rPr>
        <w:t>快</w:t>
      </w:r>
      <w:r>
        <w:rPr>
          <w:rFonts w:hint="eastAsia" w:ascii="Times New Roman" w:hAnsi="Times New Roman" w:eastAsia="仿宋" w:cs="仿宋"/>
          <w:color w:val="auto"/>
          <w:spacing w:val="4"/>
          <w:sz w:val="32"/>
          <w:szCs w:val="32"/>
          <w:highlight w:val="none"/>
        </w:rPr>
        <w:t>充为辅</w:t>
      </w:r>
      <w:r>
        <w:rPr>
          <w:rFonts w:ascii="Times New Roman" w:hAnsi="Times New Roman" w:eastAsia="仿宋" w:cs="仿宋"/>
          <w:color w:val="auto"/>
          <w:spacing w:val="4"/>
          <w:sz w:val="32"/>
          <w:szCs w:val="32"/>
          <w:highlight w:val="none"/>
        </w:rPr>
        <w:t>”</w:t>
      </w:r>
      <w:r>
        <w:rPr>
          <w:rFonts w:hint="eastAsia" w:ascii="Times New Roman" w:hAnsi="Times New Roman" w:eastAsia="仿宋" w:cs="仿宋"/>
          <w:color w:val="auto"/>
          <w:spacing w:val="4"/>
          <w:sz w:val="32"/>
          <w:szCs w:val="32"/>
          <w:highlight w:val="none"/>
        </w:rPr>
        <w:t>的原则</w:t>
      </w:r>
      <w:r>
        <w:rPr>
          <w:rFonts w:hint="eastAsia" w:ascii="Times New Roman" w:hAnsi="Times New Roman" w:eastAsia="仿宋" w:cs="仿宋"/>
          <w:color w:val="auto"/>
          <w:spacing w:val="4"/>
          <w:sz w:val="32"/>
          <w:szCs w:val="32"/>
          <w:highlight w:val="none"/>
          <w:lang w:eastAsia="zh-CN"/>
        </w:rPr>
        <w:t>。</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bCs/>
          <w:color w:val="auto"/>
          <w:spacing w:val="13"/>
          <w:sz w:val="32"/>
          <w:szCs w:val="32"/>
          <w:highlight w:val="none"/>
        </w:rPr>
        <w:t>第</w:t>
      </w:r>
      <w:r>
        <w:rPr>
          <w:rFonts w:hint="eastAsia" w:ascii="Times New Roman" w:hAnsi="Times New Roman" w:eastAsia="楷体" w:cs="仿宋"/>
          <w:bCs/>
          <w:color w:val="auto"/>
          <w:spacing w:val="13"/>
          <w:sz w:val="32"/>
          <w:szCs w:val="32"/>
          <w:highlight w:val="none"/>
          <w:lang w:val="en-US" w:eastAsia="zh-CN"/>
        </w:rPr>
        <w:t>五</w:t>
      </w:r>
      <w:r>
        <w:rPr>
          <w:rFonts w:hint="eastAsia" w:ascii="Times New Roman" w:hAnsi="Times New Roman" w:eastAsia="楷体" w:cs="仿宋"/>
          <w:bCs/>
          <w:color w:val="auto"/>
          <w:spacing w:val="13"/>
          <w:sz w:val="32"/>
          <w:szCs w:val="32"/>
          <w:highlight w:val="none"/>
        </w:rPr>
        <w:t>条</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rPr>
        <w:t>部门职责</w:t>
      </w:r>
      <w:r>
        <w:rPr>
          <w:rFonts w:hint="eastAsia" w:ascii="Times New Roman" w:hAnsi="Times New Roman" w:eastAsia="楷体" w:cs="仿宋"/>
          <w:bCs/>
          <w:color w:val="auto"/>
          <w:spacing w:val="13"/>
          <w:sz w:val="32"/>
          <w:szCs w:val="32"/>
          <w:highlight w:val="none"/>
          <w:lang w:eastAsia="zh-CN"/>
        </w:rPr>
        <w:t>）</w:t>
      </w:r>
      <w:r>
        <w:rPr>
          <w:rFonts w:hint="eastAsia" w:ascii="Times New Roman" w:hAnsi="Times New Roman" w:eastAsia="楷体" w:cs="仿宋"/>
          <w:bCs/>
          <w:color w:val="auto"/>
          <w:spacing w:val="13"/>
          <w:sz w:val="32"/>
          <w:szCs w:val="32"/>
          <w:highlight w:val="none"/>
          <w:lang w:val="en-US" w:eastAsia="zh-CN"/>
        </w:rPr>
        <w:t xml:space="preserve">  </w:t>
      </w:r>
      <w:r>
        <w:rPr>
          <w:rFonts w:hint="eastAsia" w:ascii="Times New Roman" w:hAnsi="Times New Roman" w:eastAsia="仿宋" w:cs="仿宋"/>
          <w:color w:val="auto"/>
          <w:spacing w:val="4"/>
          <w:sz w:val="32"/>
          <w:szCs w:val="32"/>
          <w:highlight w:val="none"/>
        </w:rPr>
        <w:t>太仓市城市管理委员会统筹协调公共充电设施</w:t>
      </w:r>
      <w:r>
        <w:rPr>
          <w:rFonts w:hint="eastAsia" w:ascii="Times New Roman" w:hAnsi="Times New Roman" w:eastAsia="仿宋" w:cs="仿宋"/>
          <w:color w:val="auto"/>
          <w:spacing w:val="4"/>
          <w:sz w:val="32"/>
          <w:szCs w:val="32"/>
          <w:highlight w:val="none"/>
          <w:lang w:val="en-US" w:eastAsia="zh-CN"/>
        </w:rPr>
        <w:t>的</w:t>
      </w:r>
      <w:r>
        <w:rPr>
          <w:rFonts w:hint="eastAsia" w:ascii="Times New Roman" w:hAnsi="Times New Roman" w:eastAsia="仿宋" w:cs="仿宋"/>
          <w:color w:val="auto"/>
          <w:spacing w:val="4"/>
          <w:sz w:val="32"/>
          <w:szCs w:val="32"/>
          <w:highlight w:val="none"/>
        </w:rPr>
        <w:t>建设</w:t>
      </w:r>
      <w:r>
        <w:rPr>
          <w:rFonts w:hint="eastAsia" w:ascii="Times New Roman" w:hAnsi="Times New Roman" w:eastAsia="仿宋" w:cs="仿宋"/>
          <w:color w:val="auto"/>
          <w:spacing w:val="4"/>
          <w:sz w:val="32"/>
          <w:szCs w:val="32"/>
          <w:highlight w:val="none"/>
          <w:lang w:val="en-US" w:eastAsia="zh-CN"/>
        </w:rPr>
        <w:t>和管理</w:t>
      </w:r>
      <w:r>
        <w:rPr>
          <w:rFonts w:hint="eastAsia" w:ascii="Times New Roman" w:hAnsi="Times New Roman" w:eastAsia="仿宋" w:cs="仿宋"/>
          <w:color w:val="auto"/>
          <w:spacing w:val="4"/>
          <w:sz w:val="32"/>
          <w:szCs w:val="32"/>
          <w:highlight w:val="none"/>
        </w:rPr>
        <w:t>，优化服务与监管</w:t>
      </w:r>
      <w:bookmarkStart w:id="0" w:name="_GoBack"/>
      <w:bookmarkEnd w:id="0"/>
      <w:r>
        <w:rPr>
          <w:rFonts w:hint="eastAsia" w:ascii="Times New Roman" w:hAnsi="Times New Roman" w:eastAsia="仿宋" w:cs="仿宋"/>
          <w:color w:val="auto"/>
          <w:spacing w:val="4"/>
          <w:sz w:val="32"/>
          <w:szCs w:val="32"/>
          <w:highlight w:val="none"/>
          <w:lang w:val="en-US" w:eastAsia="zh-CN"/>
        </w:rPr>
        <w:t>。</w:t>
      </w:r>
    </w:p>
    <w:p>
      <w:pPr>
        <w:spacing w:line="560" w:lineRule="exact"/>
        <w:ind w:right="84" w:firstLine="745"/>
        <w:jc w:val="both"/>
        <w:rPr>
          <w:rFonts w:hint="default" w:ascii="Times New Roman" w:hAnsi="Times New Roman" w:eastAsia="仿宋" w:cs="仿宋"/>
          <w:color w:val="auto"/>
          <w:spacing w:val="4"/>
          <w:sz w:val="32"/>
          <w:szCs w:val="32"/>
          <w:highlight w:val="none"/>
          <w:lang w:val="en-US" w:eastAsia="zh-CN"/>
        </w:rPr>
      </w:pPr>
      <w:r>
        <w:rPr>
          <w:rFonts w:hint="eastAsia" w:ascii="Times New Roman" w:hAnsi="Times New Roman" w:eastAsia="仿宋" w:cs="仿宋"/>
          <w:color w:val="auto"/>
          <w:spacing w:val="4"/>
          <w:sz w:val="32"/>
          <w:szCs w:val="32"/>
          <w:highlight w:val="none"/>
          <w:lang w:val="en-US" w:eastAsia="zh-CN"/>
        </w:rPr>
        <w:t>市工业和信息化部门按照“双随机、一公开”形式，不定期组织抽查，对检查中发现存在重大安全隐患的</w:t>
      </w:r>
      <w:r>
        <w:rPr>
          <w:rFonts w:hint="eastAsia" w:ascii="Times New Roman" w:hAnsi="Times New Roman" w:eastAsia="仿宋" w:cs="仿宋"/>
          <w:color w:val="auto"/>
          <w:spacing w:val="4"/>
          <w:sz w:val="32"/>
          <w:szCs w:val="32"/>
          <w:highlight w:val="none"/>
        </w:rPr>
        <w:t>公共充电设施</w:t>
      </w:r>
      <w:r>
        <w:rPr>
          <w:rFonts w:hint="eastAsia" w:ascii="Times New Roman" w:hAnsi="Times New Roman" w:eastAsia="仿宋" w:cs="仿宋"/>
          <w:color w:val="auto"/>
          <w:spacing w:val="4"/>
          <w:sz w:val="32"/>
          <w:szCs w:val="32"/>
          <w:highlight w:val="none"/>
          <w:lang w:val="en-US" w:eastAsia="zh-CN"/>
        </w:rPr>
        <w:t>，责令加以整改；负责</w:t>
      </w:r>
      <w:r>
        <w:rPr>
          <w:rFonts w:hint="eastAsia" w:ascii="Times New Roman" w:hAnsi="Times New Roman" w:eastAsia="仿宋" w:cs="仿宋"/>
          <w:color w:val="auto"/>
          <w:spacing w:val="4"/>
          <w:sz w:val="32"/>
          <w:szCs w:val="32"/>
          <w:highlight w:val="none"/>
          <w:lang w:eastAsia="zh-CN"/>
        </w:rPr>
        <w:t>市</w:t>
      </w:r>
      <w:r>
        <w:rPr>
          <w:rFonts w:hint="eastAsia" w:ascii="Times New Roman" w:hAnsi="Times New Roman" w:eastAsia="仿宋" w:cs="仿宋"/>
          <w:color w:val="auto"/>
          <w:spacing w:val="4"/>
          <w:sz w:val="32"/>
          <w:szCs w:val="32"/>
          <w:highlight w:val="none"/>
        </w:rPr>
        <w:t>新能源汽车</w:t>
      </w:r>
      <w:r>
        <w:rPr>
          <w:rFonts w:hint="eastAsia" w:ascii="Times New Roman" w:hAnsi="Times New Roman" w:eastAsia="仿宋" w:cs="仿宋"/>
          <w:color w:val="auto"/>
          <w:spacing w:val="4"/>
          <w:sz w:val="32"/>
          <w:szCs w:val="32"/>
          <w:highlight w:val="none"/>
          <w:lang w:val="en-US" w:eastAsia="zh-CN"/>
        </w:rPr>
        <w:t>统一</w:t>
      </w:r>
      <w:r>
        <w:rPr>
          <w:rFonts w:hint="eastAsia" w:ascii="Times New Roman" w:hAnsi="Times New Roman" w:eastAsia="仿宋" w:cs="仿宋"/>
          <w:color w:val="auto"/>
          <w:spacing w:val="4"/>
          <w:sz w:val="32"/>
          <w:szCs w:val="32"/>
          <w:highlight w:val="none"/>
        </w:rPr>
        <w:t>监管平台</w:t>
      </w:r>
      <w:r>
        <w:rPr>
          <w:rFonts w:hint="eastAsia" w:ascii="Times New Roman" w:hAnsi="Times New Roman" w:eastAsia="仿宋" w:cs="仿宋"/>
          <w:color w:val="auto"/>
          <w:spacing w:val="4"/>
          <w:sz w:val="32"/>
          <w:szCs w:val="32"/>
          <w:highlight w:val="none"/>
          <w:lang w:val="en-US" w:eastAsia="zh-CN"/>
        </w:rPr>
        <w:t>建设，强化线上线下监管等工作。</w:t>
      </w:r>
    </w:p>
    <w:p>
      <w:pPr>
        <w:spacing w:line="560" w:lineRule="exact"/>
        <w:ind w:right="84" w:firstLine="745"/>
        <w:jc w:val="both"/>
        <w:rPr>
          <w:rFonts w:hint="default" w:ascii="Times New Roman" w:hAnsi="Times New Roman" w:eastAsia="仿宋" w:cs="仿宋"/>
          <w:color w:val="auto"/>
          <w:spacing w:val="4"/>
          <w:sz w:val="32"/>
          <w:szCs w:val="32"/>
          <w:highlight w:val="none"/>
          <w:lang w:val="en-US" w:eastAsia="zh-CN"/>
        </w:rPr>
      </w:pPr>
      <w:r>
        <w:rPr>
          <w:rFonts w:hint="eastAsia" w:ascii="Times New Roman" w:hAnsi="Times New Roman" w:eastAsia="仿宋" w:cs="仿宋"/>
          <w:b w:val="0"/>
          <w:bCs/>
          <w:color w:val="auto"/>
          <w:spacing w:val="4"/>
          <w:sz w:val="32"/>
          <w:szCs w:val="32"/>
          <w:highlight w:val="none"/>
        </w:rPr>
        <w:t>市城市管理部门</w:t>
      </w:r>
      <w:r>
        <w:rPr>
          <w:rFonts w:hint="eastAsia" w:ascii="Times New Roman" w:hAnsi="Times New Roman" w:eastAsia="仿宋" w:cs="仿宋"/>
          <w:color w:val="auto"/>
          <w:spacing w:val="4"/>
          <w:sz w:val="32"/>
          <w:szCs w:val="32"/>
          <w:highlight w:val="none"/>
        </w:rPr>
        <w:t>指导</w:t>
      </w:r>
      <w:r>
        <w:rPr>
          <w:rFonts w:hint="eastAsia" w:ascii="Times New Roman" w:hAnsi="Times New Roman" w:eastAsia="仿宋" w:cs="仿宋"/>
          <w:color w:val="auto"/>
          <w:spacing w:val="4"/>
          <w:sz w:val="32"/>
          <w:szCs w:val="32"/>
          <w:highlight w:val="none"/>
          <w:lang w:val="en-US" w:eastAsia="zh-CN"/>
        </w:rPr>
        <w:t>市新能源汽车充电设施统一运营平台与市智慧停车管理平台数据互通，指导各镇（区、街道）加强对</w:t>
      </w:r>
      <w:r>
        <w:rPr>
          <w:rFonts w:hint="eastAsia" w:ascii="Times New Roman" w:hAnsi="Times New Roman" w:eastAsia="仿宋" w:cs="仿宋"/>
          <w:color w:val="auto"/>
          <w:spacing w:val="4"/>
          <w:sz w:val="32"/>
          <w:szCs w:val="32"/>
          <w:highlight w:val="none"/>
        </w:rPr>
        <w:t>公共</w:t>
      </w:r>
      <w:r>
        <w:rPr>
          <w:rFonts w:hint="eastAsia" w:ascii="Times New Roman" w:hAnsi="Times New Roman" w:eastAsia="仿宋" w:cs="仿宋"/>
          <w:color w:val="auto"/>
          <w:spacing w:val="4"/>
          <w:sz w:val="32"/>
          <w:szCs w:val="32"/>
          <w:highlight w:val="none"/>
          <w:lang w:eastAsia="zh-CN"/>
        </w:rPr>
        <w:t>充电车位</w:t>
      </w:r>
      <w:r>
        <w:rPr>
          <w:rFonts w:hint="eastAsia" w:ascii="Times New Roman" w:hAnsi="Times New Roman" w:eastAsia="仿宋" w:cs="仿宋"/>
          <w:color w:val="auto"/>
          <w:spacing w:val="4"/>
          <w:sz w:val="32"/>
          <w:szCs w:val="32"/>
          <w:highlight w:val="none"/>
        </w:rPr>
        <w:t>的管理</w:t>
      </w:r>
      <w:r>
        <w:rPr>
          <w:rFonts w:hint="eastAsia" w:ascii="Times New Roman" w:hAnsi="Times New Roman" w:eastAsia="仿宋" w:cs="仿宋"/>
          <w:color w:val="auto"/>
          <w:spacing w:val="4"/>
          <w:sz w:val="32"/>
          <w:szCs w:val="32"/>
          <w:highlight w:val="none"/>
          <w:lang w:val="en-US" w:eastAsia="zh-CN"/>
        </w:rPr>
        <w:t>。</w:t>
      </w:r>
    </w:p>
    <w:p>
      <w:pPr>
        <w:spacing w:line="560" w:lineRule="exact"/>
        <w:ind w:right="84" w:firstLine="745"/>
        <w:jc w:val="both"/>
        <w:rPr>
          <w:rFonts w:ascii="Times New Roman" w:hAnsi="Times New Roman" w:eastAsia="仿宋" w:cs="仿宋"/>
          <w:color w:val="auto"/>
          <w:spacing w:val="4"/>
          <w:sz w:val="32"/>
          <w:szCs w:val="32"/>
          <w:highlight w:val="none"/>
        </w:rPr>
      </w:pPr>
      <w:r>
        <w:rPr>
          <w:rFonts w:hint="eastAsia" w:ascii="Times New Roman" w:hAnsi="Times New Roman" w:eastAsia="仿宋" w:cs="仿宋"/>
          <w:b w:val="0"/>
          <w:bCs/>
          <w:color w:val="auto"/>
          <w:spacing w:val="4"/>
          <w:sz w:val="32"/>
          <w:szCs w:val="32"/>
          <w:highlight w:val="none"/>
        </w:rPr>
        <w:t>市消防</w:t>
      </w:r>
      <w:r>
        <w:rPr>
          <w:rFonts w:hint="eastAsia" w:ascii="Times New Roman" w:hAnsi="Times New Roman" w:eastAsia="仿宋" w:cs="仿宋"/>
          <w:b w:val="0"/>
          <w:bCs/>
          <w:color w:val="auto"/>
          <w:spacing w:val="4"/>
          <w:sz w:val="32"/>
          <w:szCs w:val="32"/>
          <w:highlight w:val="none"/>
          <w:lang w:val="en-US" w:eastAsia="zh-CN"/>
        </w:rPr>
        <w:t>救援</w:t>
      </w:r>
      <w:r>
        <w:rPr>
          <w:rFonts w:hint="eastAsia" w:ascii="Times New Roman" w:hAnsi="Times New Roman" w:eastAsia="仿宋" w:cs="仿宋"/>
          <w:b w:val="0"/>
          <w:bCs/>
          <w:color w:val="auto"/>
          <w:spacing w:val="4"/>
          <w:sz w:val="32"/>
          <w:szCs w:val="32"/>
          <w:highlight w:val="none"/>
        </w:rPr>
        <w:t>部门</w:t>
      </w:r>
      <w:r>
        <w:rPr>
          <w:rFonts w:hint="eastAsia" w:ascii="Times New Roman" w:hAnsi="Times New Roman" w:eastAsia="仿宋" w:cs="仿宋"/>
          <w:color w:val="auto"/>
          <w:spacing w:val="4"/>
          <w:sz w:val="32"/>
          <w:szCs w:val="32"/>
          <w:highlight w:val="none"/>
        </w:rPr>
        <w:t>依法对公共充电设施</w:t>
      </w:r>
      <w:r>
        <w:rPr>
          <w:rFonts w:hint="eastAsia" w:ascii="Times New Roman" w:hAnsi="Times New Roman" w:eastAsia="仿宋" w:cs="仿宋"/>
          <w:color w:val="auto"/>
          <w:spacing w:val="4"/>
          <w:sz w:val="32"/>
          <w:szCs w:val="32"/>
          <w:highlight w:val="none"/>
          <w:lang w:val="en-US" w:eastAsia="zh-CN"/>
        </w:rPr>
        <w:t>进行</w:t>
      </w:r>
      <w:r>
        <w:rPr>
          <w:rFonts w:hint="eastAsia" w:ascii="Times New Roman" w:hAnsi="Times New Roman" w:eastAsia="仿宋" w:cs="仿宋"/>
          <w:color w:val="auto"/>
          <w:spacing w:val="4"/>
          <w:sz w:val="32"/>
          <w:szCs w:val="32"/>
          <w:highlight w:val="none"/>
        </w:rPr>
        <w:t>消防安全管理，</w:t>
      </w:r>
      <w:r>
        <w:rPr>
          <w:rFonts w:hint="eastAsia" w:ascii="Times New Roman" w:hAnsi="Times New Roman" w:eastAsia="仿宋" w:cs="仿宋"/>
          <w:color w:val="auto"/>
          <w:spacing w:val="4"/>
          <w:sz w:val="32"/>
          <w:szCs w:val="32"/>
          <w:highlight w:val="none"/>
          <w:lang w:val="en-US" w:eastAsia="zh-CN"/>
        </w:rPr>
        <w:t>并</w:t>
      </w:r>
      <w:r>
        <w:rPr>
          <w:rFonts w:hint="eastAsia" w:ascii="Times New Roman" w:hAnsi="Times New Roman" w:eastAsia="仿宋" w:cs="仿宋"/>
          <w:color w:val="auto"/>
          <w:spacing w:val="4"/>
          <w:sz w:val="32"/>
          <w:szCs w:val="32"/>
          <w:highlight w:val="none"/>
        </w:rPr>
        <w:t>实施日常消防监督检查。</w:t>
      </w:r>
    </w:p>
    <w:p>
      <w:pPr>
        <w:spacing w:line="560" w:lineRule="exact"/>
        <w:ind w:right="84" w:firstLine="745"/>
        <w:jc w:val="both"/>
        <w:rPr>
          <w:rFonts w:ascii="Times New Roman" w:hAnsi="Times New Roman" w:eastAsia="仿宋" w:cs="仿宋"/>
          <w:color w:val="auto"/>
          <w:spacing w:val="4"/>
          <w:sz w:val="32"/>
          <w:szCs w:val="32"/>
          <w:highlight w:val="none"/>
        </w:rPr>
      </w:pPr>
      <w:r>
        <w:rPr>
          <w:rFonts w:hint="eastAsia" w:ascii="Times New Roman" w:hAnsi="Times New Roman" w:eastAsia="仿宋" w:cs="仿宋"/>
          <w:b w:val="0"/>
          <w:bCs/>
          <w:color w:val="auto"/>
          <w:spacing w:val="4"/>
          <w:sz w:val="32"/>
          <w:szCs w:val="32"/>
          <w:highlight w:val="none"/>
        </w:rPr>
        <w:t>市电力部门按照建设技术规范，做好</w:t>
      </w:r>
      <w:r>
        <w:rPr>
          <w:rFonts w:hint="eastAsia" w:ascii="Times New Roman" w:hAnsi="Times New Roman" w:eastAsia="仿宋" w:cs="仿宋"/>
          <w:color w:val="auto"/>
          <w:spacing w:val="4"/>
          <w:sz w:val="32"/>
          <w:szCs w:val="32"/>
          <w:highlight w:val="none"/>
        </w:rPr>
        <w:t>公共充电设施</w:t>
      </w:r>
      <w:r>
        <w:rPr>
          <w:rFonts w:hint="eastAsia" w:ascii="Times New Roman" w:hAnsi="Times New Roman" w:eastAsia="仿宋" w:cs="仿宋"/>
          <w:b w:val="0"/>
          <w:bCs/>
          <w:color w:val="auto"/>
          <w:spacing w:val="4"/>
          <w:sz w:val="32"/>
          <w:szCs w:val="32"/>
          <w:highlight w:val="none"/>
        </w:rPr>
        <w:t>报装接电工作。</w:t>
      </w:r>
    </w:p>
    <w:p>
      <w:pPr>
        <w:spacing w:line="560" w:lineRule="exact"/>
        <w:ind w:right="84" w:firstLine="745"/>
        <w:jc w:val="left"/>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仿宋" w:cs="仿宋"/>
          <w:color w:val="auto"/>
          <w:spacing w:val="4"/>
          <w:sz w:val="32"/>
          <w:szCs w:val="32"/>
          <w:highlight w:val="none"/>
        </w:rPr>
        <w:t>镇（区、街道）</w:t>
      </w:r>
      <w:r>
        <w:rPr>
          <w:rFonts w:hint="eastAsia" w:ascii="Times New Roman" w:hAnsi="Times New Roman" w:eastAsia="仿宋" w:cs="仿宋"/>
          <w:color w:val="auto"/>
          <w:spacing w:val="4"/>
          <w:sz w:val="32"/>
          <w:szCs w:val="32"/>
          <w:highlight w:val="none"/>
          <w:lang w:val="en-US" w:eastAsia="zh-CN"/>
        </w:rPr>
        <w:t>落实</w:t>
      </w:r>
      <w:r>
        <w:rPr>
          <w:rFonts w:hint="eastAsia" w:ascii="Times New Roman" w:hAnsi="Times New Roman" w:eastAsia="仿宋" w:cs="仿宋"/>
          <w:color w:val="auto"/>
          <w:spacing w:val="4"/>
          <w:sz w:val="32"/>
          <w:szCs w:val="32"/>
          <w:highlight w:val="none"/>
        </w:rPr>
        <w:t>公共充电设施</w:t>
      </w:r>
      <w:r>
        <w:rPr>
          <w:rFonts w:hint="eastAsia" w:ascii="Times New Roman" w:hAnsi="Times New Roman" w:eastAsia="仿宋" w:cs="仿宋"/>
          <w:color w:val="auto"/>
          <w:spacing w:val="4"/>
          <w:sz w:val="32"/>
          <w:szCs w:val="32"/>
          <w:highlight w:val="none"/>
          <w:lang w:val="en-US" w:eastAsia="zh-CN"/>
        </w:rPr>
        <w:t>安全生产属地管理责任，完善安全生产和日常管理责任体系；挖掘居民住宅小区内部公共停车资源增建公共充电设施。</w:t>
      </w:r>
    </w:p>
    <w:p>
      <w:pPr>
        <w:spacing w:line="560" w:lineRule="exact"/>
        <w:ind w:right="84" w:firstLine="745"/>
        <w:jc w:val="left"/>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仿宋" w:cs="仿宋"/>
          <w:b w:val="0"/>
          <w:bCs/>
          <w:color w:val="auto"/>
          <w:spacing w:val="4"/>
          <w:sz w:val="32"/>
          <w:szCs w:val="32"/>
          <w:highlight w:val="none"/>
        </w:rPr>
        <w:t>市</w:t>
      </w:r>
      <w:r>
        <w:rPr>
          <w:rFonts w:hint="eastAsia" w:ascii="Times New Roman" w:hAnsi="Times New Roman" w:eastAsia="仿宋" w:cs="仿宋"/>
          <w:b w:val="0"/>
          <w:bCs/>
          <w:color w:val="auto"/>
          <w:spacing w:val="4"/>
          <w:sz w:val="32"/>
          <w:szCs w:val="32"/>
          <w:highlight w:val="none"/>
          <w:lang w:val="en-US" w:eastAsia="zh-CN"/>
        </w:rPr>
        <w:t>相关部门</w:t>
      </w:r>
      <w:r>
        <w:rPr>
          <w:rFonts w:hint="eastAsia" w:ascii="Times New Roman" w:hAnsi="Times New Roman" w:eastAsia="仿宋" w:cs="仿宋"/>
          <w:color w:val="auto"/>
          <w:spacing w:val="4"/>
          <w:sz w:val="32"/>
          <w:szCs w:val="32"/>
          <w:highlight w:val="none"/>
          <w:lang w:val="en-US" w:eastAsia="zh-CN"/>
        </w:rPr>
        <w:t>依照各自职责开展相关工作</w:t>
      </w:r>
      <w:r>
        <w:rPr>
          <w:rFonts w:hint="eastAsia" w:ascii="Times New Roman" w:hAnsi="Times New Roman" w:eastAsia="仿宋" w:cs="仿宋"/>
          <w:color w:val="auto"/>
          <w:spacing w:val="4"/>
          <w:sz w:val="32"/>
          <w:szCs w:val="32"/>
          <w:highlight w:val="none"/>
        </w:rPr>
        <w:t>。</w:t>
      </w:r>
    </w:p>
    <w:p>
      <w:pPr>
        <w:tabs>
          <w:tab w:val="left" w:pos="3810"/>
        </w:tabs>
        <w:spacing w:line="560" w:lineRule="exact"/>
        <w:ind w:right="84"/>
        <w:jc w:val="left"/>
        <w:rPr>
          <w:rFonts w:hint="eastAsia" w:ascii="Times New Roman" w:hAnsi="Times New Roman" w:eastAsia="仿宋" w:cs="仿宋"/>
          <w:color w:val="auto"/>
          <w:spacing w:val="4"/>
          <w:sz w:val="32"/>
          <w:szCs w:val="32"/>
          <w:highlight w:val="none"/>
          <w:lang w:eastAsia="zh-CN"/>
        </w:rPr>
      </w:pPr>
    </w:p>
    <w:p>
      <w:pPr>
        <w:spacing w:line="560" w:lineRule="exact"/>
        <w:ind w:right="84" w:firstLine="745"/>
        <w:jc w:val="center"/>
        <w:rPr>
          <w:rFonts w:hint="eastAsia" w:ascii="Times New Roman" w:hAnsi="Times New Roman" w:eastAsia="黑体" w:cs="仿宋"/>
          <w:bCs/>
          <w:color w:val="auto"/>
          <w:spacing w:val="13"/>
          <w:sz w:val="32"/>
          <w:szCs w:val="32"/>
          <w:highlight w:val="none"/>
          <w:lang w:eastAsia="zh-CN"/>
        </w:rPr>
      </w:pPr>
      <w:r>
        <w:rPr>
          <w:rFonts w:hint="eastAsia" w:ascii="Times New Roman" w:hAnsi="Times New Roman" w:eastAsia="黑体" w:cs="仿宋"/>
          <w:bCs/>
          <w:color w:val="auto"/>
          <w:spacing w:val="13"/>
          <w:sz w:val="32"/>
          <w:szCs w:val="32"/>
          <w:highlight w:val="none"/>
        </w:rPr>
        <w:t>第</w:t>
      </w:r>
      <w:r>
        <w:rPr>
          <w:rFonts w:hint="eastAsia" w:ascii="Times New Roman" w:hAnsi="Times New Roman" w:eastAsia="黑体" w:cs="仿宋"/>
          <w:bCs/>
          <w:color w:val="auto"/>
          <w:spacing w:val="13"/>
          <w:sz w:val="32"/>
          <w:szCs w:val="32"/>
          <w:highlight w:val="none"/>
          <w:lang w:val="en-US" w:eastAsia="zh-CN"/>
        </w:rPr>
        <w:t>二</w:t>
      </w:r>
      <w:r>
        <w:rPr>
          <w:rFonts w:hint="eastAsia" w:ascii="Times New Roman" w:hAnsi="Times New Roman" w:eastAsia="黑体" w:cs="仿宋"/>
          <w:bCs/>
          <w:color w:val="auto"/>
          <w:spacing w:val="13"/>
          <w:sz w:val="32"/>
          <w:szCs w:val="32"/>
          <w:highlight w:val="none"/>
        </w:rPr>
        <w:t>章</w:t>
      </w:r>
      <w:r>
        <w:rPr>
          <w:rFonts w:hint="eastAsia" w:ascii="Times New Roman" w:hAnsi="Times New Roman" w:eastAsia="黑体" w:cs="仿宋"/>
          <w:bCs/>
          <w:color w:val="auto"/>
          <w:spacing w:val="13"/>
          <w:sz w:val="32"/>
          <w:szCs w:val="32"/>
          <w:highlight w:val="none"/>
          <w:lang w:val="en-US" w:eastAsia="zh-CN"/>
        </w:rPr>
        <w:t xml:space="preserve"> </w:t>
      </w:r>
      <w:r>
        <w:rPr>
          <w:rFonts w:hint="eastAsia" w:ascii="Times New Roman" w:hAnsi="Times New Roman" w:eastAsia="黑体" w:cs="仿宋"/>
          <w:bCs/>
          <w:color w:val="auto"/>
          <w:spacing w:val="13"/>
          <w:sz w:val="32"/>
          <w:szCs w:val="32"/>
          <w:highlight w:val="none"/>
        </w:rPr>
        <w:t>建设要求</w:t>
      </w:r>
    </w:p>
    <w:p>
      <w:pPr>
        <w:spacing w:line="560" w:lineRule="exact"/>
        <w:ind w:right="84" w:firstLine="745"/>
        <w:jc w:val="both"/>
        <w:rPr>
          <w:rFonts w:hint="eastAsia" w:ascii="Times New Roman" w:hAnsi="Times New Roman" w:eastAsia="楷体" w:cs="仿宋"/>
          <w:color w:val="auto"/>
          <w:spacing w:val="4"/>
          <w:sz w:val="32"/>
          <w:szCs w:val="32"/>
          <w:highlight w:val="none"/>
        </w:rPr>
      </w:pPr>
    </w:p>
    <w:p>
      <w:pPr>
        <w:spacing w:line="560" w:lineRule="exact"/>
        <w:ind w:right="84" w:firstLine="745"/>
        <w:jc w:val="both"/>
        <w:rPr>
          <w:rFonts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六</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val="en-US" w:eastAsia="zh-CN"/>
        </w:rPr>
        <w:t>（</w:t>
      </w:r>
      <w:r>
        <w:rPr>
          <w:rFonts w:hint="eastAsia" w:ascii="Times New Roman" w:hAnsi="Times New Roman" w:eastAsia="楷体" w:cs="仿宋"/>
          <w:color w:val="auto"/>
          <w:spacing w:val="4"/>
          <w:sz w:val="32"/>
          <w:szCs w:val="32"/>
          <w:highlight w:val="none"/>
        </w:rPr>
        <w:t>新建停车场配建要求</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rPr>
        <w:t>新建公共停车场建设</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充电设施或预留建设安装条件的车位比例不低于10%</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快充</w:t>
      </w:r>
      <w:r>
        <w:rPr>
          <w:rFonts w:hint="eastAsia" w:ascii="Times New Roman" w:hAnsi="Times New Roman" w:eastAsia="仿宋" w:cs="仿宋"/>
          <w:color w:val="auto"/>
          <w:spacing w:val="4"/>
          <w:sz w:val="32"/>
          <w:szCs w:val="32"/>
          <w:highlight w:val="none"/>
          <w:lang w:val="en-US" w:eastAsia="zh-CN"/>
        </w:rPr>
        <w:t>车位</w:t>
      </w:r>
      <w:r>
        <w:rPr>
          <w:rFonts w:hint="eastAsia" w:ascii="Times New Roman" w:hAnsi="Times New Roman" w:eastAsia="仿宋" w:cs="仿宋"/>
          <w:color w:val="auto"/>
          <w:spacing w:val="4"/>
          <w:sz w:val="32"/>
          <w:szCs w:val="32"/>
          <w:highlight w:val="none"/>
        </w:rPr>
        <w:t>应</w:t>
      </w:r>
      <w:r>
        <w:rPr>
          <w:rFonts w:hint="eastAsia" w:ascii="Times New Roman" w:hAnsi="Times New Roman" w:eastAsia="仿宋" w:cs="仿宋"/>
          <w:color w:val="auto"/>
          <w:spacing w:val="4"/>
          <w:sz w:val="32"/>
          <w:szCs w:val="32"/>
          <w:highlight w:val="none"/>
          <w:lang w:val="en-US" w:eastAsia="zh-CN"/>
        </w:rPr>
        <w:t>占</w:t>
      </w:r>
      <w:r>
        <w:rPr>
          <w:rFonts w:hint="eastAsia" w:ascii="Times New Roman" w:hAnsi="Times New Roman" w:eastAsia="仿宋" w:cs="仿宋"/>
          <w:color w:val="auto"/>
          <w:spacing w:val="4"/>
          <w:sz w:val="32"/>
          <w:szCs w:val="32"/>
          <w:highlight w:val="none"/>
        </w:rPr>
        <w:t>总</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w:t>
      </w:r>
      <w:r>
        <w:rPr>
          <w:rFonts w:hint="eastAsia" w:ascii="Times New Roman" w:hAnsi="Times New Roman" w:eastAsia="仿宋" w:cs="仿宋"/>
          <w:color w:val="auto"/>
          <w:spacing w:val="4"/>
          <w:sz w:val="32"/>
          <w:szCs w:val="32"/>
          <w:highlight w:val="none"/>
          <w:lang w:val="en-US" w:eastAsia="zh-CN"/>
        </w:rPr>
        <w:t>车位</w:t>
      </w:r>
      <w:r>
        <w:rPr>
          <w:rFonts w:hint="eastAsia" w:ascii="Times New Roman" w:hAnsi="Times New Roman" w:eastAsia="仿宋" w:cs="仿宋"/>
          <w:color w:val="auto"/>
          <w:spacing w:val="4"/>
          <w:sz w:val="32"/>
          <w:szCs w:val="32"/>
          <w:highlight w:val="none"/>
        </w:rPr>
        <w:t>的</w:t>
      </w:r>
      <w:r>
        <w:rPr>
          <w:rFonts w:hint="eastAsia" w:ascii="Times New Roman" w:hAnsi="Times New Roman" w:eastAsia="仿宋" w:cs="仿宋"/>
          <w:color w:val="auto"/>
          <w:spacing w:val="4"/>
          <w:sz w:val="32"/>
          <w:szCs w:val="32"/>
          <w:highlight w:val="none"/>
          <w:lang w:val="en-US" w:eastAsia="zh-CN"/>
        </w:rPr>
        <w:t>5</w:t>
      </w:r>
      <w:r>
        <w:rPr>
          <w:rFonts w:hint="eastAsia" w:ascii="Times New Roman" w:hAnsi="Times New Roman" w:eastAsia="仿宋" w:cs="仿宋"/>
          <w:color w:val="auto"/>
          <w:spacing w:val="4"/>
          <w:sz w:val="32"/>
          <w:szCs w:val="32"/>
          <w:highlight w:val="none"/>
        </w:rPr>
        <w:t>0%</w:t>
      </w:r>
      <w:r>
        <w:rPr>
          <w:rFonts w:hint="eastAsia" w:ascii="Times New Roman" w:hAnsi="Times New Roman" w:eastAsia="仿宋" w:cs="仿宋"/>
          <w:color w:val="auto"/>
          <w:spacing w:val="4"/>
          <w:sz w:val="32"/>
          <w:szCs w:val="32"/>
          <w:highlight w:val="none"/>
          <w:lang w:val="en-US" w:eastAsia="zh-CN"/>
        </w:rPr>
        <w:t>以上</w:t>
      </w:r>
      <w:r>
        <w:rPr>
          <w:rFonts w:hint="eastAsia" w:ascii="Times New Roman" w:hAnsi="Times New Roman" w:eastAsia="仿宋" w:cs="仿宋"/>
          <w:color w:val="auto"/>
          <w:spacing w:val="4"/>
          <w:sz w:val="32"/>
          <w:szCs w:val="32"/>
          <w:highlight w:val="none"/>
        </w:rPr>
        <w:t>。</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七</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val="en-US" w:eastAsia="zh-CN"/>
        </w:rPr>
        <w:t>（</w:t>
      </w:r>
      <w:r>
        <w:rPr>
          <w:rFonts w:hint="eastAsia" w:ascii="Times New Roman" w:hAnsi="Times New Roman" w:eastAsia="楷体" w:cs="仿宋"/>
          <w:color w:val="auto"/>
          <w:spacing w:val="4"/>
          <w:sz w:val="32"/>
          <w:szCs w:val="32"/>
          <w:highlight w:val="none"/>
        </w:rPr>
        <w:t>既有停车场配建要求</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鼓励</w:t>
      </w:r>
      <w:r>
        <w:rPr>
          <w:rFonts w:hint="eastAsia" w:ascii="Times New Roman" w:hAnsi="Times New Roman" w:eastAsia="仿宋" w:cs="仿宋"/>
          <w:color w:val="auto"/>
          <w:spacing w:val="4"/>
          <w:sz w:val="32"/>
          <w:szCs w:val="32"/>
          <w:highlight w:val="none"/>
        </w:rPr>
        <w:t>具备建设</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充电设施条件的既有公共停车场</w:t>
      </w:r>
      <w:r>
        <w:rPr>
          <w:rFonts w:hint="eastAsia" w:ascii="Times New Roman" w:hAnsi="Times New Roman" w:eastAsia="仿宋" w:cs="仿宋"/>
          <w:color w:val="auto"/>
          <w:spacing w:val="4"/>
          <w:sz w:val="32"/>
          <w:szCs w:val="32"/>
          <w:highlight w:val="none"/>
          <w:lang w:val="en-US" w:eastAsia="zh-CN"/>
        </w:rPr>
        <w:t>加快充电设施建设</w:t>
      </w:r>
      <w:r>
        <w:rPr>
          <w:rFonts w:hint="eastAsia" w:ascii="Times New Roman" w:hAnsi="Times New Roman" w:eastAsia="仿宋" w:cs="仿宋"/>
          <w:color w:val="auto"/>
          <w:spacing w:val="4"/>
          <w:sz w:val="32"/>
          <w:szCs w:val="32"/>
          <w:highlight w:val="none"/>
        </w:rPr>
        <w:t>，其中快充车位应</w:t>
      </w:r>
      <w:r>
        <w:rPr>
          <w:rFonts w:hint="eastAsia" w:ascii="Times New Roman" w:hAnsi="Times New Roman" w:eastAsia="仿宋" w:cs="仿宋"/>
          <w:color w:val="auto"/>
          <w:spacing w:val="4"/>
          <w:sz w:val="32"/>
          <w:szCs w:val="32"/>
          <w:highlight w:val="none"/>
          <w:lang w:val="en-US" w:eastAsia="zh-CN"/>
        </w:rPr>
        <w:t>占</w:t>
      </w:r>
      <w:r>
        <w:rPr>
          <w:rFonts w:hint="eastAsia" w:ascii="Times New Roman" w:hAnsi="Times New Roman" w:eastAsia="仿宋" w:cs="仿宋"/>
          <w:color w:val="auto"/>
          <w:spacing w:val="4"/>
          <w:sz w:val="32"/>
          <w:szCs w:val="32"/>
          <w:highlight w:val="none"/>
        </w:rPr>
        <w:t>总</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w:t>
      </w:r>
      <w:r>
        <w:rPr>
          <w:rFonts w:hint="eastAsia" w:ascii="Times New Roman" w:hAnsi="Times New Roman" w:eastAsia="仿宋" w:cs="仿宋"/>
          <w:color w:val="auto"/>
          <w:spacing w:val="4"/>
          <w:sz w:val="32"/>
          <w:szCs w:val="32"/>
          <w:highlight w:val="none"/>
          <w:lang w:val="en-US" w:eastAsia="zh-CN"/>
        </w:rPr>
        <w:t>车位</w:t>
      </w:r>
      <w:r>
        <w:rPr>
          <w:rFonts w:hint="eastAsia" w:ascii="Times New Roman" w:hAnsi="Times New Roman" w:eastAsia="仿宋" w:cs="仿宋"/>
          <w:color w:val="auto"/>
          <w:spacing w:val="4"/>
          <w:sz w:val="32"/>
          <w:szCs w:val="32"/>
          <w:highlight w:val="none"/>
        </w:rPr>
        <w:t>的</w:t>
      </w:r>
      <w:r>
        <w:rPr>
          <w:rFonts w:hint="eastAsia" w:ascii="Times New Roman" w:hAnsi="Times New Roman" w:eastAsia="仿宋" w:cs="仿宋"/>
          <w:color w:val="auto"/>
          <w:spacing w:val="4"/>
          <w:sz w:val="32"/>
          <w:szCs w:val="32"/>
          <w:highlight w:val="none"/>
          <w:lang w:val="en-US" w:eastAsia="zh-CN"/>
        </w:rPr>
        <w:t>5</w:t>
      </w:r>
      <w:r>
        <w:rPr>
          <w:rFonts w:hint="eastAsia" w:ascii="Times New Roman" w:hAnsi="Times New Roman" w:eastAsia="仿宋" w:cs="仿宋"/>
          <w:color w:val="auto"/>
          <w:spacing w:val="4"/>
          <w:sz w:val="32"/>
          <w:szCs w:val="32"/>
          <w:highlight w:val="none"/>
        </w:rPr>
        <w:t>0%</w:t>
      </w:r>
      <w:r>
        <w:rPr>
          <w:rFonts w:hint="eastAsia" w:ascii="Times New Roman" w:hAnsi="Times New Roman" w:eastAsia="仿宋" w:cs="仿宋"/>
          <w:color w:val="auto"/>
          <w:spacing w:val="4"/>
          <w:sz w:val="32"/>
          <w:szCs w:val="32"/>
          <w:highlight w:val="none"/>
          <w:lang w:val="en-US" w:eastAsia="zh-CN"/>
        </w:rPr>
        <w:t>以上</w:t>
      </w:r>
      <w:r>
        <w:rPr>
          <w:rFonts w:hint="eastAsia" w:ascii="Times New Roman" w:hAnsi="Times New Roman" w:eastAsia="仿宋" w:cs="仿宋"/>
          <w:color w:val="auto"/>
          <w:spacing w:val="4"/>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56" w:firstLineChars="200"/>
        <w:jc w:val="both"/>
        <w:textAlignment w:val="auto"/>
        <w:rPr>
          <w:rFonts w:hint="eastAsia" w:ascii="Times New Roman" w:hAnsi="Times New Roman" w:eastAsia="仿宋" w:cs="Times New Roman"/>
          <w:color w:val="auto"/>
          <w:sz w:val="32"/>
          <w:szCs w:val="40"/>
          <w:highlight w:val="yellow"/>
          <w:lang w:val="en-US" w:eastAsia="zh-CN"/>
        </w:rPr>
      </w:pPr>
      <w:r>
        <w:rPr>
          <w:rFonts w:hint="eastAsia" w:ascii="Times New Roman" w:hAnsi="Times New Roman" w:eastAsia="楷体" w:cs="仿宋"/>
          <w:color w:val="auto"/>
          <w:spacing w:val="4"/>
          <w:sz w:val="32"/>
          <w:szCs w:val="32"/>
          <w:highlight w:val="none"/>
          <w:lang w:val="en-US" w:eastAsia="zh-CN"/>
        </w:rPr>
        <w:t>第八条（</w:t>
      </w:r>
      <w:r>
        <w:rPr>
          <w:rFonts w:hint="default" w:ascii="Times New Roman" w:hAnsi="Times New Roman" w:eastAsia="楷体" w:cs="仿宋"/>
          <w:color w:val="auto"/>
          <w:spacing w:val="4"/>
          <w:sz w:val="32"/>
          <w:szCs w:val="32"/>
          <w:highlight w:val="none"/>
        </w:rPr>
        <w:t>新建</w:t>
      </w:r>
      <w:r>
        <w:rPr>
          <w:rFonts w:hint="eastAsia" w:ascii="Times New Roman" w:hAnsi="Times New Roman" w:eastAsia="楷体" w:cs="仿宋"/>
          <w:color w:val="auto"/>
          <w:spacing w:val="4"/>
          <w:sz w:val="32"/>
          <w:szCs w:val="32"/>
          <w:highlight w:val="none"/>
          <w:lang w:val="en-US" w:eastAsia="zh-CN"/>
        </w:rPr>
        <w:t>小区</w:t>
      </w:r>
      <w:r>
        <w:rPr>
          <w:rFonts w:hint="default" w:ascii="Times New Roman" w:hAnsi="Times New Roman" w:eastAsia="楷体" w:cs="仿宋"/>
          <w:color w:val="auto"/>
          <w:spacing w:val="4"/>
          <w:sz w:val="32"/>
          <w:szCs w:val="32"/>
          <w:highlight w:val="none"/>
        </w:rPr>
        <w:t>配建要求</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z w:val="32"/>
          <w:szCs w:val="32"/>
          <w:highlight w:val="none"/>
        </w:rPr>
        <w:t>新建</w:t>
      </w:r>
      <w:r>
        <w:rPr>
          <w:rFonts w:hint="eastAsia" w:ascii="Times New Roman" w:hAnsi="Times New Roman" w:eastAsia="仿宋" w:cs="仿宋"/>
          <w:color w:val="auto"/>
          <w:sz w:val="32"/>
          <w:szCs w:val="32"/>
          <w:highlight w:val="none"/>
          <w:lang w:val="en-US" w:eastAsia="zh-CN"/>
        </w:rPr>
        <w:t>居民</w:t>
      </w:r>
      <w:r>
        <w:rPr>
          <w:rFonts w:hint="eastAsia" w:ascii="Times New Roman" w:hAnsi="Times New Roman" w:eastAsia="仿宋" w:cs="仿宋"/>
          <w:color w:val="auto"/>
          <w:sz w:val="32"/>
          <w:szCs w:val="32"/>
          <w:highlight w:val="none"/>
        </w:rPr>
        <w:t>住宅</w:t>
      </w:r>
      <w:r>
        <w:rPr>
          <w:rFonts w:hint="eastAsia" w:ascii="Times New Roman" w:hAnsi="Times New Roman" w:eastAsia="仿宋" w:cs="仿宋"/>
          <w:color w:val="auto"/>
          <w:sz w:val="32"/>
          <w:szCs w:val="32"/>
          <w:highlight w:val="none"/>
          <w:lang w:val="en-US" w:eastAsia="zh-CN"/>
        </w:rPr>
        <w:t>小区配建的公共</w:t>
      </w:r>
      <w:r>
        <w:rPr>
          <w:rFonts w:hint="eastAsia" w:ascii="Times New Roman" w:hAnsi="Times New Roman" w:eastAsia="仿宋" w:cs="仿宋"/>
          <w:color w:val="auto"/>
          <w:sz w:val="32"/>
          <w:szCs w:val="32"/>
          <w:highlight w:val="none"/>
        </w:rPr>
        <w:t>停车位应100%建设</w:t>
      </w:r>
      <w:r>
        <w:rPr>
          <w:rFonts w:hint="eastAsia" w:ascii="Times New Roman" w:hAnsi="Times New Roman" w:eastAsia="仿宋" w:cs="仿宋"/>
          <w:color w:val="auto"/>
          <w:sz w:val="32"/>
          <w:szCs w:val="32"/>
          <w:highlight w:val="none"/>
          <w:lang w:val="en-US" w:eastAsia="zh-CN"/>
        </w:rPr>
        <w:t>公共</w:t>
      </w:r>
      <w:r>
        <w:rPr>
          <w:rFonts w:hint="eastAsia" w:ascii="Times New Roman" w:hAnsi="Times New Roman" w:eastAsia="仿宋" w:cs="仿宋"/>
          <w:color w:val="auto"/>
          <w:sz w:val="32"/>
          <w:szCs w:val="32"/>
          <w:highlight w:val="none"/>
        </w:rPr>
        <w:t>充电设施或预留建设安装条件。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56" w:firstLineChars="200"/>
        <w:jc w:val="both"/>
        <w:textAlignment w:val="auto"/>
        <w:rPr>
          <w:rFonts w:hint="eastAsia" w:ascii="Times New Roman" w:hAnsi="Times New Roman" w:eastAsia="仿宋" w:cs="仿宋"/>
          <w:color w:val="auto"/>
          <w:sz w:val="32"/>
          <w:szCs w:val="32"/>
          <w:highlight w:val="none"/>
        </w:rPr>
      </w:pPr>
      <w:r>
        <w:rPr>
          <w:rFonts w:hint="default" w:ascii="Times New Roman" w:hAnsi="Times New Roman" w:eastAsia="楷体" w:cs="仿宋"/>
          <w:color w:val="auto"/>
          <w:spacing w:val="4"/>
          <w:sz w:val="32"/>
          <w:szCs w:val="32"/>
          <w:highlight w:val="none"/>
          <w:lang w:val="en-US" w:eastAsia="zh-CN"/>
        </w:rPr>
        <w:t>第</w:t>
      </w:r>
      <w:r>
        <w:rPr>
          <w:rFonts w:hint="eastAsia" w:ascii="Times New Roman" w:hAnsi="Times New Roman" w:eastAsia="楷体" w:cs="仿宋"/>
          <w:color w:val="auto"/>
          <w:spacing w:val="4"/>
          <w:sz w:val="32"/>
          <w:szCs w:val="32"/>
          <w:highlight w:val="none"/>
          <w:lang w:val="en-US" w:eastAsia="zh-CN"/>
        </w:rPr>
        <w:t>九</w:t>
      </w:r>
      <w:r>
        <w:rPr>
          <w:rFonts w:hint="default" w:ascii="Times New Roman" w:hAnsi="Times New Roman" w:eastAsia="楷体" w:cs="仿宋"/>
          <w:color w:val="auto"/>
          <w:spacing w:val="4"/>
          <w:sz w:val="32"/>
          <w:szCs w:val="32"/>
          <w:highlight w:val="none"/>
          <w:lang w:val="en-US" w:eastAsia="zh-CN"/>
        </w:rPr>
        <w:t>条</w:t>
      </w:r>
      <w:r>
        <w:rPr>
          <w:rFonts w:hint="eastAsia" w:ascii="Times New Roman" w:hAnsi="Times New Roman" w:eastAsia="楷体" w:cs="仿宋"/>
          <w:color w:val="auto"/>
          <w:spacing w:val="4"/>
          <w:sz w:val="32"/>
          <w:szCs w:val="32"/>
          <w:highlight w:val="none"/>
          <w:lang w:val="en-US" w:eastAsia="zh-CN"/>
        </w:rPr>
        <w:t>（老旧小区</w:t>
      </w:r>
      <w:r>
        <w:rPr>
          <w:rFonts w:hint="default" w:ascii="Times New Roman" w:hAnsi="Times New Roman" w:eastAsia="楷体" w:cs="仿宋"/>
          <w:color w:val="auto"/>
          <w:spacing w:val="4"/>
          <w:sz w:val="32"/>
          <w:szCs w:val="32"/>
          <w:highlight w:val="none"/>
          <w:lang w:val="en-US" w:eastAsia="zh-CN"/>
        </w:rPr>
        <w:t>配建要求</w:t>
      </w:r>
      <w:r>
        <w:rPr>
          <w:rFonts w:hint="eastAsia" w:ascii="Times New Roman" w:hAnsi="Times New Roman" w:eastAsia="楷体" w:cs="仿宋"/>
          <w:color w:val="auto"/>
          <w:spacing w:val="4"/>
          <w:sz w:val="32"/>
          <w:szCs w:val="32"/>
          <w:highlight w:val="none"/>
          <w:lang w:val="en-US"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z w:val="32"/>
          <w:szCs w:val="32"/>
          <w:highlight w:val="none"/>
          <w:lang w:val="en-US" w:eastAsia="zh-CN"/>
        </w:rPr>
        <w:t>鼓励在</w:t>
      </w:r>
      <w:r>
        <w:rPr>
          <w:rFonts w:hint="eastAsia" w:ascii="Times New Roman" w:hAnsi="Times New Roman" w:eastAsia="仿宋" w:cs="仿宋"/>
          <w:color w:val="auto"/>
          <w:sz w:val="32"/>
          <w:szCs w:val="32"/>
          <w:highlight w:val="none"/>
        </w:rPr>
        <w:t>城市更新建设中</w:t>
      </w: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对具</w:t>
      </w:r>
      <w:r>
        <w:rPr>
          <w:rFonts w:hint="eastAsia" w:ascii="Times New Roman" w:hAnsi="Times New Roman" w:eastAsia="仿宋" w:cs="仿宋"/>
          <w:color w:val="auto"/>
          <w:sz w:val="32"/>
          <w:szCs w:val="32"/>
          <w:highlight w:val="none"/>
        </w:rPr>
        <w:t>备增设公共充电</w:t>
      </w:r>
      <w:r>
        <w:rPr>
          <w:rFonts w:hint="eastAsia" w:ascii="Times New Roman" w:hAnsi="Times New Roman" w:eastAsia="仿宋" w:cs="仿宋"/>
          <w:color w:val="auto"/>
          <w:sz w:val="32"/>
          <w:szCs w:val="32"/>
          <w:highlight w:val="none"/>
          <w:lang w:val="en-US" w:eastAsia="zh-CN"/>
        </w:rPr>
        <w:t>设施</w:t>
      </w:r>
      <w:r>
        <w:rPr>
          <w:rFonts w:hint="eastAsia" w:ascii="Times New Roman" w:hAnsi="Times New Roman" w:eastAsia="仿宋" w:cs="仿宋"/>
          <w:color w:val="auto"/>
          <w:sz w:val="32"/>
          <w:szCs w:val="32"/>
          <w:highlight w:val="none"/>
        </w:rPr>
        <w:t>条件的</w:t>
      </w:r>
      <w:r>
        <w:rPr>
          <w:rFonts w:hint="eastAsia" w:ascii="Times New Roman" w:hAnsi="Times New Roman" w:eastAsia="仿宋" w:cs="仿宋"/>
          <w:color w:val="auto"/>
          <w:sz w:val="32"/>
          <w:szCs w:val="32"/>
          <w:highlight w:val="none"/>
          <w:lang w:val="en-US" w:eastAsia="zh-CN"/>
        </w:rPr>
        <w:t>居民</w:t>
      </w:r>
      <w:r>
        <w:rPr>
          <w:rFonts w:hint="eastAsia" w:ascii="Times New Roman" w:hAnsi="Times New Roman" w:eastAsia="仿宋" w:cs="仿宋"/>
          <w:color w:val="auto"/>
          <w:sz w:val="32"/>
          <w:szCs w:val="32"/>
          <w:highlight w:val="none"/>
        </w:rPr>
        <w:t>住宅</w:t>
      </w:r>
      <w:r>
        <w:rPr>
          <w:rFonts w:hint="eastAsia" w:ascii="Times New Roman" w:hAnsi="Times New Roman" w:eastAsia="仿宋" w:cs="仿宋"/>
          <w:color w:val="auto"/>
          <w:sz w:val="32"/>
          <w:szCs w:val="32"/>
          <w:highlight w:val="none"/>
          <w:lang w:val="en-US" w:eastAsia="zh-CN"/>
        </w:rPr>
        <w:t>小区</w:t>
      </w: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统筹建设公共充电设施</w:t>
      </w:r>
      <w:r>
        <w:rPr>
          <w:rFonts w:hint="eastAsia" w:ascii="Times New Roman" w:hAnsi="Times New Roman" w:eastAsia="仿宋" w:cs="仿宋"/>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对不具备增设公共充电</w:t>
      </w:r>
      <w:r>
        <w:rPr>
          <w:rFonts w:hint="eastAsia" w:ascii="Times New Roman" w:hAnsi="Times New Roman" w:eastAsia="仿宋" w:cs="仿宋"/>
          <w:color w:val="auto"/>
          <w:sz w:val="32"/>
          <w:szCs w:val="32"/>
          <w:highlight w:val="none"/>
          <w:lang w:val="en-US" w:eastAsia="zh-CN"/>
        </w:rPr>
        <w:t>设施</w:t>
      </w:r>
      <w:r>
        <w:rPr>
          <w:rFonts w:hint="eastAsia" w:ascii="Times New Roman" w:hAnsi="Times New Roman" w:eastAsia="仿宋" w:cs="仿宋"/>
          <w:color w:val="auto"/>
          <w:sz w:val="32"/>
          <w:szCs w:val="32"/>
          <w:highlight w:val="none"/>
        </w:rPr>
        <w:t>条件的</w:t>
      </w:r>
      <w:r>
        <w:rPr>
          <w:rFonts w:hint="eastAsia" w:ascii="Times New Roman" w:hAnsi="Times New Roman" w:eastAsia="仿宋" w:cs="仿宋"/>
          <w:color w:val="auto"/>
          <w:sz w:val="32"/>
          <w:szCs w:val="32"/>
          <w:highlight w:val="none"/>
          <w:lang w:val="en-US" w:eastAsia="zh-CN"/>
        </w:rPr>
        <w:t>居民</w:t>
      </w:r>
      <w:r>
        <w:rPr>
          <w:rFonts w:hint="eastAsia" w:ascii="Times New Roman" w:hAnsi="Times New Roman" w:eastAsia="仿宋" w:cs="仿宋"/>
          <w:color w:val="auto"/>
          <w:sz w:val="32"/>
          <w:szCs w:val="32"/>
          <w:highlight w:val="none"/>
        </w:rPr>
        <w:t>住宅</w:t>
      </w:r>
      <w:r>
        <w:rPr>
          <w:rFonts w:hint="eastAsia" w:ascii="Times New Roman" w:hAnsi="Times New Roman" w:eastAsia="仿宋" w:cs="仿宋"/>
          <w:color w:val="auto"/>
          <w:sz w:val="32"/>
          <w:szCs w:val="32"/>
          <w:highlight w:val="none"/>
          <w:lang w:val="en-US" w:eastAsia="zh-CN"/>
        </w:rPr>
        <w:t>小区</w:t>
      </w:r>
      <w:r>
        <w:rPr>
          <w:rFonts w:hint="eastAsia" w:ascii="Times New Roman" w:hAnsi="Times New Roman" w:eastAsia="仿宋" w:cs="仿宋"/>
          <w:color w:val="auto"/>
          <w:sz w:val="32"/>
          <w:szCs w:val="32"/>
          <w:highlight w:val="none"/>
        </w:rPr>
        <w:t>，</w:t>
      </w:r>
      <w:r>
        <w:rPr>
          <w:rFonts w:hint="eastAsia" w:ascii="Times New Roman" w:hAnsi="Times New Roman" w:eastAsia="仿宋" w:cs="仿宋"/>
          <w:color w:val="auto"/>
          <w:sz w:val="32"/>
          <w:szCs w:val="32"/>
          <w:highlight w:val="none"/>
          <w:lang w:val="en-US" w:eastAsia="zh-CN"/>
        </w:rPr>
        <w:t>在符合规划的前提下，鼓励</w:t>
      </w:r>
      <w:r>
        <w:rPr>
          <w:rFonts w:hint="eastAsia" w:ascii="Times New Roman" w:hAnsi="Times New Roman" w:eastAsia="仿宋" w:cs="仿宋"/>
          <w:color w:val="auto"/>
          <w:sz w:val="32"/>
          <w:szCs w:val="32"/>
          <w:highlight w:val="none"/>
        </w:rPr>
        <w:t>在周边</w:t>
      </w:r>
      <w:r>
        <w:rPr>
          <w:rFonts w:hint="eastAsia" w:ascii="Times New Roman" w:hAnsi="Times New Roman" w:eastAsia="仿宋" w:cs="仿宋"/>
          <w:color w:val="auto"/>
          <w:sz w:val="32"/>
          <w:szCs w:val="32"/>
          <w:highlight w:val="none"/>
          <w:lang w:val="en-US" w:eastAsia="zh-CN"/>
        </w:rPr>
        <w:t>道路两侧</w:t>
      </w:r>
      <w:r>
        <w:rPr>
          <w:rFonts w:hint="eastAsia" w:ascii="Times New Roman" w:hAnsi="Times New Roman" w:eastAsia="仿宋" w:cs="仿宋"/>
          <w:color w:val="auto"/>
          <w:sz w:val="32"/>
          <w:szCs w:val="32"/>
          <w:highlight w:val="none"/>
        </w:rPr>
        <w:t>、桥下空间和</w:t>
      </w:r>
      <w:r>
        <w:rPr>
          <w:rFonts w:hint="eastAsia" w:ascii="Times New Roman" w:hAnsi="Times New Roman" w:eastAsia="仿宋" w:cs="仿宋"/>
          <w:color w:val="auto"/>
          <w:sz w:val="32"/>
          <w:szCs w:val="32"/>
          <w:highlight w:val="none"/>
          <w:lang w:val="en-US" w:eastAsia="zh-CN"/>
        </w:rPr>
        <w:t>零散地块</w:t>
      </w:r>
      <w:r>
        <w:rPr>
          <w:rFonts w:hint="eastAsia" w:ascii="Times New Roman" w:hAnsi="Times New Roman" w:eastAsia="仿宋" w:cs="仿宋"/>
          <w:color w:val="auto"/>
          <w:sz w:val="32"/>
          <w:szCs w:val="32"/>
          <w:highlight w:val="none"/>
        </w:rPr>
        <w:t>等建设</w:t>
      </w:r>
      <w:r>
        <w:rPr>
          <w:rFonts w:hint="eastAsia" w:ascii="Times New Roman" w:hAnsi="Times New Roman" w:eastAsia="仿宋" w:cs="仿宋"/>
          <w:color w:val="auto"/>
          <w:sz w:val="32"/>
          <w:szCs w:val="32"/>
          <w:highlight w:val="none"/>
          <w:lang w:eastAsia="zh-CN"/>
        </w:rPr>
        <w:t>公共</w:t>
      </w:r>
      <w:r>
        <w:rPr>
          <w:rFonts w:hint="eastAsia" w:ascii="Times New Roman" w:hAnsi="Times New Roman" w:eastAsia="仿宋" w:cs="仿宋"/>
          <w:color w:val="auto"/>
          <w:sz w:val="32"/>
          <w:szCs w:val="32"/>
          <w:highlight w:val="none"/>
        </w:rPr>
        <w:t>充电设施。</w:t>
      </w:r>
    </w:p>
    <w:p>
      <w:pPr>
        <w:keepNext w:val="0"/>
        <w:keepLines w:val="0"/>
        <w:pageBreakBefore w:val="0"/>
        <w:widowControl w:val="0"/>
        <w:kinsoku/>
        <w:wordWrap/>
        <w:overflowPunct/>
        <w:topLinePunct w:val="0"/>
        <w:autoSpaceDE/>
        <w:autoSpaceDN/>
        <w:bidi w:val="0"/>
        <w:adjustRightInd/>
        <w:snapToGrid/>
        <w:spacing w:line="580" w:lineRule="exact"/>
        <w:ind w:firstLine="656" w:firstLineChars="200"/>
        <w:jc w:val="both"/>
        <w:textAlignment w:val="auto"/>
        <w:rPr>
          <w:rFonts w:hint="eastAsia" w:ascii="Times New Roman" w:hAnsi="Times New Roman" w:eastAsia="仿宋" w:cs="仿宋"/>
          <w:color w:val="auto"/>
          <w:sz w:val="32"/>
          <w:szCs w:val="32"/>
          <w:highlight w:val="none"/>
        </w:rPr>
      </w:pPr>
      <w:r>
        <w:rPr>
          <w:rFonts w:hint="default" w:ascii="Times New Roman" w:hAnsi="Times New Roman" w:eastAsia="楷体" w:cs="仿宋"/>
          <w:color w:val="auto"/>
          <w:spacing w:val="4"/>
          <w:sz w:val="32"/>
          <w:szCs w:val="32"/>
          <w:highlight w:val="none"/>
          <w:lang w:val="en-US" w:eastAsia="zh-CN"/>
        </w:rPr>
        <w:t>第</w:t>
      </w:r>
      <w:r>
        <w:rPr>
          <w:rFonts w:hint="eastAsia" w:ascii="Times New Roman" w:hAnsi="Times New Roman" w:eastAsia="楷体" w:cs="仿宋"/>
          <w:color w:val="auto"/>
          <w:spacing w:val="4"/>
          <w:sz w:val="32"/>
          <w:szCs w:val="32"/>
          <w:highlight w:val="none"/>
          <w:lang w:val="en-US" w:eastAsia="zh-CN"/>
        </w:rPr>
        <w:t>十</w:t>
      </w:r>
      <w:r>
        <w:rPr>
          <w:rFonts w:hint="default" w:ascii="Times New Roman" w:hAnsi="Times New Roman" w:eastAsia="楷体" w:cs="仿宋"/>
          <w:color w:val="auto"/>
          <w:spacing w:val="4"/>
          <w:sz w:val="32"/>
          <w:szCs w:val="32"/>
          <w:highlight w:val="none"/>
          <w:lang w:val="en-US" w:eastAsia="zh-CN"/>
        </w:rPr>
        <w:t>条</w:t>
      </w:r>
      <w:r>
        <w:rPr>
          <w:rFonts w:hint="eastAsia" w:ascii="Times New Roman" w:hAnsi="Times New Roman" w:eastAsia="楷体" w:cs="仿宋"/>
          <w:color w:val="auto"/>
          <w:spacing w:val="4"/>
          <w:sz w:val="32"/>
          <w:szCs w:val="32"/>
          <w:highlight w:val="none"/>
          <w:lang w:val="en-US" w:eastAsia="zh-CN"/>
        </w:rPr>
        <w:t>（住宅区设施</w:t>
      </w:r>
      <w:r>
        <w:rPr>
          <w:rFonts w:hint="default" w:ascii="Times New Roman" w:hAnsi="Times New Roman" w:eastAsia="楷体" w:cs="仿宋"/>
          <w:color w:val="auto"/>
          <w:spacing w:val="4"/>
          <w:sz w:val="32"/>
          <w:szCs w:val="32"/>
          <w:highlight w:val="none"/>
          <w:lang w:val="en-US" w:eastAsia="zh-CN"/>
        </w:rPr>
        <w:t>建设程序</w:t>
      </w:r>
      <w:r>
        <w:rPr>
          <w:rFonts w:hint="eastAsia" w:ascii="Times New Roman" w:hAnsi="Times New Roman" w:eastAsia="楷体" w:cs="仿宋"/>
          <w:color w:val="auto"/>
          <w:spacing w:val="4"/>
          <w:sz w:val="32"/>
          <w:szCs w:val="32"/>
          <w:highlight w:val="none"/>
          <w:lang w:val="en-US"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z w:val="32"/>
          <w:szCs w:val="32"/>
          <w:highlight w:val="none"/>
        </w:rPr>
        <w:t>镇（区、街道）</w:t>
      </w:r>
      <w:r>
        <w:rPr>
          <w:rFonts w:hint="eastAsia" w:ascii="Times New Roman" w:hAnsi="Times New Roman" w:eastAsia="仿宋" w:cs="仿宋"/>
          <w:color w:val="auto"/>
          <w:sz w:val="32"/>
          <w:szCs w:val="32"/>
          <w:highlight w:val="none"/>
          <w:lang w:val="en-US" w:eastAsia="zh-CN"/>
        </w:rPr>
        <w:t>根据居民</w:t>
      </w:r>
      <w:r>
        <w:rPr>
          <w:rFonts w:hint="eastAsia" w:ascii="Times New Roman" w:hAnsi="Times New Roman" w:eastAsia="仿宋" w:cs="仿宋"/>
          <w:color w:val="auto"/>
          <w:sz w:val="32"/>
          <w:szCs w:val="32"/>
          <w:highlight w:val="none"/>
        </w:rPr>
        <w:t>住宅小区内</w:t>
      </w:r>
      <w:r>
        <w:rPr>
          <w:rFonts w:hint="eastAsia" w:ascii="Times New Roman" w:hAnsi="Times New Roman" w:eastAsia="仿宋" w:cs="仿宋"/>
          <w:color w:val="auto"/>
          <w:sz w:val="32"/>
          <w:szCs w:val="32"/>
          <w:highlight w:val="none"/>
          <w:lang w:eastAsia="zh-CN"/>
        </w:rPr>
        <w:t>新能源汽车</w:t>
      </w:r>
      <w:r>
        <w:rPr>
          <w:rFonts w:hint="eastAsia" w:ascii="Times New Roman" w:hAnsi="Times New Roman" w:eastAsia="仿宋" w:cs="仿宋"/>
          <w:color w:val="auto"/>
          <w:sz w:val="32"/>
          <w:szCs w:val="32"/>
          <w:highlight w:val="none"/>
        </w:rPr>
        <w:t>保有量、场地空间条件和停车位数量</w:t>
      </w:r>
      <w:r>
        <w:rPr>
          <w:rFonts w:hint="eastAsia" w:ascii="Times New Roman" w:hAnsi="Times New Roman" w:eastAsia="仿宋" w:cs="仿宋"/>
          <w:color w:val="auto"/>
          <w:sz w:val="32"/>
          <w:szCs w:val="32"/>
          <w:highlight w:val="none"/>
          <w:lang w:val="en-US" w:eastAsia="zh-CN"/>
        </w:rPr>
        <w:t>等实际情况</w:t>
      </w:r>
      <w:r>
        <w:rPr>
          <w:rFonts w:hint="eastAsia" w:ascii="Times New Roman" w:hAnsi="Times New Roman" w:eastAsia="仿宋" w:cs="仿宋"/>
          <w:color w:val="auto"/>
          <w:sz w:val="32"/>
          <w:szCs w:val="32"/>
          <w:highlight w:val="none"/>
        </w:rPr>
        <w:t>，</w:t>
      </w:r>
      <w:r>
        <w:rPr>
          <w:rFonts w:hint="eastAsia" w:ascii="Times New Roman" w:hAnsi="Times New Roman" w:eastAsia="仿宋" w:cs="仿宋"/>
          <w:color w:val="auto"/>
          <w:sz w:val="32"/>
          <w:szCs w:val="32"/>
          <w:highlight w:val="none"/>
          <w:lang w:val="en-US" w:eastAsia="zh-CN"/>
        </w:rPr>
        <w:t>拟定</w:t>
      </w:r>
      <w:r>
        <w:rPr>
          <w:rFonts w:hint="eastAsia" w:ascii="Times New Roman" w:hAnsi="Times New Roman" w:eastAsia="仿宋" w:cs="仿宋"/>
          <w:color w:val="auto"/>
          <w:sz w:val="32"/>
          <w:szCs w:val="32"/>
          <w:highlight w:val="none"/>
        </w:rPr>
        <w:t>公共充电设施的配建工作计划。</w:t>
      </w:r>
    </w:p>
    <w:p>
      <w:pPr>
        <w:widowControl w:val="0"/>
        <w:kinsoku/>
        <w:autoSpaceDE/>
        <w:autoSpaceDN/>
        <w:adjustRightInd/>
        <w:snapToGrid/>
        <w:spacing w:line="560" w:lineRule="exact"/>
        <w:ind w:firstLine="640" w:firstLineChars="200"/>
        <w:jc w:val="both"/>
        <w:textAlignment w:val="auto"/>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rPr>
        <w:t>对具备增设</w:t>
      </w:r>
      <w:r>
        <w:rPr>
          <w:rFonts w:hint="eastAsia" w:ascii="Times New Roman" w:hAnsi="Times New Roman" w:eastAsia="仿宋" w:cs="仿宋"/>
          <w:color w:val="auto"/>
          <w:sz w:val="32"/>
          <w:szCs w:val="32"/>
          <w:highlight w:val="none"/>
          <w:lang w:eastAsia="zh-CN"/>
        </w:rPr>
        <w:t>公共</w:t>
      </w:r>
      <w:r>
        <w:rPr>
          <w:rFonts w:hint="eastAsia" w:ascii="Times New Roman" w:hAnsi="Times New Roman" w:eastAsia="仿宋" w:cs="仿宋"/>
          <w:color w:val="auto"/>
          <w:sz w:val="32"/>
          <w:szCs w:val="32"/>
          <w:highlight w:val="none"/>
        </w:rPr>
        <w:t>充电设施条件的</w:t>
      </w:r>
      <w:r>
        <w:rPr>
          <w:rFonts w:hint="eastAsia" w:ascii="Times New Roman" w:hAnsi="Times New Roman" w:eastAsia="仿宋" w:cs="仿宋"/>
          <w:color w:val="auto"/>
          <w:sz w:val="32"/>
          <w:szCs w:val="32"/>
          <w:highlight w:val="none"/>
          <w:lang w:val="en-US" w:eastAsia="zh-CN"/>
        </w:rPr>
        <w:t>居民</w:t>
      </w:r>
      <w:r>
        <w:rPr>
          <w:rFonts w:hint="eastAsia" w:ascii="Times New Roman" w:hAnsi="Times New Roman" w:eastAsia="仿宋" w:cs="仿宋"/>
          <w:color w:val="auto"/>
          <w:sz w:val="32"/>
          <w:szCs w:val="32"/>
          <w:highlight w:val="none"/>
        </w:rPr>
        <w:t>住宅小区，</w:t>
      </w:r>
      <w:r>
        <w:rPr>
          <w:rFonts w:hint="eastAsia" w:ascii="Times New Roman" w:hAnsi="Times New Roman" w:eastAsia="仿宋" w:cs="仿宋"/>
          <w:color w:val="auto"/>
          <w:sz w:val="32"/>
          <w:szCs w:val="32"/>
          <w:highlight w:val="none"/>
          <w:lang w:val="en-US" w:eastAsia="zh-CN"/>
        </w:rPr>
        <w:t>公共充电设施建设施工方案要依法取得业主同意，并由充电运营企业统一建设、统一运营。</w:t>
      </w:r>
    </w:p>
    <w:p>
      <w:pPr>
        <w:spacing w:line="560" w:lineRule="exact"/>
        <w:ind w:right="84" w:firstLine="745"/>
        <w:jc w:val="both"/>
        <w:rPr>
          <w:rFonts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十一</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功率折算</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rPr>
        <w:t>公共充电设施功率应当不低于7kW, 快充充电设施功率应当不低于</w:t>
      </w:r>
      <w:r>
        <w:rPr>
          <w:rFonts w:hint="eastAsia" w:ascii="Times New Roman" w:hAnsi="Times New Roman" w:eastAsia="仿宋" w:cs="仿宋"/>
          <w:color w:val="auto"/>
          <w:spacing w:val="4"/>
          <w:sz w:val="32"/>
          <w:szCs w:val="32"/>
          <w:highlight w:val="none"/>
          <w:lang w:val="en-US" w:eastAsia="zh-CN"/>
        </w:rPr>
        <w:t>3</w:t>
      </w:r>
      <w:r>
        <w:rPr>
          <w:rFonts w:hint="eastAsia" w:ascii="Times New Roman" w:hAnsi="Times New Roman" w:eastAsia="仿宋" w:cs="仿宋"/>
          <w:color w:val="auto"/>
          <w:spacing w:val="4"/>
          <w:sz w:val="32"/>
          <w:szCs w:val="32"/>
          <w:highlight w:val="none"/>
        </w:rPr>
        <w:t>0kW。</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十二</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建设选址</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rPr>
        <w:t>公共充电设施</w:t>
      </w:r>
      <w:r>
        <w:rPr>
          <w:rFonts w:hint="eastAsia" w:ascii="Times New Roman" w:hAnsi="Times New Roman" w:eastAsia="仿宋" w:cs="仿宋"/>
          <w:color w:val="auto"/>
          <w:spacing w:val="4"/>
          <w:sz w:val="32"/>
          <w:szCs w:val="32"/>
          <w:highlight w:val="none"/>
          <w:lang w:val="en-US" w:eastAsia="zh-CN"/>
        </w:rPr>
        <w:t>鼓励</w:t>
      </w:r>
      <w:r>
        <w:rPr>
          <w:rFonts w:hint="eastAsia" w:ascii="Times New Roman" w:hAnsi="Times New Roman" w:eastAsia="仿宋" w:cs="仿宋"/>
          <w:color w:val="auto"/>
          <w:spacing w:val="4"/>
          <w:sz w:val="32"/>
          <w:szCs w:val="32"/>
          <w:highlight w:val="none"/>
        </w:rPr>
        <w:t>首选在地面停车位集中建设。无地面停车位或停车位不足的，</w:t>
      </w:r>
      <w:r>
        <w:rPr>
          <w:rFonts w:hint="eastAsia" w:ascii="Times New Roman" w:hAnsi="Times New Roman" w:eastAsia="仿宋" w:cs="仿宋"/>
          <w:color w:val="auto"/>
          <w:spacing w:val="4"/>
          <w:sz w:val="32"/>
          <w:szCs w:val="32"/>
          <w:highlight w:val="none"/>
          <w:lang w:val="en-US" w:eastAsia="zh-CN"/>
        </w:rPr>
        <w:t>鼓励</w:t>
      </w:r>
      <w:r>
        <w:rPr>
          <w:rFonts w:hint="eastAsia" w:ascii="Times New Roman" w:hAnsi="Times New Roman" w:eastAsia="仿宋" w:cs="仿宋"/>
          <w:color w:val="auto"/>
          <w:spacing w:val="4"/>
          <w:sz w:val="32"/>
          <w:szCs w:val="32"/>
          <w:highlight w:val="none"/>
        </w:rPr>
        <w:t>首选在地</w:t>
      </w:r>
      <w:r>
        <w:rPr>
          <w:rFonts w:hint="eastAsia" w:ascii="Times New Roman" w:hAnsi="Times New Roman" w:eastAsia="仿宋" w:cs="仿宋"/>
          <w:color w:val="auto"/>
          <w:spacing w:val="4"/>
          <w:sz w:val="32"/>
          <w:szCs w:val="32"/>
          <w:highlight w:val="none"/>
          <w:lang w:val="en-US" w:eastAsia="zh-CN"/>
        </w:rPr>
        <w:t>下车</w:t>
      </w:r>
      <w:r>
        <w:rPr>
          <w:rFonts w:hint="eastAsia" w:ascii="Times New Roman" w:hAnsi="Times New Roman" w:eastAsia="仿宋" w:cs="仿宋"/>
          <w:color w:val="auto"/>
          <w:spacing w:val="4"/>
          <w:sz w:val="32"/>
          <w:szCs w:val="32"/>
          <w:highlight w:val="none"/>
        </w:rPr>
        <w:t>库具有停车功能的第一层集中建设。</w:t>
      </w:r>
    </w:p>
    <w:p>
      <w:pPr>
        <w:spacing w:line="560" w:lineRule="exact"/>
        <w:ind w:right="84" w:firstLine="745"/>
        <w:jc w:val="both"/>
        <w:rPr>
          <w:rFonts w:hint="default" w:ascii="Times New Roman" w:hAnsi="Times New Roman" w:eastAsia="仿宋" w:cs="仿宋"/>
          <w:color w:val="auto"/>
          <w:spacing w:val="4"/>
          <w:sz w:val="32"/>
          <w:szCs w:val="32"/>
          <w:highlight w:val="none"/>
          <w:lang w:val="en-US" w:eastAsia="zh-CN"/>
        </w:rPr>
      </w:pPr>
      <w:r>
        <w:rPr>
          <w:rFonts w:hint="eastAsia" w:ascii="Times New Roman" w:hAnsi="Times New Roman" w:eastAsia="楷体" w:cs="仿宋"/>
          <w:color w:val="auto"/>
          <w:spacing w:val="4"/>
          <w:sz w:val="32"/>
          <w:szCs w:val="32"/>
          <w:highlight w:val="none"/>
        </w:rPr>
        <w:t>第十</w:t>
      </w:r>
      <w:r>
        <w:rPr>
          <w:rFonts w:hint="eastAsia" w:ascii="Times New Roman" w:hAnsi="Times New Roman" w:eastAsia="楷体" w:cs="仿宋"/>
          <w:color w:val="auto"/>
          <w:spacing w:val="4"/>
          <w:sz w:val="32"/>
          <w:szCs w:val="32"/>
          <w:highlight w:val="none"/>
          <w:lang w:val="en-US" w:eastAsia="zh-CN"/>
        </w:rPr>
        <w:t>三</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消防管理</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充电设施的施工建设应当符合工程建设规范要求，并满足消防管理要求。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85" w:rightChars="0" w:firstLine="656" w:firstLineChars="200"/>
        <w:jc w:val="both"/>
        <w:textAlignment w:val="baseline"/>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楷体" w:cs="仿宋"/>
          <w:color w:val="auto"/>
          <w:spacing w:val="4"/>
          <w:sz w:val="32"/>
          <w:szCs w:val="32"/>
          <w:highlight w:val="none"/>
        </w:rPr>
        <w:t>第十</w:t>
      </w:r>
      <w:r>
        <w:rPr>
          <w:rFonts w:hint="eastAsia" w:ascii="Times New Roman" w:hAnsi="Times New Roman" w:eastAsia="楷体" w:cs="仿宋"/>
          <w:color w:val="auto"/>
          <w:spacing w:val="4"/>
          <w:sz w:val="32"/>
          <w:szCs w:val="32"/>
          <w:highlight w:val="none"/>
          <w:lang w:val="en-US" w:eastAsia="zh-CN"/>
        </w:rPr>
        <w:t>四</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施工资质</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公共充电设</w:t>
      </w:r>
      <w:r>
        <w:rPr>
          <w:rFonts w:hint="default" w:ascii="Times New Roman" w:hAnsi="Times New Roman" w:eastAsia="仿宋" w:cs="仿宋"/>
          <w:color w:val="auto"/>
          <w:spacing w:val="4"/>
          <w:sz w:val="32"/>
          <w:szCs w:val="32"/>
          <w:highlight w:val="none"/>
          <w:lang w:val="en-US" w:eastAsia="zh-CN"/>
        </w:rPr>
        <w:t>施施工应当由具备电力设施承装（修）或机电安装工程施工资质的施工单位承担。</w:t>
      </w:r>
    </w:p>
    <w:p>
      <w:pPr>
        <w:keepNext w:val="0"/>
        <w:keepLines w:val="0"/>
        <w:pageBreakBefore w:val="0"/>
        <w:widowControl/>
        <w:numPr>
          <w:ilvl w:val="0"/>
          <w:numId w:val="0"/>
        </w:numPr>
        <w:kinsoku w:val="0"/>
        <w:wordWrap/>
        <w:overflowPunct/>
        <w:topLinePunct w:val="0"/>
        <w:autoSpaceDE w:val="0"/>
        <w:autoSpaceDN w:val="0"/>
        <w:bidi w:val="0"/>
        <w:adjustRightInd/>
        <w:snapToGrid w:val="0"/>
        <w:spacing w:line="560" w:lineRule="exact"/>
        <w:ind w:right="85" w:rightChars="0" w:firstLine="656" w:firstLineChars="200"/>
        <w:jc w:val="both"/>
        <w:textAlignment w:val="baseline"/>
        <w:rPr>
          <w:rFonts w:hint="default" w:ascii="Times New Roman" w:hAnsi="Times New Roman" w:eastAsia="仿宋" w:cs="仿宋"/>
          <w:color w:val="auto"/>
          <w:spacing w:val="4"/>
          <w:sz w:val="32"/>
          <w:szCs w:val="32"/>
          <w:highlight w:val="none"/>
          <w:lang w:val="en-US" w:eastAsia="zh-CN"/>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十五</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施工保障</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 xml:space="preserve"> </w:t>
      </w:r>
      <w:r>
        <w:rPr>
          <w:rFonts w:hint="eastAsia" w:ascii="Times New Roman" w:hAnsi="Times New Roman" w:eastAsia="仿宋" w:cs="仿宋"/>
          <w:color w:val="auto"/>
          <w:spacing w:val="4"/>
          <w:sz w:val="32"/>
          <w:szCs w:val="32"/>
          <w:highlight w:val="none"/>
          <w:lang w:eastAsia="zh-CN"/>
        </w:rPr>
        <w:t>在</w:t>
      </w:r>
      <w:r>
        <w:rPr>
          <w:rFonts w:hint="eastAsia" w:ascii="Times New Roman" w:hAnsi="Times New Roman" w:eastAsia="仿宋" w:cs="仿宋"/>
          <w:color w:val="auto"/>
          <w:spacing w:val="4"/>
          <w:sz w:val="32"/>
          <w:szCs w:val="32"/>
          <w:highlight w:val="none"/>
          <w:lang w:val="en-US" w:eastAsia="zh-CN"/>
        </w:rPr>
        <w:t>居民住宅小区</w:t>
      </w:r>
      <w:r>
        <w:rPr>
          <w:rFonts w:hint="eastAsia" w:ascii="Times New Roman" w:hAnsi="Times New Roman" w:eastAsia="仿宋" w:cs="仿宋"/>
          <w:color w:val="auto"/>
          <w:spacing w:val="4"/>
          <w:sz w:val="32"/>
          <w:szCs w:val="32"/>
          <w:highlight w:val="none"/>
          <w:lang w:eastAsia="zh-CN"/>
        </w:rPr>
        <w:t>等地安装</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lang w:eastAsia="zh-CN"/>
        </w:rPr>
        <w:t>充电设施的，物业服务企业应当支持和配合开展现场勘查、用电安装、施工建设等工作，不得阻挠</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lang w:eastAsia="zh-CN"/>
        </w:rPr>
        <w:t>充电设施合法</w:t>
      </w:r>
      <w:r>
        <w:rPr>
          <w:rFonts w:hint="eastAsia" w:ascii="Times New Roman" w:hAnsi="Times New Roman" w:eastAsia="仿宋" w:cs="仿宋"/>
          <w:color w:val="auto"/>
          <w:spacing w:val="4"/>
          <w:sz w:val="32"/>
          <w:szCs w:val="32"/>
          <w:highlight w:val="none"/>
          <w:lang w:val="en-US" w:eastAsia="zh-CN"/>
        </w:rPr>
        <w:t>建设需求。</w:t>
      </w:r>
    </w:p>
    <w:p>
      <w:pPr>
        <w:spacing w:line="560" w:lineRule="exact"/>
        <w:ind w:right="84"/>
        <w:jc w:val="center"/>
        <w:rPr>
          <w:rFonts w:hint="eastAsia" w:ascii="Times New Roman" w:hAnsi="Times New Roman" w:eastAsia="黑体" w:cs="仿宋"/>
          <w:bCs/>
          <w:color w:val="auto"/>
          <w:spacing w:val="4"/>
          <w:sz w:val="32"/>
          <w:szCs w:val="32"/>
          <w:highlight w:val="none"/>
        </w:rPr>
      </w:pPr>
    </w:p>
    <w:p>
      <w:pPr>
        <w:spacing w:line="560" w:lineRule="exact"/>
        <w:ind w:right="84"/>
        <w:jc w:val="center"/>
        <w:rPr>
          <w:rFonts w:ascii="Times New Roman" w:hAnsi="Times New Roman" w:eastAsia="黑体" w:cs="仿宋"/>
          <w:bCs/>
          <w:color w:val="auto"/>
          <w:spacing w:val="4"/>
          <w:sz w:val="32"/>
          <w:szCs w:val="32"/>
          <w:highlight w:val="none"/>
        </w:rPr>
      </w:pPr>
      <w:r>
        <w:rPr>
          <w:rFonts w:hint="eastAsia" w:ascii="Times New Roman" w:hAnsi="Times New Roman" w:eastAsia="黑体" w:cs="仿宋"/>
          <w:bCs/>
          <w:color w:val="auto"/>
          <w:spacing w:val="4"/>
          <w:sz w:val="32"/>
          <w:szCs w:val="32"/>
          <w:highlight w:val="none"/>
        </w:rPr>
        <w:t>第</w:t>
      </w:r>
      <w:r>
        <w:rPr>
          <w:rFonts w:hint="eastAsia" w:ascii="Times New Roman" w:hAnsi="Times New Roman" w:eastAsia="黑体" w:cs="仿宋"/>
          <w:bCs/>
          <w:color w:val="auto"/>
          <w:spacing w:val="4"/>
          <w:sz w:val="32"/>
          <w:szCs w:val="32"/>
          <w:highlight w:val="none"/>
          <w:lang w:val="en-US" w:eastAsia="zh-CN"/>
        </w:rPr>
        <w:t>三</w:t>
      </w:r>
      <w:r>
        <w:rPr>
          <w:rFonts w:hint="eastAsia" w:ascii="Times New Roman" w:hAnsi="Times New Roman" w:eastAsia="黑体" w:cs="仿宋"/>
          <w:bCs/>
          <w:color w:val="auto"/>
          <w:spacing w:val="4"/>
          <w:sz w:val="32"/>
          <w:szCs w:val="32"/>
          <w:highlight w:val="none"/>
        </w:rPr>
        <w:t>章</w:t>
      </w:r>
      <w:r>
        <w:rPr>
          <w:rFonts w:hint="eastAsia" w:ascii="Times New Roman" w:hAnsi="Times New Roman" w:eastAsia="黑体" w:cs="仿宋"/>
          <w:bCs/>
          <w:color w:val="auto"/>
          <w:spacing w:val="4"/>
          <w:sz w:val="32"/>
          <w:szCs w:val="32"/>
          <w:highlight w:val="none"/>
          <w:lang w:val="en-US" w:eastAsia="zh-CN"/>
        </w:rPr>
        <w:t xml:space="preserve"> </w:t>
      </w:r>
      <w:r>
        <w:rPr>
          <w:rFonts w:hint="eastAsia" w:ascii="Times New Roman" w:hAnsi="Times New Roman" w:eastAsia="黑体" w:cs="仿宋"/>
          <w:bCs/>
          <w:color w:val="auto"/>
          <w:spacing w:val="4"/>
          <w:sz w:val="32"/>
          <w:szCs w:val="32"/>
          <w:highlight w:val="none"/>
        </w:rPr>
        <w:t>日常管理</w:t>
      </w:r>
    </w:p>
    <w:p>
      <w:pPr>
        <w:spacing w:line="560" w:lineRule="exact"/>
        <w:ind w:right="84"/>
        <w:jc w:val="both"/>
        <w:rPr>
          <w:rFonts w:hint="default" w:ascii="Times New Roman" w:hAnsi="Times New Roman" w:eastAsia="仿宋" w:cs="仿宋"/>
          <w:color w:val="auto"/>
          <w:spacing w:val="4"/>
          <w:sz w:val="32"/>
          <w:szCs w:val="32"/>
          <w:highlight w:val="none"/>
          <w:lang w:val="en-US" w:eastAsia="zh-CN"/>
        </w:rPr>
      </w:pPr>
    </w:p>
    <w:p>
      <w:pPr>
        <w:spacing w:line="560" w:lineRule="exact"/>
        <w:ind w:right="84" w:firstLine="745"/>
        <w:jc w:val="both"/>
        <w:rPr>
          <w:rFonts w:hint="eastAsia" w:ascii="Times New Roman" w:hAnsi="Times New Roman" w:eastAsia="仿宋" w:cs="仿宋"/>
          <w:color w:val="auto"/>
          <w:spacing w:val="4"/>
          <w:sz w:val="32"/>
          <w:szCs w:val="32"/>
          <w:highlight w:val="none"/>
          <w:lang w:eastAsia="zh-CN"/>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十六</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日常管理</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rPr>
        <w:t>充电运营</w:t>
      </w:r>
      <w:r>
        <w:rPr>
          <w:rFonts w:hint="eastAsia" w:ascii="Times New Roman" w:hAnsi="Times New Roman" w:eastAsia="仿宋" w:cs="仿宋"/>
          <w:color w:val="auto"/>
          <w:spacing w:val="4"/>
          <w:sz w:val="32"/>
          <w:szCs w:val="32"/>
          <w:highlight w:val="none"/>
          <w:lang w:val="en-US" w:eastAsia="zh-CN"/>
        </w:rPr>
        <w:t>企业</w:t>
      </w:r>
      <w:r>
        <w:rPr>
          <w:rFonts w:hint="eastAsia" w:ascii="Times New Roman" w:hAnsi="Times New Roman" w:eastAsia="仿宋" w:cs="仿宋"/>
          <w:color w:val="auto"/>
          <w:spacing w:val="4"/>
          <w:sz w:val="32"/>
          <w:szCs w:val="32"/>
          <w:highlight w:val="none"/>
        </w:rPr>
        <w:t>应</w:t>
      </w:r>
      <w:r>
        <w:rPr>
          <w:rFonts w:hint="eastAsia" w:ascii="Times New Roman" w:hAnsi="Times New Roman" w:eastAsia="仿宋" w:cs="仿宋"/>
          <w:color w:val="auto"/>
          <w:spacing w:val="4"/>
          <w:sz w:val="32"/>
          <w:szCs w:val="32"/>
          <w:highlight w:val="none"/>
          <w:lang w:val="en-US" w:eastAsia="zh-CN"/>
        </w:rPr>
        <w:t>加强对公共</w:t>
      </w:r>
      <w:r>
        <w:rPr>
          <w:rFonts w:hint="eastAsia" w:ascii="Times New Roman" w:hAnsi="Times New Roman" w:eastAsia="仿宋" w:cs="仿宋"/>
          <w:color w:val="auto"/>
          <w:spacing w:val="4"/>
          <w:sz w:val="32"/>
          <w:szCs w:val="32"/>
          <w:highlight w:val="none"/>
        </w:rPr>
        <w:t>充电设施的日常管理，维持充电设施工作状态良好。充电设施发生故障的，应当</w:t>
      </w:r>
      <w:r>
        <w:rPr>
          <w:rFonts w:hint="eastAsia" w:ascii="Times New Roman" w:hAnsi="Times New Roman" w:eastAsia="仿宋" w:cs="仿宋"/>
          <w:color w:val="auto"/>
          <w:spacing w:val="4"/>
          <w:sz w:val="32"/>
          <w:szCs w:val="32"/>
          <w:highlight w:val="none"/>
          <w:lang w:val="en-US" w:eastAsia="zh-CN"/>
        </w:rPr>
        <w:t>及时</w:t>
      </w:r>
      <w:r>
        <w:rPr>
          <w:rFonts w:hint="eastAsia" w:ascii="Times New Roman" w:hAnsi="Times New Roman" w:eastAsia="仿宋" w:cs="仿宋"/>
          <w:color w:val="auto"/>
          <w:spacing w:val="4"/>
          <w:sz w:val="32"/>
          <w:szCs w:val="32"/>
          <w:highlight w:val="none"/>
        </w:rPr>
        <w:t>修复</w:t>
      </w:r>
      <w:r>
        <w:rPr>
          <w:rFonts w:hint="eastAsia" w:ascii="Times New Roman" w:hAnsi="Times New Roman" w:eastAsia="仿宋" w:cs="仿宋"/>
          <w:color w:val="auto"/>
          <w:spacing w:val="4"/>
          <w:sz w:val="32"/>
          <w:szCs w:val="32"/>
          <w:highlight w:val="none"/>
          <w:lang w:eastAsia="zh-CN"/>
        </w:rPr>
        <w:t>。</w:t>
      </w:r>
    </w:p>
    <w:p>
      <w:pPr>
        <w:spacing w:line="560" w:lineRule="exact"/>
        <w:ind w:right="84" w:firstLine="745"/>
        <w:jc w:val="both"/>
        <w:rPr>
          <w:rFonts w:hint="default" w:ascii="Times New Roman" w:hAnsi="Times New Roman" w:eastAsia="仿宋" w:cs="仿宋"/>
          <w:color w:val="auto"/>
          <w:spacing w:val="4"/>
          <w:sz w:val="32"/>
          <w:szCs w:val="32"/>
          <w:highlight w:val="none"/>
          <w:lang w:val="en-US"/>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十七</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安全管理</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rPr>
        <w:t>充电运营</w:t>
      </w:r>
      <w:r>
        <w:rPr>
          <w:rFonts w:hint="eastAsia" w:ascii="Times New Roman" w:hAnsi="Times New Roman" w:eastAsia="仿宋" w:cs="仿宋"/>
          <w:color w:val="auto"/>
          <w:spacing w:val="4"/>
          <w:sz w:val="32"/>
          <w:szCs w:val="32"/>
          <w:highlight w:val="none"/>
          <w:lang w:val="en-US" w:eastAsia="zh-CN"/>
        </w:rPr>
        <w:t>企业应严格落实安全生产主体责任，</w:t>
      </w:r>
      <w:r>
        <w:rPr>
          <w:rFonts w:hint="eastAsia" w:ascii="Times New Roman" w:hAnsi="Times New Roman" w:eastAsia="仿宋" w:cs="仿宋"/>
          <w:color w:val="auto"/>
          <w:spacing w:val="4"/>
          <w:sz w:val="32"/>
          <w:szCs w:val="32"/>
          <w:highlight w:val="none"/>
        </w:rPr>
        <w:t>建立安全管理体系和应急管理制度，妥善处理各类安全事故。</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十八</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秩序维护</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eastAsia="zh-CN"/>
        </w:rPr>
        <w:t>充电</w:t>
      </w:r>
      <w:r>
        <w:rPr>
          <w:rFonts w:hint="eastAsia" w:ascii="Times New Roman" w:hAnsi="Times New Roman" w:eastAsia="仿宋" w:cs="仿宋"/>
          <w:color w:val="auto"/>
          <w:spacing w:val="4"/>
          <w:sz w:val="32"/>
          <w:szCs w:val="32"/>
          <w:highlight w:val="none"/>
          <w:lang w:val="en-US" w:eastAsia="zh-CN"/>
        </w:rPr>
        <w:t>运营企业</w:t>
      </w:r>
      <w:r>
        <w:rPr>
          <w:rFonts w:hint="eastAsia" w:ascii="Times New Roman" w:hAnsi="Times New Roman" w:eastAsia="仿宋" w:cs="仿宋"/>
          <w:color w:val="auto"/>
          <w:spacing w:val="4"/>
          <w:sz w:val="32"/>
          <w:szCs w:val="32"/>
          <w:highlight w:val="none"/>
        </w:rPr>
        <w:t>要完善</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w:t>
      </w:r>
      <w:r>
        <w:rPr>
          <w:rFonts w:hint="eastAsia" w:ascii="Times New Roman" w:hAnsi="Times New Roman" w:eastAsia="仿宋" w:cs="仿宋"/>
          <w:color w:val="auto"/>
          <w:spacing w:val="4"/>
          <w:sz w:val="32"/>
          <w:szCs w:val="32"/>
          <w:highlight w:val="none"/>
          <w:lang w:val="en-US" w:eastAsia="zh-CN"/>
        </w:rPr>
        <w:t>设施</w:t>
      </w:r>
      <w:r>
        <w:rPr>
          <w:rFonts w:hint="eastAsia" w:ascii="Times New Roman" w:hAnsi="Times New Roman" w:eastAsia="仿宋" w:cs="仿宋"/>
          <w:color w:val="auto"/>
          <w:spacing w:val="4"/>
          <w:sz w:val="32"/>
          <w:szCs w:val="32"/>
          <w:highlight w:val="none"/>
        </w:rPr>
        <w:t>运维体系，通过智能化和数字化手段，提升</w:t>
      </w:r>
      <w:r>
        <w:rPr>
          <w:rFonts w:hint="eastAsia" w:ascii="Times New Roman" w:hAnsi="Times New Roman" w:eastAsia="仿宋" w:cs="仿宋"/>
          <w:color w:val="auto"/>
          <w:spacing w:val="4"/>
          <w:sz w:val="32"/>
          <w:szCs w:val="32"/>
          <w:highlight w:val="none"/>
          <w:lang w:val="en-US" w:eastAsia="zh-CN"/>
        </w:rPr>
        <w:t>设施</w:t>
      </w:r>
      <w:r>
        <w:rPr>
          <w:rFonts w:hint="eastAsia" w:ascii="Times New Roman" w:hAnsi="Times New Roman" w:eastAsia="仿宋" w:cs="仿宋"/>
          <w:color w:val="auto"/>
          <w:spacing w:val="4"/>
          <w:sz w:val="32"/>
          <w:szCs w:val="32"/>
          <w:highlight w:val="none"/>
        </w:rPr>
        <w:t>可用率和故障处理能力。鼓励</w:t>
      </w:r>
      <w:r>
        <w:rPr>
          <w:rFonts w:hint="eastAsia" w:ascii="Times New Roman" w:hAnsi="Times New Roman" w:eastAsia="仿宋" w:cs="仿宋"/>
          <w:color w:val="auto"/>
          <w:spacing w:val="4"/>
          <w:sz w:val="32"/>
          <w:szCs w:val="32"/>
          <w:highlight w:val="none"/>
          <w:lang w:eastAsia="zh-CN"/>
        </w:rPr>
        <w:t>充电</w:t>
      </w:r>
      <w:r>
        <w:rPr>
          <w:rFonts w:hint="eastAsia" w:ascii="Times New Roman" w:hAnsi="Times New Roman" w:eastAsia="仿宋" w:cs="仿宋"/>
          <w:color w:val="auto"/>
          <w:spacing w:val="4"/>
          <w:sz w:val="32"/>
          <w:szCs w:val="32"/>
          <w:highlight w:val="none"/>
          <w:lang w:val="en-US" w:eastAsia="zh-CN"/>
        </w:rPr>
        <w:t>运营企业</w:t>
      </w:r>
      <w:r>
        <w:rPr>
          <w:rFonts w:hint="eastAsia" w:ascii="Times New Roman" w:hAnsi="Times New Roman" w:eastAsia="仿宋" w:cs="仿宋"/>
          <w:color w:val="auto"/>
          <w:spacing w:val="4"/>
          <w:sz w:val="32"/>
          <w:szCs w:val="32"/>
          <w:highlight w:val="none"/>
        </w:rPr>
        <w:t>创新技术与管理措施，引导燃油汽车与新能源汽车分区停放，维护良好充电秩序。</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十九</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服务费</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eastAsia="zh-CN"/>
        </w:rPr>
        <w:t>新能源汽车</w:t>
      </w:r>
      <w:r>
        <w:rPr>
          <w:rFonts w:hint="eastAsia" w:ascii="Times New Roman" w:hAnsi="Times New Roman" w:eastAsia="仿宋" w:cs="仿宋"/>
          <w:color w:val="auto"/>
          <w:spacing w:val="4"/>
          <w:sz w:val="32"/>
          <w:szCs w:val="32"/>
          <w:highlight w:val="none"/>
          <w:lang w:val="en-US" w:eastAsia="zh-CN"/>
        </w:rPr>
        <w:t>充电按照</w:t>
      </w:r>
      <w:r>
        <w:rPr>
          <w:rFonts w:hint="eastAsia" w:ascii="Times New Roman" w:hAnsi="Times New Roman" w:eastAsia="仿宋" w:cs="仿宋"/>
          <w:color w:val="auto"/>
          <w:spacing w:val="4"/>
          <w:sz w:val="32"/>
          <w:szCs w:val="32"/>
          <w:highlight w:val="none"/>
          <w:lang w:eastAsia="zh-CN"/>
        </w:rPr>
        <w:t>“即满即走”的原则，驾驶人在收到“满电通知”</w:t>
      </w:r>
      <w:r>
        <w:rPr>
          <w:rFonts w:hint="eastAsia" w:ascii="Times New Roman" w:hAnsi="Times New Roman" w:eastAsia="仿宋" w:cs="仿宋"/>
          <w:color w:val="auto"/>
          <w:spacing w:val="4"/>
          <w:sz w:val="32"/>
          <w:szCs w:val="32"/>
          <w:highlight w:val="none"/>
          <w:lang w:val="en-US" w:eastAsia="zh-CN"/>
        </w:rPr>
        <w:t>后应当及时</w:t>
      </w:r>
      <w:r>
        <w:rPr>
          <w:rFonts w:hint="eastAsia" w:ascii="Times New Roman" w:hAnsi="Times New Roman" w:eastAsia="仿宋" w:cs="仿宋"/>
          <w:color w:val="auto"/>
          <w:spacing w:val="4"/>
          <w:sz w:val="32"/>
          <w:szCs w:val="32"/>
          <w:highlight w:val="none"/>
          <w:lang w:eastAsia="zh-CN"/>
        </w:rPr>
        <w:t>驶离</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lang w:eastAsia="zh-CN"/>
        </w:rPr>
        <w:t>充电车位。对拒不驶离的，充电</w:t>
      </w:r>
      <w:r>
        <w:rPr>
          <w:rFonts w:hint="eastAsia" w:ascii="Times New Roman" w:hAnsi="Times New Roman" w:eastAsia="仿宋" w:cs="仿宋"/>
          <w:color w:val="auto"/>
          <w:spacing w:val="4"/>
          <w:sz w:val="32"/>
          <w:szCs w:val="32"/>
          <w:highlight w:val="none"/>
          <w:lang w:val="en-US" w:eastAsia="zh-CN"/>
        </w:rPr>
        <w:t>运营企业可以适当收取占用设施的服务费。服务费</w:t>
      </w:r>
      <w:r>
        <w:rPr>
          <w:rFonts w:hint="eastAsia" w:ascii="Times New Roman" w:hAnsi="Times New Roman" w:eastAsia="仿宋" w:cs="仿宋"/>
          <w:color w:val="auto"/>
          <w:spacing w:val="4"/>
          <w:sz w:val="32"/>
          <w:szCs w:val="32"/>
          <w:highlight w:val="none"/>
          <w:lang w:eastAsia="zh-CN"/>
        </w:rPr>
        <w:t>收取应当明码标价并符合价格主管部门的规定。</w:t>
      </w:r>
    </w:p>
    <w:p>
      <w:pPr>
        <w:spacing w:line="560" w:lineRule="exact"/>
        <w:ind w:right="84" w:firstLine="656" w:firstLineChars="200"/>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二十</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信息公示</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充电运营企业</w:t>
      </w:r>
      <w:r>
        <w:rPr>
          <w:rFonts w:hint="eastAsia" w:ascii="Times New Roman" w:hAnsi="Times New Roman" w:eastAsia="仿宋" w:cs="仿宋"/>
          <w:color w:val="auto"/>
          <w:spacing w:val="4"/>
          <w:sz w:val="32"/>
          <w:szCs w:val="32"/>
          <w:highlight w:val="none"/>
          <w:lang w:eastAsia="zh-CN"/>
        </w:rPr>
        <w:t>应当在</w:t>
      </w:r>
      <w:r>
        <w:rPr>
          <w:rFonts w:hint="eastAsia" w:ascii="Times New Roman" w:hAnsi="Times New Roman" w:eastAsia="仿宋" w:cs="仿宋"/>
          <w:color w:val="auto"/>
          <w:spacing w:val="4"/>
          <w:sz w:val="32"/>
          <w:szCs w:val="32"/>
          <w:highlight w:val="none"/>
          <w:lang w:val="en-US" w:eastAsia="zh-CN"/>
        </w:rPr>
        <w:t>公共</w:t>
      </w:r>
      <w:r>
        <w:rPr>
          <w:rFonts w:hint="default" w:ascii="Times New Roman" w:hAnsi="Times New Roman" w:eastAsia="仿宋" w:cs="仿宋"/>
          <w:color w:val="auto"/>
          <w:spacing w:val="4"/>
          <w:sz w:val="32"/>
          <w:szCs w:val="32"/>
          <w:highlight w:val="none"/>
          <w:lang w:eastAsia="zh-CN"/>
        </w:rPr>
        <w:t>充电车位</w:t>
      </w:r>
      <w:r>
        <w:rPr>
          <w:rFonts w:hint="eastAsia" w:ascii="Times New Roman" w:hAnsi="Times New Roman" w:eastAsia="仿宋" w:cs="仿宋"/>
          <w:color w:val="auto"/>
          <w:spacing w:val="4"/>
          <w:sz w:val="32"/>
          <w:szCs w:val="32"/>
          <w:highlight w:val="none"/>
          <w:lang w:val="en-US" w:eastAsia="zh-CN"/>
        </w:rPr>
        <w:t>周边的</w:t>
      </w:r>
      <w:r>
        <w:rPr>
          <w:rFonts w:hint="default" w:ascii="Times New Roman" w:hAnsi="Times New Roman" w:eastAsia="仿宋" w:cs="仿宋"/>
          <w:color w:val="auto"/>
          <w:spacing w:val="4"/>
          <w:sz w:val="32"/>
          <w:szCs w:val="32"/>
          <w:highlight w:val="none"/>
          <w:lang w:eastAsia="zh-CN"/>
        </w:rPr>
        <w:t>醒目位置公示</w:t>
      </w:r>
      <w:r>
        <w:rPr>
          <w:rFonts w:hint="eastAsia" w:ascii="Times New Roman" w:hAnsi="Times New Roman" w:eastAsia="仿宋" w:cs="仿宋"/>
          <w:color w:val="auto"/>
          <w:spacing w:val="4"/>
          <w:sz w:val="32"/>
          <w:szCs w:val="32"/>
          <w:highlight w:val="none"/>
          <w:lang w:val="en-US" w:eastAsia="zh-CN"/>
        </w:rPr>
        <w:t>公共</w:t>
      </w:r>
      <w:r>
        <w:rPr>
          <w:rFonts w:hint="default" w:ascii="Times New Roman" w:hAnsi="Times New Roman" w:eastAsia="仿宋" w:cs="仿宋"/>
          <w:color w:val="auto"/>
          <w:spacing w:val="4"/>
          <w:sz w:val="32"/>
          <w:szCs w:val="32"/>
          <w:highlight w:val="none"/>
          <w:lang w:eastAsia="zh-CN"/>
        </w:rPr>
        <w:t>充电设施相关信息</w:t>
      </w:r>
      <w:r>
        <w:rPr>
          <w:rFonts w:hint="eastAsia" w:ascii="Times New Roman" w:hAnsi="Times New Roman" w:eastAsia="仿宋" w:cs="仿宋"/>
          <w:color w:val="auto"/>
          <w:spacing w:val="4"/>
          <w:sz w:val="32"/>
          <w:szCs w:val="32"/>
          <w:highlight w:val="none"/>
          <w:lang w:eastAsia="zh-CN"/>
        </w:rPr>
        <w:t>及</w:t>
      </w:r>
      <w:r>
        <w:rPr>
          <w:rFonts w:hint="eastAsia" w:ascii="Times New Roman" w:hAnsi="Times New Roman" w:eastAsia="仿宋" w:cs="仿宋"/>
          <w:color w:val="auto"/>
          <w:spacing w:val="4"/>
          <w:sz w:val="32"/>
          <w:szCs w:val="32"/>
          <w:highlight w:val="none"/>
          <w:lang w:val="en-US" w:eastAsia="zh-CN"/>
        </w:rPr>
        <w:t>收费标准</w:t>
      </w:r>
      <w:r>
        <w:rPr>
          <w:rFonts w:hint="default" w:ascii="Times New Roman" w:hAnsi="Times New Roman" w:eastAsia="仿宋" w:cs="仿宋"/>
          <w:color w:val="auto"/>
          <w:spacing w:val="4"/>
          <w:sz w:val="32"/>
          <w:szCs w:val="32"/>
          <w:highlight w:val="none"/>
          <w:lang w:eastAsia="zh-CN"/>
        </w:rPr>
        <w:t>。</w:t>
      </w:r>
    </w:p>
    <w:p>
      <w:pPr>
        <w:widowControl w:val="0"/>
        <w:kinsoku/>
        <w:autoSpaceDE/>
        <w:autoSpaceDN/>
        <w:adjustRightInd/>
        <w:snapToGrid/>
        <w:spacing w:line="560" w:lineRule="exact"/>
        <w:ind w:firstLine="640" w:firstLineChars="200"/>
        <w:jc w:val="both"/>
        <w:textAlignment w:val="auto"/>
        <w:rPr>
          <w:rFonts w:hint="eastAsia" w:ascii="Times New Roman" w:hAnsi="Times New Roman" w:eastAsia="楷体_GB2312" w:cs="Times New Roman"/>
          <w:color w:val="auto"/>
          <w:sz w:val="32"/>
          <w:szCs w:val="32"/>
          <w:highlight w:val="none"/>
        </w:rPr>
      </w:pPr>
    </w:p>
    <w:p>
      <w:pPr>
        <w:spacing w:line="560" w:lineRule="exact"/>
        <w:ind w:right="84"/>
        <w:jc w:val="center"/>
        <w:rPr>
          <w:rFonts w:ascii="Times New Roman" w:hAnsi="Times New Roman" w:eastAsia="黑体" w:cs="仿宋"/>
          <w:bCs/>
          <w:color w:val="auto"/>
          <w:spacing w:val="4"/>
          <w:sz w:val="32"/>
          <w:szCs w:val="32"/>
          <w:highlight w:val="none"/>
        </w:rPr>
      </w:pPr>
      <w:r>
        <w:rPr>
          <w:rFonts w:hint="eastAsia" w:ascii="Times New Roman" w:hAnsi="Times New Roman" w:eastAsia="黑体" w:cs="仿宋"/>
          <w:bCs/>
          <w:color w:val="auto"/>
          <w:spacing w:val="4"/>
          <w:sz w:val="32"/>
          <w:szCs w:val="32"/>
          <w:highlight w:val="none"/>
        </w:rPr>
        <w:t>第</w:t>
      </w:r>
      <w:r>
        <w:rPr>
          <w:rFonts w:hint="eastAsia" w:ascii="Times New Roman" w:hAnsi="Times New Roman" w:eastAsia="黑体" w:cs="仿宋"/>
          <w:bCs/>
          <w:color w:val="auto"/>
          <w:spacing w:val="4"/>
          <w:sz w:val="32"/>
          <w:szCs w:val="32"/>
          <w:highlight w:val="none"/>
          <w:lang w:val="en-US" w:eastAsia="zh-CN"/>
        </w:rPr>
        <w:t>四</w:t>
      </w:r>
      <w:r>
        <w:rPr>
          <w:rFonts w:hint="eastAsia" w:ascii="Times New Roman" w:hAnsi="Times New Roman" w:eastAsia="黑体" w:cs="仿宋"/>
          <w:bCs/>
          <w:color w:val="auto"/>
          <w:spacing w:val="4"/>
          <w:sz w:val="32"/>
          <w:szCs w:val="32"/>
          <w:highlight w:val="none"/>
        </w:rPr>
        <w:t>章</w:t>
      </w:r>
      <w:r>
        <w:rPr>
          <w:rFonts w:hint="eastAsia" w:ascii="Times New Roman" w:hAnsi="Times New Roman" w:eastAsia="黑体" w:cs="仿宋"/>
          <w:bCs/>
          <w:color w:val="auto"/>
          <w:spacing w:val="4"/>
          <w:sz w:val="32"/>
          <w:szCs w:val="32"/>
          <w:highlight w:val="none"/>
          <w:lang w:val="en-US" w:eastAsia="zh-CN"/>
        </w:rPr>
        <w:t xml:space="preserve"> </w:t>
      </w:r>
      <w:r>
        <w:rPr>
          <w:rFonts w:hint="eastAsia" w:ascii="Times New Roman" w:hAnsi="Times New Roman" w:eastAsia="黑体" w:cs="仿宋"/>
          <w:bCs/>
          <w:color w:val="auto"/>
          <w:spacing w:val="4"/>
          <w:sz w:val="32"/>
          <w:szCs w:val="32"/>
          <w:highlight w:val="none"/>
        </w:rPr>
        <w:t>数据互联</w:t>
      </w:r>
    </w:p>
    <w:p>
      <w:pPr>
        <w:spacing w:line="560" w:lineRule="exact"/>
        <w:ind w:right="84" w:firstLine="745"/>
        <w:jc w:val="both"/>
        <w:rPr>
          <w:rFonts w:hint="eastAsia" w:ascii="Times New Roman" w:hAnsi="Times New Roman" w:eastAsia="楷体" w:cs="仿宋"/>
          <w:color w:val="auto"/>
          <w:spacing w:val="4"/>
          <w:sz w:val="32"/>
          <w:szCs w:val="32"/>
          <w:highlight w:val="none"/>
        </w:rPr>
      </w:pPr>
    </w:p>
    <w:p>
      <w:pPr>
        <w:spacing w:line="560" w:lineRule="exact"/>
        <w:ind w:right="84" w:firstLine="745"/>
        <w:jc w:val="both"/>
        <w:rPr>
          <w:rFonts w:hint="eastAsia" w:ascii="Times New Roman" w:hAnsi="Times New Roman" w:eastAsia="方正喵呜_GBK" w:cs="方正喵呜_GBK"/>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二十一</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数据接入</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鼓励</w:t>
      </w:r>
      <w:r>
        <w:rPr>
          <w:rFonts w:hint="eastAsia" w:ascii="Times New Roman" w:hAnsi="Times New Roman" w:eastAsia="仿宋" w:cs="仿宋"/>
          <w:color w:val="auto"/>
          <w:spacing w:val="4"/>
          <w:sz w:val="32"/>
          <w:szCs w:val="32"/>
          <w:highlight w:val="none"/>
        </w:rPr>
        <w:t>经营性</w:t>
      </w:r>
      <w:r>
        <w:rPr>
          <w:rFonts w:hint="eastAsia" w:ascii="Times New Roman" w:hAnsi="Times New Roman" w:eastAsia="仿宋" w:cs="仿宋"/>
          <w:color w:val="auto"/>
          <w:spacing w:val="4"/>
          <w:sz w:val="32"/>
          <w:szCs w:val="32"/>
          <w:highlight w:val="none"/>
          <w:lang w:val="en-US" w:eastAsia="zh-CN"/>
        </w:rPr>
        <w:t>公共</w:t>
      </w:r>
      <w:r>
        <w:rPr>
          <w:rFonts w:hint="eastAsia" w:ascii="Times New Roman" w:hAnsi="Times New Roman" w:eastAsia="仿宋" w:cs="仿宋"/>
          <w:color w:val="auto"/>
          <w:spacing w:val="4"/>
          <w:sz w:val="32"/>
          <w:szCs w:val="32"/>
          <w:highlight w:val="none"/>
        </w:rPr>
        <w:t>充电设施建设项目接入</w:t>
      </w:r>
      <w:r>
        <w:rPr>
          <w:rFonts w:hint="eastAsia" w:ascii="Times New Roman" w:hAnsi="Times New Roman" w:eastAsia="仿宋" w:cs="仿宋"/>
          <w:color w:val="auto"/>
          <w:spacing w:val="4"/>
          <w:sz w:val="32"/>
          <w:szCs w:val="32"/>
          <w:highlight w:val="none"/>
          <w:lang w:eastAsia="zh-CN"/>
        </w:rPr>
        <w:t>市</w:t>
      </w:r>
      <w:r>
        <w:rPr>
          <w:rFonts w:hint="eastAsia" w:ascii="Times New Roman" w:hAnsi="Times New Roman" w:eastAsia="仿宋" w:cs="仿宋"/>
          <w:color w:val="auto"/>
          <w:spacing w:val="4"/>
          <w:sz w:val="32"/>
          <w:szCs w:val="32"/>
          <w:highlight w:val="none"/>
        </w:rPr>
        <w:t>新能源汽车充电设施</w:t>
      </w:r>
      <w:r>
        <w:rPr>
          <w:rFonts w:hint="eastAsia" w:ascii="Times New Roman" w:hAnsi="Times New Roman" w:eastAsia="仿宋" w:cs="仿宋"/>
          <w:color w:val="auto"/>
          <w:spacing w:val="4"/>
          <w:sz w:val="32"/>
          <w:szCs w:val="32"/>
          <w:highlight w:val="none"/>
          <w:lang w:val="en-US" w:eastAsia="zh-CN"/>
        </w:rPr>
        <w:t>统一</w:t>
      </w:r>
      <w:r>
        <w:rPr>
          <w:rFonts w:hint="eastAsia" w:ascii="Times New Roman" w:hAnsi="Times New Roman" w:eastAsia="仿宋" w:cs="仿宋"/>
          <w:color w:val="auto"/>
          <w:spacing w:val="4"/>
          <w:sz w:val="32"/>
          <w:szCs w:val="32"/>
          <w:highlight w:val="none"/>
        </w:rPr>
        <w:t>运营平台，</w:t>
      </w:r>
      <w:r>
        <w:rPr>
          <w:rFonts w:hint="eastAsia" w:ascii="Times New Roman" w:hAnsi="Times New Roman" w:eastAsia="仿宋" w:cs="仿宋"/>
          <w:color w:val="auto"/>
          <w:spacing w:val="4"/>
          <w:sz w:val="32"/>
          <w:szCs w:val="32"/>
          <w:highlight w:val="none"/>
          <w:lang w:val="en-US" w:eastAsia="zh-CN"/>
        </w:rPr>
        <w:t>并保证数据的准确性和完整性，实现</w:t>
      </w:r>
      <w:r>
        <w:rPr>
          <w:rFonts w:hint="eastAsia" w:ascii="Times New Roman" w:hAnsi="Times New Roman" w:eastAsia="仿宋" w:cs="仿宋"/>
          <w:color w:val="auto"/>
          <w:spacing w:val="4"/>
          <w:sz w:val="32"/>
          <w:szCs w:val="32"/>
          <w:highlight w:val="none"/>
        </w:rPr>
        <w:t>智能诱导和在线查询功能。</w:t>
      </w:r>
    </w:p>
    <w:p>
      <w:pPr>
        <w:spacing w:line="560" w:lineRule="exact"/>
        <w:ind w:right="84" w:firstLine="745"/>
        <w:jc w:val="both"/>
        <w:rPr>
          <w:rFonts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第二十</w:t>
      </w:r>
      <w:r>
        <w:rPr>
          <w:rFonts w:hint="eastAsia" w:ascii="Times New Roman" w:hAnsi="Times New Roman" w:eastAsia="楷体" w:cs="仿宋"/>
          <w:color w:val="auto"/>
          <w:spacing w:val="4"/>
          <w:sz w:val="32"/>
          <w:szCs w:val="32"/>
          <w:highlight w:val="none"/>
          <w:lang w:val="en-US" w:eastAsia="zh-CN"/>
        </w:rPr>
        <w:t>二</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数据</w:t>
      </w:r>
      <w:r>
        <w:rPr>
          <w:rFonts w:hint="eastAsia" w:ascii="Times New Roman" w:hAnsi="Times New Roman" w:eastAsia="楷体" w:cs="仿宋"/>
          <w:color w:val="auto"/>
          <w:spacing w:val="4"/>
          <w:sz w:val="32"/>
          <w:szCs w:val="32"/>
          <w:highlight w:val="none"/>
          <w:lang w:val="en-US" w:eastAsia="zh-CN"/>
        </w:rPr>
        <w:t>对接</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eastAsia="zh-CN"/>
        </w:rPr>
        <w:t>市</w:t>
      </w:r>
      <w:r>
        <w:rPr>
          <w:rFonts w:hint="eastAsia" w:ascii="Times New Roman" w:hAnsi="Times New Roman" w:eastAsia="仿宋" w:cs="仿宋"/>
          <w:color w:val="auto"/>
          <w:spacing w:val="4"/>
          <w:sz w:val="32"/>
          <w:szCs w:val="32"/>
          <w:highlight w:val="none"/>
        </w:rPr>
        <w:t>新能源汽车充电设施</w:t>
      </w:r>
      <w:r>
        <w:rPr>
          <w:rFonts w:hint="eastAsia" w:ascii="Times New Roman" w:hAnsi="Times New Roman" w:eastAsia="仿宋" w:cs="仿宋"/>
          <w:color w:val="auto"/>
          <w:spacing w:val="4"/>
          <w:sz w:val="32"/>
          <w:szCs w:val="32"/>
          <w:highlight w:val="none"/>
          <w:lang w:val="en-US" w:eastAsia="zh-CN"/>
        </w:rPr>
        <w:t>统一</w:t>
      </w:r>
      <w:r>
        <w:rPr>
          <w:rFonts w:hint="eastAsia" w:ascii="Times New Roman" w:hAnsi="Times New Roman" w:eastAsia="仿宋" w:cs="仿宋"/>
          <w:color w:val="auto"/>
          <w:spacing w:val="4"/>
          <w:sz w:val="32"/>
          <w:szCs w:val="32"/>
          <w:highlight w:val="none"/>
        </w:rPr>
        <w:t>运营平台应与</w:t>
      </w:r>
      <w:r>
        <w:rPr>
          <w:rFonts w:hint="eastAsia" w:ascii="Times New Roman" w:hAnsi="Times New Roman" w:eastAsia="仿宋" w:cs="仿宋"/>
          <w:color w:val="auto"/>
          <w:spacing w:val="4"/>
          <w:sz w:val="32"/>
          <w:szCs w:val="32"/>
          <w:highlight w:val="none"/>
          <w:lang w:val="en-US" w:eastAsia="zh-CN"/>
        </w:rPr>
        <w:t>市智慧停车管理平台</w:t>
      </w:r>
      <w:r>
        <w:rPr>
          <w:rFonts w:hint="eastAsia" w:ascii="Times New Roman" w:hAnsi="Times New Roman" w:eastAsia="仿宋" w:cs="仿宋"/>
          <w:color w:val="auto"/>
          <w:spacing w:val="4"/>
          <w:sz w:val="32"/>
          <w:szCs w:val="32"/>
          <w:highlight w:val="none"/>
        </w:rPr>
        <w:t>实现数据</w:t>
      </w:r>
      <w:r>
        <w:rPr>
          <w:rFonts w:hint="eastAsia" w:ascii="Times New Roman" w:hAnsi="Times New Roman" w:eastAsia="仿宋" w:cs="仿宋"/>
          <w:color w:val="auto"/>
          <w:spacing w:val="4"/>
          <w:sz w:val="32"/>
          <w:szCs w:val="32"/>
          <w:highlight w:val="none"/>
          <w:lang w:val="en-US" w:eastAsia="zh-CN"/>
        </w:rPr>
        <w:t>对接</w:t>
      </w:r>
      <w:r>
        <w:rPr>
          <w:rFonts w:hint="eastAsia" w:ascii="Times New Roman" w:hAnsi="Times New Roman" w:eastAsia="仿宋" w:cs="仿宋"/>
          <w:color w:val="auto"/>
          <w:spacing w:val="4"/>
          <w:sz w:val="32"/>
          <w:szCs w:val="32"/>
          <w:highlight w:val="none"/>
          <w:lang w:eastAsia="zh-CN"/>
        </w:rPr>
        <w:t>，</w:t>
      </w:r>
      <w:r>
        <w:rPr>
          <w:rFonts w:hint="eastAsia" w:ascii="Times New Roman" w:hAnsi="Times New Roman" w:eastAsia="仿宋" w:cs="仿宋"/>
          <w:color w:val="auto"/>
          <w:spacing w:val="4"/>
          <w:sz w:val="32"/>
          <w:szCs w:val="32"/>
          <w:highlight w:val="none"/>
          <w:lang w:val="en-US" w:eastAsia="zh-CN"/>
        </w:rPr>
        <w:t>数据统一推送至全国通用的地图导航平台</w:t>
      </w:r>
      <w:r>
        <w:rPr>
          <w:rFonts w:hint="eastAsia" w:ascii="Times New Roman" w:hAnsi="Times New Roman" w:eastAsia="仿宋" w:cs="仿宋"/>
          <w:color w:val="auto"/>
          <w:spacing w:val="4"/>
          <w:sz w:val="32"/>
          <w:szCs w:val="32"/>
          <w:highlight w:val="none"/>
        </w:rPr>
        <w:t>。</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第二十</w:t>
      </w:r>
      <w:r>
        <w:rPr>
          <w:rFonts w:hint="eastAsia" w:ascii="Times New Roman" w:hAnsi="Times New Roman" w:eastAsia="楷体" w:cs="仿宋"/>
          <w:color w:val="auto"/>
          <w:spacing w:val="4"/>
          <w:sz w:val="32"/>
          <w:szCs w:val="32"/>
          <w:highlight w:val="none"/>
          <w:lang w:val="en-US" w:eastAsia="zh-CN"/>
        </w:rPr>
        <w:t>三</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预约充电</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 xml:space="preserve">  </w:t>
      </w:r>
      <w:r>
        <w:rPr>
          <w:rFonts w:hint="eastAsia" w:ascii="Times New Roman" w:hAnsi="Times New Roman" w:eastAsia="仿宋" w:cs="仿宋"/>
          <w:color w:val="auto"/>
          <w:spacing w:val="4"/>
          <w:sz w:val="32"/>
          <w:szCs w:val="32"/>
          <w:highlight w:val="none"/>
        </w:rPr>
        <w:t>鼓励</w:t>
      </w:r>
      <w:r>
        <w:rPr>
          <w:rFonts w:hint="eastAsia" w:ascii="Times New Roman" w:hAnsi="Times New Roman" w:eastAsia="仿宋" w:cs="仿宋"/>
          <w:color w:val="auto"/>
          <w:spacing w:val="4"/>
          <w:sz w:val="32"/>
          <w:szCs w:val="32"/>
          <w:highlight w:val="none"/>
          <w:lang w:eastAsia="zh-CN"/>
        </w:rPr>
        <w:t>充电运营企业</w:t>
      </w:r>
      <w:r>
        <w:rPr>
          <w:rFonts w:hint="eastAsia" w:ascii="Times New Roman" w:hAnsi="Times New Roman" w:eastAsia="仿宋" w:cs="仿宋"/>
          <w:color w:val="auto"/>
          <w:spacing w:val="4"/>
          <w:sz w:val="32"/>
          <w:szCs w:val="32"/>
          <w:highlight w:val="none"/>
          <w:lang w:val="en-US" w:eastAsia="zh-CN"/>
        </w:rPr>
        <w:t>利用</w:t>
      </w:r>
      <w:r>
        <w:rPr>
          <w:rFonts w:hint="eastAsia" w:ascii="Times New Roman" w:hAnsi="Times New Roman" w:eastAsia="仿宋" w:cs="仿宋"/>
          <w:color w:val="auto"/>
          <w:spacing w:val="4"/>
          <w:sz w:val="32"/>
          <w:szCs w:val="32"/>
          <w:highlight w:val="none"/>
        </w:rPr>
        <w:t>智能化和数字化手段，</w:t>
      </w:r>
      <w:r>
        <w:rPr>
          <w:rFonts w:hint="eastAsia" w:ascii="Times New Roman" w:hAnsi="Times New Roman" w:eastAsia="仿宋" w:cs="仿宋"/>
          <w:color w:val="auto"/>
          <w:spacing w:val="4"/>
          <w:sz w:val="32"/>
          <w:szCs w:val="32"/>
          <w:highlight w:val="none"/>
          <w:lang w:val="en-US" w:eastAsia="zh-CN"/>
        </w:rPr>
        <w:t>实现</w:t>
      </w:r>
      <w:r>
        <w:rPr>
          <w:rFonts w:hint="eastAsia" w:ascii="Times New Roman" w:hAnsi="Times New Roman" w:eastAsia="仿宋" w:cs="仿宋"/>
          <w:color w:val="auto"/>
          <w:spacing w:val="4"/>
          <w:sz w:val="32"/>
          <w:szCs w:val="32"/>
          <w:highlight w:val="none"/>
        </w:rPr>
        <w:t>预约充电</w:t>
      </w:r>
      <w:r>
        <w:rPr>
          <w:rFonts w:hint="eastAsia" w:ascii="Times New Roman" w:hAnsi="Times New Roman" w:eastAsia="仿宋" w:cs="仿宋"/>
          <w:color w:val="auto"/>
          <w:spacing w:val="4"/>
          <w:sz w:val="32"/>
          <w:szCs w:val="32"/>
          <w:highlight w:val="none"/>
          <w:lang w:val="en-US" w:eastAsia="zh-CN"/>
        </w:rPr>
        <w:t>功能</w:t>
      </w:r>
      <w:r>
        <w:rPr>
          <w:rFonts w:hint="eastAsia" w:ascii="Times New Roman" w:hAnsi="Times New Roman" w:eastAsia="仿宋" w:cs="仿宋"/>
          <w:color w:val="auto"/>
          <w:spacing w:val="4"/>
          <w:sz w:val="32"/>
          <w:szCs w:val="32"/>
          <w:highlight w:val="none"/>
        </w:rPr>
        <w:t>。</w:t>
      </w: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二十四</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设施共享</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 xml:space="preserve">  </w:t>
      </w:r>
      <w:r>
        <w:rPr>
          <w:rFonts w:hint="eastAsia" w:ascii="Times New Roman" w:hAnsi="Times New Roman" w:eastAsia="仿宋" w:cs="仿宋"/>
          <w:color w:val="auto"/>
          <w:spacing w:val="4"/>
          <w:sz w:val="32"/>
          <w:szCs w:val="32"/>
          <w:highlight w:val="none"/>
          <w:lang w:eastAsia="zh-CN"/>
        </w:rPr>
        <w:t>全市</w:t>
      </w:r>
      <w:r>
        <w:rPr>
          <w:rFonts w:hint="eastAsia" w:ascii="Times New Roman" w:hAnsi="Times New Roman" w:eastAsia="仿宋" w:cs="仿宋"/>
          <w:color w:val="auto"/>
          <w:spacing w:val="4"/>
          <w:sz w:val="32"/>
          <w:szCs w:val="32"/>
          <w:highlight w:val="none"/>
          <w:lang w:val="en-US" w:eastAsia="zh-CN"/>
        </w:rPr>
        <w:t>建有充电设施的行政单位、国有企业办公地点的配建停车场，鼓励全部对市民开放共享停车，提高充电设施</w:t>
      </w:r>
      <w:r>
        <w:rPr>
          <w:rFonts w:hint="eastAsia" w:ascii="Times New Roman" w:hAnsi="Times New Roman" w:eastAsia="仿宋" w:cs="仿宋"/>
          <w:color w:val="auto"/>
          <w:spacing w:val="4"/>
          <w:sz w:val="32"/>
          <w:szCs w:val="32"/>
          <w:highlight w:val="none"/>
        </w:rPr>
        <w:t>可用率</w:t>
      </w:r>
      <w:r>
        <w:rPr>
          <w:rFonts w:hint="eastAsia" w:ascii="Times New Roman" w:hAnsi="Times New Roman" w:eastAsia="仿宋" w:cs="仿宋"/>
          <w:color w:val="auto"/>
          <w:spacing w:val="4"/>
          <w:sz w:val="32"/>
          <w:szCs w:val="32"/>
          <w:highlight w:val="none"/>
          <w:lang w:val="en-US" w:eastAsia="zh-CN"/>
        </w:rPr>
        <w:t>。</w:t>
      </w:r>
    </w:p>
    <w:p>
      <w:pPr>
        <w:spacing w:line="560" w:lineRule="exact"/>
        <w:ind w:right="84"/>
        <w:jc w:val="center"/>
        <w:rPr>
          <w:rFonts w:hint="eastAsia" w:ascii="Times New Roman" w:hAnsi="Times New Roman" w:eastAsia="黑体" w:cs="仿宋"/>
          <w:bCs/>
          <w:color w:val="auto"/>
          <w:spacing w:val="4"/>
          <w:sz w:val="32"/>
          <w:szCs w:val="32"/>
          <w:highlight w:val="none"/>
        </w:rPr>
      </w:pPr>
    </w:p>
    <w:p>
      <w:pPr>
        <w:spacing w:line="560" w:lineRule="exact"/>
        <w:ind w:right="84"/>
        <w:jc w:val="center"/>
        <w:rPr>
          <w:rFonts w:hint="eastAsia" w:ascii="Times New Roman" w:hAnsi="Times New Roman" w:eastAsia="黑体" w:cs="仿宋"/>
          <w:bCs/>
          <w:color w:val="auto"/>
          <w:spacing w:val="4"/>
          <w:sz w:val="32"/>
          <w:szCs w:val="32"/>
          <w:highlight w:val="none"/>
          <w:lang w:eastAsia="zh-CN"/>
        </w:rPr>
      </w:pPr>
      <w:r>
        <w:rPr>
          <w:rFonts w:hint="eastAsia" w:ascii="Times New Roman" w:hAnsi="Times New Roman" w:eastAsia="黑体" w:cs="仿宋"/>
          <w:bCs/>
          <w:color w:val="auto"/>
          <w:spacing w:val="4"/>
          <w:sz w:val="32"/>
          <w:szCs w:val="32"/>
          <w:highlight w:val="none"/>
        </w:rPr>
        <w:t>第</w:t>
      </w:r>
      <w:r>
        <w:rPr>
          <w:rFonts w:hint="eastAsia" w:ascii="Times New Roman" w:hAnsi="Times New Roman" w:eastAsia="黑体" w:cs="仿宋"/>
          <w:bCs/>
          <w:color w:val="auto"/>
          <w:spacing w:val="4"/>
          <w:sz w:val="32"/>
          <w:szCs w:val="32"/>
          <w:highlight w:val="none"/>
          <w:lang w:val="en-US" w:eastAsia="zh-CN"/>
        </w:rPr>
        <w:t>五</w:t>
      </w:r>
      <w:r>
        <w:rPr>
          <w:rFonts w:hint="eastAsia" w:ascii="Times New Roman" w:hAnsi="Times New Roman" w:eastAsia="黑体" w:cs="仿宋"/>
          <w:bCs/>
          <w:color w:val="auto"/>
          <w:spacing w:val="4"/>
          <w:sz w:val="32"/>
          <w:szCs w:val="32"/>
          <w:highlight w:val="none"/>
        </w:rPr>
        <w:t>章</w:t>
      </w:r>
      <w:r>
        <w:rPr>
          <w:rFonts w:hint="eastAsia" w:ascii="Times New Roman" w:hAnsi="Times New Roman" w:eastAsia="黑体" w:cs="仿宋"/>
          <w:bCs/>
          <w:color w:val="auto"/>
          <w:spacing w:val="4"/>
          <w:sz w:val="32"/>
          <w:szCs w:val="32"/>
          <w:highlight w:val="none"/>
          <w:lang w:val="en-US" w:eastAsia="zh-CN"/>
        </w:rPr>
        <w:t xml:space="preserve"> 附则</w:t>
      </w:r>
    </w:p>
    <w:p>
      <w:pPr>
        <w:spacing w:line="560" w:lineRule="exact"/>
        <w:ind w:right="84"/>
        <w:jc w:val="center"/>
        <w:rPr>
          <w:rFonts w:hint="eastAsia" w:ascii="Times New Roman" w:hAnsi="Times New Roman" w:eastAsia="黑体" w:cs="仿宋"/>
          <w:bCs/>
          <w:color w:val="auto"/>
          <w:spacing w:val="4"/>
          <w:sz w:val="32"/>
          <w:szCs w:val="32"/>
          <w:highlight w:val="none"/>
        </w:rPr>
      </w:pPr>
    </w:p>
    <w:p>
      <w:pPr>
        <w:spacing w:line="560" w:lineRule="exact"/>
        <w:ind w:right="84" w:firstLine="745"/>
        <w:jc w:val="both"/>
        <w:rPr>
          <w:rFonts w:hint="eastAsia"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二十五</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违规责任</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 xml:space="preserve">  </w:t>
      </w:r>
      <w:r>
        <w:rPr>
          <w:rFonts w:hint="eastAsia" w:ascii="Times New Roman" w:hAnsi="Times New Roman" w:eastAsia="仿宋" w:cs="仿宋"/>
          <w:color w:val="auto"/>
          <w:spacing w:val="4"/>
          <w:sz w:val="32"/>
          <w:szCs w:val="32"/>
          <w:highlight w:val="none"/>
        </w:rPr>
        <w:t>驾驶人应当自觉遵守公共充电</w:t>
      </w:r>
      <w:r>
        <w:rPr>
          <w:rFonts w:hint="eastAsia" w:ascii="Times New Roman" w:hAnsi="Times New Roman" w:eastAsia="仿宋" w:cs="仿宋"/>
          <w:color w:val="auto"/>
          <w:spacing w:val="4"/>
          <w:sz w:val="32"/>
          <w:szCs w:val="32"/>
          <w:highlight w:val="none"/>
          <w:lang w:val="en-US" w:eastAsia="zh-CN"/>
        </w:rPr>
        <w:t>设施的</w:t>
      </w:r>
      <w:r>
        <w:rPr>
          <w:rFonts w:hint="eastAsia" w:ascii="Times New Roman" w:hAnsi="Times New Roman" w:eastAsia="仿宋" w:cs="仿宋"/>
          <w:color w:val="auto"/>
          <w:spacing w:val="4"/>
          <w:sz w:val="32"/>
          <w:szCs w:val="32"/>
          <w:highlight w:val="none"/>
        </w:rPr>
        <w:t>管理</w:t>
      </w:r>
      <w:r>
        <w:rPr>
          <w:rFonts w:hint="eastAsia" w:ascii="Times New Roman" w:hAnsi="Times New Roman" w:eastAsia="仿宋" w:cs="仿宋"/>
          <w:color w:val="auto"/>
          <w:spacing w:val="4"/>
          <w:sz w:val="32"/>
          <w:szCs w:val="32"/>
          <w:highlight w:val="none"/>
          <w:lang w:val="en-US" w:eastAsia="zh-CN"/>
        </w:rPr>
        <w:t>要求，如有违法行为的，</w:t>
      </w:r>
      <w:r>
        <w:rPr>
          <w:rFonts w:hint="eastAsia" w:ascii="Times New Roman" w:hAnsi="Times New Roman" w:eastAsia="仿宋" w:cs="仿宋"/>
          <w:color w:val="auto"/>
          <w:spacing w:val="4"/>
          <w:sz w:val="32"/>
          <w:szCs w:val="32"/>
          <w:highlight w:val="none"/>
        </w:rPr>
        <w:t>由相关部门依法</w:t>
      </w:r>
      <w:r>
        <w:rPr>
          <w:rFonts w:hint="eastAsia" w:ascii="Times New Roman" w:hAnsi="Times New Roman" w:eastAsia="仿宋" w:cs="仿宋"/>
          <w:color w:val="auto"/>
          <w:spacing w:val="4"/>
          <w:sz w:val="32"/>
          <w:szCs w:val="32"/>
          <w:highlight w:val="none"/>
          <w:lang w:val="en-US" w:eastAsia="zh-CN"/>
        </w:rPr>
        <w:t>追究责任</w:t>
      </w:r>
      <w:r>
        <w:rPr>
          <w:rFonts w:hint="eastAsia" w:ascii="Times New Roman" w:hAnsi="Times New Roman" w:eastAsia="仿宋" w:cs="仿宋"/>
          <w:color w:val="auto"/>
          <w:spacing w:val="4"/>
          <w:sz w:val="32"/>
          <w:szCs w:val="32"/>
          <w:highlight w:val="none"/>
        </w:rPr>
        <w:t>。</w:t>
      </w:r>
    </w:p>
    <w:p>
      <w:pPr>
        <w:spacing w:line="560" w:lineRule="exact"/>
        <w:ind w:right="84" w:firstLine="745"/>
        <w:jc w:val="both"/>
        <w:rPr>
          <w:rFonts w:hint="eastAsia" w:ascii="Times New Roman" w:hAnsi="Times New Roman" w:eastAsia="仿宋" w:cs="仿宋"/>
          <w:color w:val="auto"/>
          <w:spacing w:val="4"/>
          <w:sz w:val="32"/>
          <w:szCs w:val="32"/>
          <w:highlight w:val="none"/>
          <w:lang w:val="en-US" w:eastAsia="zh-CN"/>
        </w:rPr>
      </w:pPr>
      <w:r>
        <w:rPr>
          <w:rFonts w:hint="eastAsia" w:ascii="Times New Roman" w:hAnsi="Times New Roman" w:eastAsia="楷体" w:cs="楷体"/>
          <w:color w:val="auto"/>
          <w:spacing w:val="4"/>
          <w:sz w:val="32"/>
          <w:szCs w:val="32"/>
          <w:highlight w:val="none"/>
          <w:lang w:val="en-US" w:eastAsia="zh-CN"/>
        </w:rPr>
        <w:t>第二十六条（其他管理）</w:t>
      </w:r>
      <w:r>
        <w:rPr>
          <w:rFonts w:hint="eastAsia" w:ascii="Times New Roman" w:hAnsi="Times New Roman" w:eastAsia="仿宋" w:cs="仿宋"/>
          <w:color w:val="auto"/>
          <w:spacing w:val="4"/>
          <w:sz w:val="32"/>
          <w:szCs w:val="32"/>
          <w:highlight w:val="none"/>
          <w:lang w:val="en-US" w:eastAsia="zh-CN"/>
        </w:rPr>
        <w:t xml:space="preserve">  公共充电设施的运营管理，参照《江苏省新能源汽车充（换）电设施建设运营管理办法》</w:t>
      </w:r>
      <w:r>
        <w:rPr>
          <w:rFonts w:hint="eastAsia" w:ascii="Times New Roman" w:hAnsi="Times New Roman" w:eastAsia="仿宋" w:cs="仿宋"/>
          <w:color w:val="auto"/>
          <w:spacing w:val="16"/>
          <w:sz w:val="32"/>
          <w:szCs w:val="32"/>
          <w:highlight w:val="none"/>
          <w:lang w:eastAsia="zh-CN"/>
        </w:rPr>
        <w:t>（</w:t>
      </w:r>
      <w:r>
        <w:rPr>
          <w:rFonts w:hint="eastAsia" w:ascii="Times New Roman" w:hAnsi="Times New Roman" w:eastAsia="仿宋" w:cs="仿宋"/>
          <w:color w:val="auto"/>
          <w:spacing w:val="16"/>
          <w:sz w:val="32"/>
          <w:szCs w:val="32"/>
          <w:highlight w:val="none"/>
        </w:rPr>
        <w:t>苏工信规</w:t>
      </w:r>
      <w:r>
        <w:rPr>
          <w:rFonts w:hint="eastAsia" w:ascii="Times New Roman" w:hAnsi="Times New Roman" w:eastAsia="仿宋" w:cs="仿宋"/>
          <w:color w:val="auto"/>
          <w:spacing w:val="-3"/>
          <w:sz w:val="32"/>
          <w:szCs w:val="32"/>
          <w:highlight w:val="none"/>
        </w:rPr>
        <w:t>〔2022〕</w:t>
      </w:r>
      <w:r>
        <w:rPr>
          <w:rFonts w:hint="eastAsia" w:ascii="Times New Roman" w:hAnsi="Times New Roman" w:eastAsia="仿宋" w:cs="仿宋"/>
          <w:color w:val="auto"/>
          <w:spacing w:val="-3"/>
          <w:sz w:val="32"/>
          <w:szCs w:val="32"/>
          <w:highlight w:val="none"/>
          <w:lang w:val="en-US" w:eastAsia="zh-CN"/>
        </w:rPr>
        <w:t>2</w:t>
      </w:r>
      <w:r>
        <w:rPr>
          <w:rFonts w:hint="eastAsia" w:ascii="Times New Roman" w:hAnsi="Times New Roman" w:eastAsia="仿宋" w:cs="仿宋"/>
          <w:color w:val="auto"/>
          <w:spacing w:val="-3"/>
          <w:sz w:val="32"/>
          <w:szCs w:val="32"/>
          <w:highlight w:val="none"/>
        </w:rPr>
        <w:t>号</w:t>
      </w:r>
      <w:r>
        <w:rPr>
          <w:rFonts w:hint="eastAsia" w:ascii="Times New Roman" w:hAnsi="Times New Roman" w:eastAsia="仿宋" w:cs="仿宋"/>
          <w:color w:val="auto"/>
          <w:spacing w:val="15"/>
          <w:sz w:val="32"/>
          <w:szCs w:val="32"/>
          <w:highlight w:val="none"/>
          <w:lang w:eastAsia="zh-CN"/>
        </w:rPr>
        <w:t>）</w:t>
      </w:r>
      <w:r>
        <w:rPr>
          <w:rFonts w:hint="eastAsia" w:ascii="Times New Roman" w:hAnsi="Times New Roman" w:eastAsia="仿宋" w:cs="仿宋"/>
          <w:color w:val="auto"/>
          <w:spacing w:val="4"/>
          <w:sz w:val="32"/>
          <w:szCs w:val="32"/>
          <w:highlight w:val="none"/>
          <w:lang w:val="en-US" w:eastAsia="zh-CN"/>
        </w:rPr>
        <w:t>执行。居民自用新能源汽车充电设施的建设管理，参照《苏州市居民住宅小区电动汽车自用充电基础设施建设管理指导意见（试行）》（苏新汽工办〔2022〕1号）执行。</w:t>
      </w:r>
    </w:p>
    <w:p>
      <w:pPr>
        <w:spacing w:line="560" w:lineRule="exact"/>
        <w:ind w:right="84" w:firstLine="745"/>
        <w:jc w:val="both"/>
        <w:rPr>
          <w:rFonts w:hint="default" w:ascii="Times New Roman" w:hAnsi="Times New Roman" w:eastAsia="仿宋" w:cs="仿宋"/>
          <w:color w:val="auto"/>
          <w:spacing w:val="4"/>
          <w:sz w:val="32"/>
          <w:szCs w:val="32"/>
          <w:highlight w:val="none"/>
          <w:lang w:val="en-US" w:eastAsia="zh-CN"/>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二十七</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lang w:val="en-US" w:eastAsia="zh-CN"/>
        </w:rPr>
        <w:t>政策保障</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lang w:val="en-US" w:eastAsia="zh-CN"/>
        </w:rPr>
        <w:t xml:space="preserve"> 本意见在政策执行过程中，如有新的上级政策出台，从其规定。</w:t>
      </w:r>
    </w:p>
    <w:p>
      <w:pPr>
        <w:spacing w:line="560" w:lineRule="exact"/>
        <w:ind w:right="84" w:firstLine="745"/>
        <w:jc w:val="both"/>
        <w:rPr>
          <w:rFonts w:ascii="Times New Roman" w:hAnsi="Times New Roman" w:eastAsia="仿宋" w:cs="仿宋"/>
          <w:color w:val="auto"/>
          <w:spacing w:val="4"/>
          <w:sz w:val="32"/>
          <w:szCs w:val="32"/>
          <w:highlight w:val="none"/>
        </w:rPr>
      </w:pPr>
      <w:r>
        <w:rPr>
          <w:rFonts w:hint="eastAsia" w:ascii="Times New Roman" w:hAnsi="Times New Roman" w:eastAsia="楷体" w:cs="仿宋"/>
          <w:color w:val="auto"/>
          <w:spacing w:val="4"/>
          <w:sz w:val="32"/>
          <w:szCs w:val="32"/>
          <w:highlight w:val="none"/>
        </w:rPr>
        <w:t>第</w:t>
      </w:r>
      <w:r>
        <w:rPr>
          <w:rFonts w:hint="eastAsia" w:ascii="Times New Roman" w:hAnsi="Times New Roman" w:eastAsia="楷体" w:cs="仿宋"/>
          <w:color w:val="auto"/>
          <w:spacing w:val="4"/>
          <w:sz w:val="32"/>
          <w:szCs w:val="32"/>
          <w:highlight w:val="none"/>
          <w:lang w:val="en-US" w:eastAsia="zh-CN"/>
        </w:rPr>
        <w:t>二十八</w:t>
      </w:r>
      <w:r>
        <w:rPr>
          <w:rFonts w:hint="eastAsia" w:ascii="Times New Roman" w:hAnsi="Times New Roman" w:eastAsia="楷体" w:cs="仿宋"/>
          <w:color w:val="auto"/>
          <w:spacing w:val="4"/>
          <w:sz w:val="32"/>
          <w:szCs w:val="32"/>
          <w:highlight w:val="none"/>
        </w:rPr>
        <w:t>条</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施行日期</w:t>
      </w:r>
      <w:r>
        <w:rPr>
          <w:rFonts w:hint="eastAsia" w:ascii="Times New Roman" w:hAnsi="Times New Roman" w:eastAsia="楷体" w:cs="仿宋"/>
          <w:color w:val="auto"/>
          <w:spacing w:val="4"/>
          <w:sz w:val="32"/>
          <w:szCs w:val="32"/>
          <w:highlight w:val="none"/>
          <w:lang w:eastAsia="zh-CN"/>
        </w:rPr>
        <w:t>）</w:t>
      </w:r>
      <w:r>
        <w:rPr>
          <w:rFonts w:hint="eastAsia" w:ascii="Times New Roman" w:hAnsi="Times New Roman" w:eastAsia="楷体" w:cs="仿宋"/>
          <w:color w:val="auto"/>
          <w:spacing w:val="4"/>
          <w:sz w:val="32"/>
          <w:szCs w:val="32"/>
          <w:highlight w:val="none"/>
        </w:rPr>
        <w:t xml:space="preserve">  </w:t>
      </w:r>
      <w:r>
        <w:rPr>
          <w:rFonts w:hint="eastAsia" w:ascii="Times New Roman" w:hAnsi="Times New Roman" w:eastAsia="仿宋" w:cs="仿宋"/>
          <w:color w:val="auto"/>
          <w:spacing w:val="4"/>
          <w:sz w:val="32"/>
          <w:szCs w:val="32"/>
          <w:highlight w:val="none"/>
        </w:rPr>
        <w:t>本</w:t>
      </w:r>
      <w:r>
        <w:rPr>
          <w:rFonts w:hint="eastAsia" w:ascii="Times New Roman" w:hAnsi="Times New Roman" w:eastAsia="仿宋" w:cs="仿宋"/>
          <w:color w:val="auto"/>
          <w:spacing w:val="4"/>
          <w:sz w:val="32"/>
          <w:szCs w:val="32"/>
          <w:highlight w:val="none"/>
          <w:lang w:val="en-US" w:eastAsia="zh-CN"/>
        </w:rPr>
        <w:t>意见</w:t>
      </w:r>
      <w:r>
        <w:rPr>
          <w:rFonts w:hint="eastAsia" w:ascii="Times New Roman" w:hAnsi="Times New Roman" w:eastAsia="仿宋" w:cs="仿宋"/>
          <w:color w:val="auto"/>
          <w:spacing w:val="4"/>
          <w:sz w:val="32"/>
          <w:szCs w:val="32"/>
          <w:highlight w:val="none"/>
        </w:rPr>
        <w:t>自2023年X月XX日起施行。</w:t>
      </w:r>
    </w:p>
    <w:sectPr>
      <w:footerReference r:id="rId3" w:type="default"/>
      <w:pgSz w:w="11900" w:h="16830"/>
      <w:pgMar w:top="1430" w:right="1597" w:bottom="1199" w:left="1785" w:header="0" w:footer="9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6C2C25-86B9-4349-B913-FA3E36775E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1A4A5AD-B0DE-4CE8-A64C-20834180C16A}"/>
  </w:font>
  <w:font w:name="仿宋">
    <w:panose1 w:val="02010609060101010101"/>
    <w:charset w:val="86"/>
    <w:family w:val="modern"/>
    <w:pitch w:val="default"/>
    <w:sig w:usb0="800002BF" w:usb1="38CF7CFA" w:usb2="00000016" w:usb3="00000000" w:csb0="00040001" w:csb1="00000000"/>
    <w:embedRegular r:id="rId3" w:fontKey="{AD06AAEE-E89A-4C72-8110-D0C30D64DA0B}"/>
  </w:font>
  <w:font w:name="楷体">
    <w:panose1 w:val="02010609060101010101"/>
    <w:charset w:val="86"/>
    <w:family w:val="modern"/>
    <w:pitch w:val="default"/>
    <w:sig w:usb0="800002BF" w:usb1="38CF7CFA" w:usb2="00000016" w:usb3="00000000" w:csb0="00040001" w:csb1="00000000"/>
    <w:embedRegular r:id="rId4" w:fontKey="{40C5F99E-EA50-481D-9EB5-A7987490CEE0}"/>
  </w:font>
  <w:font w:name="楷体_GB2312">
    <w:panose1 w:val="02010609030101010101"/>
    <w:charset w:val="86"/>
    <w:family w:val="auto"/>
    <w:pitch w:val="default"/>
    <w:sig w:usb0="00000001" w:usb1="080E0000" w:usb2="00000000" w:usb3="00000000" w:csb0="00040000" w:csb1="00000000"/>
    <w:embedRegular r:id="rId5" w:fontKey="{917F664F-1933-43C5-AE6E-97214A2F2AF3}"/>
  </w:font>
  <w:font w:name="方正喵呜_GBK">
    <w:panose1 w:val="02000000000000000000"/>
    <w:charset w:val="86"/>
    <w:family w:val="auto"/>
    <w:pitch w:val="default"/>
    <w:sig w:usb0="800002BF" w:usb1="38CF7CFA" w:usb2="00000016" w:usb3="00000000" w:csb0="00040001" w:csb1="00000000"/>
    <w:embedRegular r:id="rId6" w:fontKey="{ACD15A29-E4DA-4EEE-AD54-6DDE1DF012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right="359"/>
      <w:jc w:val="right"/>
      <w:rPr>
        <w:rFonts w:ascii="宋体" w:hAnsi="宋体" w:eastAsia="宋体" w:cs="宋体"/>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mUyZjQ4YWNlYTU5YWE2MjQ0MjNiMDIwZmZkMWViODQifQ=="/>
    <w:docVar w:name="KSO_WPS_MARK_KEY" w:val="592a8c22-9a95-43db-84bf-2d0102ad1412"/>
  </w:docVars>
  <w:rsids>
    <w:rsidRoot w:val="00A6203B"/>
    <w:rsid w:val="000373CB"/>
    <w:rsid w:val="00086CC4"/>
    <w:rsid w:val="000F1974"/>
    <w:rsid w:val="001D7B28"/>
    <w:rsid w:val="001F1A8C"/>
    <w:rsid w:val="00265421"/>
    <w:rsid w:val="00304538"/>
    <w:rsid w:val="003E4D7B"/>
    <w:rsid w:val="00457FE6"/>
    <w:rsid w:val="004A38D8"/>
    <w:rsid w:val="005B003B"/>
    <w:rsid w:val="0063017A"/>
    <w:rsid w:val="006F6FF0"/>
    <w:rsid w:val="009E5EC1"/>
    <w:rsid w:val="00A6203B"/>
    <w:rsid w:val="00A93A8E"/>
    <w:rsid w:val="00AE3469"/>
    <w:rsid w:val="00DC7F80"/>
    <w:rsid w:val="00DD0369"/>
    <w:rsid w:val="00E64CEC"/>
    <w:rsid w:val="00E71DD5"/>
    <w:rsid w:val="00F027DD"/>
    <w:rsid w:val="00F6717A"/>
    <w:rsid w:val="016F09E1"/>
    <w:rsid w:val="01922277"/>
    <w:rsid w:val="020E76D9"/>
    <w:rsid w:val="03087393"/>
    <w:rsid w:val="03241A2B"/>
    <w:rsid w:val="035D246B"/>
    <w:rsid w:val="03A2298D"/>
    <w:rsid w:val="040E27E3"/>
    <w:rsid w:val="04697D04"/>
    <w:rsid w:val="05457C09"/>
    <w:rsid w:val="05720B50"/>
    <w:rsid w:val="05E64A5A"/>
    <w:rsid w:val="068376C5"/>
    <w:rsid w:val="06877DFA"/>
    <w:rsid w:val="06E62AAB"/>
    <w:rsid w:val="07281A58"/>
    <w:rsid w:val="074E5340"/>
    <w:rsid w:val="07B30A3B"/>
    <w:rsid w:val="07F910B5"/>
    <w:rsid w:val="085B3B1D"/>
    <w:rsid w:val="09581E0B"/>
    <w:rsid w:val="09CB6A81"/>
    <w:rsid w:val="09E257F5"/>
    <w:rsid w:val="0A3D518F"/>
    <w:rsid w:val="0ABC45EB"/>
    <w:rsid w:val="0AE222D4"/>
    <w:rsid w:val="0B436851"/>
    <w:rsid w:val="0B4B7E79"/>
    <w:rsid w:val="0B55729B"/>
    <w:rsid w:val="0BD76C65"/>
    <w:rsid w:val="0C2B2A13"/>
    <w:rsid w:val="0C6E16D9"/>
    <w:rsid w:val="0CDA3C07"/>
    <w:rsid w:val="0D684B0C"/>
    <w:rsid w:val="0DD76FDF"/>
    <w:rsid w:val="0DEB5E8C"/>
    <w:rsid w:val="0E590AFF"/>
    <w:rsid w:val="0EA04568"/>
    <w:rsid w:val="0EBB3568"/>
    <w:rsid w:val="0ED63EFE"/>
    <w:rsid w:val="0F4C70EC"/>
    <w:rsid w:val="0F79092B"/>
    <w:rsid w:val="0FFF7484"/>
    <w:rsid w:val="1014226A"/>
    <w:rsid w:val="101A6DFD"/>
    <w:rsid w:val="10E50C55"/>
    <w:rsid w:val="11D560A6"/>
    <w:rsid w:val="121838D1"/>
    <w:rsid w:val="125E460C"/>
    <w:rsid w:val="12B57727"/>
    <w:rsid w:val="13737F6D"/>
    <w:rsid w:val="13D064FB"/>
    <w:rsid w:val="144D6AC7"/>
    <w:rsid w:val="14EA7F60"/>
    <w:rsid w:val="152A4FA3"/>
    <w:rsid w:val="153F048C"/>
    <w:rsid w:val="1560421A"/>
    <w:rsid w:val="15BF20A7"/>
    <w:rsid w:val="1626228F"/>
    <w:rsid w:val="16810BF3"/>
    <w:rsid w:val="177D2F75"/>
    <w:rsid w:val="179705F3"/>
    <w:rsid w:val="18867F20"/>
    <w:rsid w:val="18B463E2"/>
    <w:rsid w:val="19670574"/>
    <w:rsid w:val="19887583"/>
    <w:rsid w:val="19F4332E"/>
    <w:rsid w:val="1A8E70BD"/>
    <w:rsid w:val="1B7134A4"/>
    <w:rsid w:val="1BB02BB7"/>
    <w:rsid w:val="1C1E696B"/>
    <w:rsid w:val="1C1E6EE4"/>
    <w:rsid w:val="1CE634B7"/>
    <w:rsid w:val="1D182BE8"/>
    <w:rsid w:val="1D9A75AB"/>
    <w:rsid w:val="1DB642DA"/>
    <w:rsid w:val="1E3D5D47"/>
    <w:rsid w:val="1E43020D"/>
    <w:rsid w:val="1E9242EB"/>
    <w:rsid w:val="1E9B02A3"/>
    <w:rsid w:val="1F0C79BD"/>
    <w:rsid w:val="1F6A4B1C"/>
    <w:rsid w:val="1FB04DE4"/>
    <w:rsid w:val="200527AB"/>
    <w:rsid w:val="20511337"/>
    <w:rsid w:val="210466A8"/>
    <w:rsid w:val="219E23A2"/>
    <w:rsid w:val="21A759F5"/>
    <w:rsid w:val="21B95D3D"/>
    <w:rsid w:val="228D26CE"/>
    <w:rsid w:val="2296675F"/>
    <w:rsid w:val="23765C65"/>
    <w:rsid w:val="23790152"/>
    <w:rsid w:val="23871B0E"/>
    <w:rsid w:val="23FF13A9"/>
    <w:rsid w:val="25045F88"/>
    <w:rsid w:val="250F3DFA"/>
    <w:rsid w:val="25F92439"/>
    <w:rsid w:val="2681538B"/>
    <w:rsid w:val="27327213"/>
    <w:rsid w:val="276E1A53"/>
    <w:rsid w:val="277C1D43"/>
    <w:rsid w:val="27C40C3C"/>
    <w:rsid w:val="28015CE9"/>
    <w:rsid w:val="28336D7F"/>
    <w:rsid w:val="2909791D"/>
    <w:rsid w:val="29612BD6"/>
    <w:rsid w:val="2993039E"/>
    <w:rsid w:val="29DF18FC"/>
    <w:rsid w:val="2A63608A"/>
    <w:rsid w:val="2A6A3B55"/>
    <w:rsid w:val="2B1863F7"/>
    <w:rsid w:val="2BEE68D3"/>
    <w:rsid w:val="2CCC0E4A"/>
    <w:rsid w:val="2D60735C"/>
    <w:rsid w:val="2F1E64F6"/>
    <w:rsid w:val="30087837"/>
    <w:rsid w:val="30630D3B"/>
    <w:rsid w:val="309373AE"/>
    <w:rsid w:val="315423E2"/>
    <w:rsid w:val="31637C35"/>
    <w:rsid w:val="322A7F39"/>
    <w:rsid w:val="32AC094E"/>
    <w:rsid w:val="32D9156D"/>
    <w:rsid w:val="33042538"/>
    <w:rsid w:val="33A904D9"/>
    <w:rsid w:val="34A2025B"/>
    <w:rsid w:val="34B43734"/>
    <w:rsid w:val="34D44AC9"/>
    <w:rsid w:val="355312F0"/>
    <w:rsid w:val="35906F5C"/>
    <w:rsid w:val="35C65F46"/>
    <w:rsid w:val="361C0700"/>
    <w:rsid w:val="364B62AD"/>
    <w:rsid w:val="36546371"/>
    <w:rsid w:val="367774C5"/>
    <w:rsid w:val="37257271"/>
    <w:rsid w:val="37480009"/>
    <w:rsid w:val="37E67AD1"/>
    <w:rsid w:val="38165564"/>
    <w:rsid w:val="38277518"/>
    <w:rsid w:val="38991E48"/>
    <w:rsid w:val="38E075A3"/>
    <w:rsid w:val="38E367C7"/>
    <w:rsid w:val="394F1BFB"/>
    <w:rsid w:val="396B1563"/>
    <w:rsid w:val="3A1B478A"/>
    <w:rsid w:val="3B2C6AD0"/>
    <w:rsid w:val="3B3B26B4"/>
    <w:rsid w:val="3BA41A84"/>
    <w:rsid w:val="3BCB1472"/>
    <w:rsid w:val="3BE2308F"/>
    <w:rsid w:val="3BE57C6E"/>
    <w:rsid w:val="3C277FE9"/>
    <w:rsid w:val="3CBB37BD"/>
    <w:rsid w:val="3D2645C0"/>
    <w:rsid w:val="3DBD4357"/>
    <w:rsid w:val="3E5750C4"/>
    <w:rsid w:val="3EAF2804"/>
    <w:rsid w:val="3EC7548D"/>
    <w:rsid w:val="3ED05615"/>
    <w:rsid w:val="3F4D5B19"/>
    <w:rsid w:val="3F670284"/>
    <w:rsid w:val="3F80388E"/>
    <w:rsid w:val="3FB23F6B"/>
    <w:rsid w:val="3FD43A76"/>
    <w:rsid w:val="40343B1F"/>
    <w:rsid w:val="40847692"/>
    <w:rsid w:val="409C0547"/>
    <w:rsid w:val="40AF1DEC"/>
    <w:rsid w:val="40BE1145"/>
    <w:rsid w:val="40C63E9B"/>
    <w:rsid w:val="410D7C8F"/>
    <w:rsid w:val="41C67959"/>
    <w:rsid w:val="42424E2B"/>
    <w:rsid w:val="42AF0510"/>
    <w:rsid w:val="42C341BE"/>
    <w:rsid w:val="42F51FEF"/>
    <w:rsid w:val="43430519"/>
    <w:rsid w:val="43903BBF"/>
    <w:rsid w:val="43AF5C05"/>
    <w:rsid w:val="44126C12"/>
    <w:rsid w:val="44146C7C"/>
    <w:rsid w:val="442518E4"/>
    <w:rsid w:val="44815D41"/>
    <w:rsid w:val="44D9497C"/>
    <w:rsid w:val="468772B0"/>
    <w:rsid w:val="46963997"/>
    <w:rsid w:val="48200DA0"/>
    <w:rsid w:val="483B40E1"/>
    <w:rsid w:val="484B184F"/>
    <w:rsid w:val="485F0B41"/>
    <w:rsid w:val="48DF5182"/>
    <w:rsid w:val="49CF3D92"/>
    <w:rsid w:val="4A143650"/>
    <w:rsid w:val="4AC10CFF"/>
    <w:rsid w:val="4B11321D"/>
    <w:rsid w:val="4B144269"/>
    <w:rsid w:val="4CEE0089"/>
    <w:rsid w:val="4CFD02CC"/>
    <w:rsid w:val="4E2D698F"/>
    <w:rsid w:val="4E3A4E06"/>
    <w:rsid w:val="4E3E075F"/>
    <w:rsid w:val="4E4F547D"/>
    <w:rsid w:val="4F2064F4"/>
    <w:rsid w:val="4F7A5455"/>
    <w:rsid w:val="4F7D56F4"/>
    <w:rsid w:val="4F8A78B3"/>
    <w:rsid w:val="50515511"/>
    <w:rsid w:val="50ED096D"/>
    <w:rsid w:val="5184178F"/>
    <w:rsid w:val="519D2520"/>
    <w:rsid w:val="52312050"/>
    <w:rsid w:val="52814FE8"/>
    <w:rsid w:val="52864766"/>
    <w:rsid w:val="528728C3"/>
    <w:rsid w:val="52AB07CA"/>
    <w:rsid w:val="52CD7E4D"/>
    <w:rsid w:val="52EB3745"/>
    <w:rsid w:val="53A22732"/>
    <w:rsid w:val="53C05BF2"/>
    <w:rsid w:val="541D50F5"/>
    <w:rsid w:val="5423646A"/>
    <w:rsid w:val="54B55930"/>
    <w:rsid w:val="54BC6CBF"/>
    <w:rsid w:val="54C65448"/>
    <w:rsid w:val="54E63CF3"/>
    <w:rsid w:val="54EB0835"/>
    <w:rsid w:val="56813615"/>
    <w:rsid w:val="56A705AA"/>
    <w:rsid w:val="570877D5"/>
    <w:rsid w:val="576F7026"/>
    <w:rsid w:val="580A63BF"/>
    <w:rsid w:val="58194F38"/>
    <w:rsid w:val="58280172"/>
    <w:rsid w:val="58FA064D"/>
    <w:rsid w:val="59121A9D"/>
    <w:rsid w:val="5945523F"/>
    <w:rsid w:val="59A673BE"/>
    <w:rsid w:val="5ABE28B2"/>
    <w:rsid w:val="5ACB7672"/>
    <w:rsid w:val="5AE42ACB"/>
    <w:rsid w:val="5B303994"/>
    <w:rsid w:val="5B444360"/>
    <w:rsid w:val="5BA95605"/>
    <w:rsid w:val="5CEA2661"/>
    <w:rsid w:val="5D3938D2"/>
    <w:rsid w:val="5D6A48A8"/>
    <w:rsid w:val="5DBE11E9"/>
    <w:rsid w:val="5E3F6EFE"/>
    <w:rsid w:val="5E777287"/>
    <w:rsid w:val="5EA11851"/>
    <w:rsid w:val="5EB13280"/>
    <w:rsid w:val="5F1D6DFA"/>
    <w:rsid w:val="5F5606F5"/>
    <w:rsid w:val="5FB01262"/>
    <w:rsid w:val="5FB52C88"/>
    <w:rsid w:val="60475EE8"/>
    <w:rsid w:val="61296E99"/>
    <w:rsid w:val="61A84853"/>
    <w:rsid w:val="622455D1"/>
    <w:rsid w:val="625D25C1"/>
    <w:rsid w:val="633D0FCB"/>
    <w:rsid w:val="63C4735F"/>
    <w:rsid w:val="63F172BF"/>
    <w:rsid w:val="64A42E07"/>
    <w:rsid w:val="654D172D"/>
    <w:rsid w:val="67193AFD"/>
    <w:rsid w:val="67502F16"/>
    <w:rsid w:val="6764121C"/>
    <w:rsid w:val="677A1223"/>
    <w:rsid w:val="67BF0BEF"/>
    <w:rsid w:val="67D35A63"/>
    <w:rsid w:val="67E60BCD"/>
    <w:rsid w:val="6841330B"/>
    <w:rsid w:val="68A118BE"/>
    <w:rsid w:val="68D65DE9"/>
    <w:rsid w:val="691C1682"/>
    <w:rsid w:val="69796AD5"/>
    <w:rsid w:val="6A0E7DD9"/>
    <w:rsid w:val="6A683535"/>
    <w:rsid w:val="6B2D7B77"/>
    <w:rsid w:val="6BE309E6"/>
    <w:rsid w:val="6D06067F"/>
    <w:rsid w:val="6D1C0F9E"/>
    <w:rsid w:val="6D861B8A"/>
    <w:rsid w:val="6D8E37B4"/>
    <w:rsid w:val="6DF374AF"/>
    <w:rsid w:val="6EBC6A0C"/>
    <w:rsid w:val="6F1277AF"/>
    <w:rsid w:val="6F563B40"/>
    <w:rsid w:val="6F602316"/>
    <w:rsid w:val="6FFE435F"/>
    <w:rsid w:val="70A83187"/>
    <w:rsid w:val="70D21729"/>
    <w:rsid w:val="71472573"/>
    <w:rsid w:val="71667E90"/>
    <w:rsid w:val="71751495"/>
    <w:rsid w:val="719D2378"/>
    <w:rsid w:val="72565C05"/>
    <w:rsid w:val="72812429"/>
    <w:rsid w:val="73353A6C"/>
    <w:rsid w:val="73FA4018"/>
    <w:rsid w:val="747D2EA5"/>
    <w:rsid w:val="748F239C"/>
    <w:rsid w:val="74A417BF"/>
    <w:rsid w:val="75735762"/>
    <w:rsid w:val="75CC59DF"/>
    <w:rsid w:val="75DF5F11"/>
    <w:rsid w:val="766726E8"/>
    <w:rsid w:val="77846D70"/>
    <w:rsid w:val="789E20B4"/>
    <w:rsid w:val="795473DE"/>
    <w:rsid w:val="79F32BF6"/>
    <w:rsid w:val="7A301779"/>
    <w:rsid w:val="7A6B72AB"/>
    <w:rsid w:val="7A7040D7"/>
    <w:rsid w:val="7B7D06A6"/>
    <w:rsid w:val="7B870D39"/>
    <w:rsid w:val="7BB070AB"/>
    <w:rsid w:val="7BD21B07"/>
    <w:rsid w:val="7C3E6FBF"/>
    <w:rsid w:val="7C660722"/>
    <w:rsid w:val="7C761AAA"/>
    <w:rsid w:val="7C8A2856"/>
    <w:rsid w:val="7CD10CAA"/>
    <w:rsid w:val="7CD76B5A"/>
    <w:rsid w:val="7CEC1655"/>
    <w:rsid w:val="7CEE13E6"/>
    <w:rsid w:val="7D31428B"/>
    <w:rsid w:val="7D5A43EB"/>
    <w:rsid w:val="7D87580C"/>
    <w:rsid w:val="7DC9372F"/>
    <w:rsid w:val="7E025F2D"/>
    <w:rsid w:val="7E667BD9"/>
    <w:rsid w:val="7E7538B7"/>
    <w:rsid w:val="7EE54829"/>
    <w:rsid w:val="7EEA4AEF"/>
    <w:rsid w:val="7F0060DE"/>
    <w:rsid w:val="7F4A3A13"/>
    <w:rsid w:val="7FEA3E31"/>
    <w:rsid w:val="7FFA2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2496</Words>
  <Characters>2542</Characters>
  <Lines>30</Lines>
  <Paragraphs>8</Paragraphs>
  <TotalTime>31</TotalTime>
  <ScaleCrop>false</ScaleCrop>
  <LinksUpToDate>false</LinksUpToDate>
  <CharactersWithSpaces>2600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2023-03-05T13:45:00Z</dcterms:created>
  <dc:creator>Kingsoft-PDF</dc:creator>
  <cp:lastModifiedBy>饭团大爷是只猫</cp:lastModifiedBy>
  <dcterms:modified xsi:type="dcterms:W3CDTF">2023-03-20T00:45:50Z</dcterms:modified>
  <dc:subject>pdfbuilder</dc:subject>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2023-03-05T13:45:21Z</vt:filetime>
  </property>
  <property fmtid="{D5CDD505-2E9C-101B-9397-08002B2CF9AE}" pid="4" name="UsrData">
    <vt:lpwstr>64042c650d38b70015dd5c93</vt:lpwstr>
  </property>
  <property fmtid="{D5CDD505-2E9C-101B-9397-08002B2CF9AE}" pid="5" name="KSOProductBuildVer">
    <vt:lpwstr>2052-11.1.0.13703</vt:lpwstr>
  </property>
  <property fmtid="{D5CDD505-2E9C-101B-9397-08002B2CF9AE}" pid="6" name="ICV">
    <vt:lpwstr>4EEF048D7ADB46DB8005C1FC98CE6D9F</vt:lpwstr>
  </property>
</Properties>
</file>