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eastAsia" w:ascii="微软雅黑" w:hAnsi="微软雅黑" w:eastAsia="微软雅黑" w:cs="微软雅黑"/>
          <w:b w:val="0"/>
          <w:bCs w:val="0"/>
          <w:sz w:val="44"/>
          <w:szCs w:val="44"/>
        </w:rPr>
      </w:pPr>
      <w:r>
        <w:rPr>
          <w:rFonts w:hint="eastAsia" w:ascii="宋体" w:hAnsi="宋体" w:eastAsia="宋体" w:cs="宋体"/>
          <w:b w:val="0"/>
          <w:bCs w:val="0"/>
          <w:sz w:val="44"/>
          <w:szCs w:val="44"/>
        </w:rPr>
        <w:t>太仓市</w:t>
      </w:r>
      <w:r>
        <w:rPr>
          <w:rFonts w:hint="eastAsia" w:ascii="宋体" w:hAnsi="宋体" w:eastAsia="宋体" w:cs="宋体"/>
          <w:b w:val="0"/>
          <w:bCs w:val="0"/>
          <w:sz w:val="44"/>
          <w:szCs w:val="44"/>
          <w:lang w:val="en-US" w:eastAsia="zh-CN"/>
        </w:rPr>
        <w:t>农业社会化服务</w:t>
      </w:r>
      <w:r>
        <w:rPr>
          <w:rFonts w:hint="eastAsia" w:ascii="宋体" w:hAnsi="宋体" w:eastAsia="宋体" w:cs="宋体"/>
          <w:b w:val="0"/>
          <w:bCs w:val="0"/>
          <w:sz w:val="44"/>
          <w:szCs w:val="44"/>
        </w:rPr>
        <w:t>专项资金管理办法</w:t>
      </w:r>
    </w:p>
    <w:p>
      <w:pPr>
        <w:pStyle w:val="13"/>
        <w:spacing w:line="580" w:lineRule="exact"/>
        <w:ind w:firstLine="0" w:firstLineChars="0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                    （征求意见稿）</w:t>
      </w:r>
    </w:p>
    <w:p>
      <w:pPr>
        <w:pStyle w:val="13"/>
        <w:spacing w:line="580" w:lineRule="exact"/>
        <w:ind w:firstLine="0" w:firstLineChars="0"/>
        <w:jc w:val="center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黑体"/>
          <w:sz w:val="32"/>
          <w:szCs w:val="32"/>
        </w:rPr>
        <w:t>第一章　总　则</w:t>
      </w:r>
    </w:p>
    <w:p>
      <w:pPr>
        <w:spacing w:line="58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outlineLvl w:val="9"/>
        <w:rPr>
          <w:rFonts w:eastAsia="仿宋_GB2312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</w:rPr>
        <w:t>第一条</w:t>
      </w:r>
      <w:r>
        <w:rPr>
          <w:rFonts w:hint="eastAsia" w:eastAsia="仿宋_GB2312" w:cs="仿宋_GB2312"/>
          <w:sz w:val="32"/>
          <w:szCs w:val="32"/>
        </w:rPr>
        <w:t>　为推进供销合作社综合改革，规范</w:t>
      </w:r>
      <w:r>
        <w:rPr>
          <w:rFonts w:hint="eastAsia" w:eastAsia="仿宋_GB2312" w:cs="仿宋_GB2312"/>
          <w:sz w:val="32"/>
          <w:szCs w:val="32"/>
          <w:lang w:val="en-US" w:eastAsia="zh-CN"/>
        </w:rPr>
        <w:t>太仓市农业社会化服务</w:t>
      </w:r>
      <w:r>
        <w:rPr>
          <w:rFonts w:hint="eastAsia" w:eastAsia="仿宋_GB2312" w:cs="仿宋_GB2312"/>
          <w:sz w:val="32"/>
          <w:szCs w:val="32"/>
        </w:rPr>
        <w:t>专项资金（以下简称“专项资金”）的使用管理，更好地推进我市农药集中配送</w:t>
      </w:r>
      <w:r>
        <w:rPr>
          <w:rFonts w:hint="eastAsia" w:eastAsia="仿宋_GB2312" w:cs="仿宋_GB2312"/>
          <w:sz w:val="32"/>
          <w:szCs w:val="32"/>
          <w:lang w:eastAsia="zh-CN"/>
        </w:rPr>
        <w:t>、</w:t>
      </w:r>
      <w:r>
        <w:rPr>
          <w:rFonts w:hint="eastAsia" w:eastAsia="仿宋_GB2312" w:cs="仿宋_GB2312"/>
          <w:sz w:val="32"/>
          <w:szCs w:val="32"/>
          <w:lang w:val="en-US" w:eastAsia="zh-CN"/>
        </w:rPr>
        <w:t>农药废弃包装物回收处置、测土配方肥推广配送、废旧农（地）膜回收利用等</w:t>
      </w:r>
      <w:r>
        <w:rPr>
          <w:rFonts w:hint="eastAsia" w:eastAsia="仿宋_GB2312" w:cs="仿宋_GB2312"/>
          <w:sz w:val="32"/>
          <w:szCs w:val="32"/>
        </w:rPr>
        <w:t>工作，提高</w:t>
      </w:r>
      <w:r>
        <w:rPr>
          <w:rFonts w:hint="eastAsia" w:eastAsia="仿宋_GB2312" w:cs="仿宋_GB2312"/>
          <w:sz w:val="32"/>
          <w:szCs w:val="32"/>
          <w:lang w:val="en-US" w:eastAsia="zh-CN"/>
        </w:rPr>
        <w:t>专项</w:t>
      </w:r>
      <w:r>
        <w:rPr>
          <w:rFonts w:hint="eastAsia" w:eastAsia="仿宋_GB2312" w:cs="仿宋_GB2312"/>
          <w:sz w:val="32"/>
          <w:szCs w:val="32"/>
        </w:rPr>
        <w:t>资金使用效益，根据《市政府关于修订太仓市农药集中配送体系建设实施意见的通知</w:t>
      </w:r>
      <w:r>
        <w:rPr>
          <w:rFonts w:hint="eastAsia" w:eastAsia="仿宋_GB2312" w:cs="仿宋_GB2312"/>
          <w:sz w:val="32"/>
          <w:szCs w:val="32"/>
          <w:lang w:eastAsia="zh-CN"/>
        </w:rPr>
        <w:t>》</w:t>
      </w:r>
      <w:r>
        <w:rPr>
          <w:rFonts w:hint="eastAsia" w:eastAsia="仿宋_GB2312" w:cs="仿宋_GB2312"/>
          <w:sz w:val="32"/>
          <w:szCs w:val="32"/>
        </w:rPr>
        <w:t>（太政发〔</w:t>
      </w:r>
      <w:r>
        <w:rPr>
          <w:rFonts w:eastAsia="仿宋_GB2312"/>
          <w:sz w:val="32"/>
          <w:szCs w:val="32"/>
        </w:rPr>
        <w:t>201</w:t>
      </w:r>
      <w:r>
        <w:rPr>
          <w:rFonts w:hint="eastAsia" w:eastAsia="仿宋_GB2312"/>
          <w:sz w:val="32"/>
          <w:szCs w:val="32"/>
        </w:rPr>
        <w:t>6</w:t>
      </w:r>
      <w:r>
        <w:rPr>
          <w:rFonts w:hint="eastAsia" w:eastAsia="仿宋_GB2312" w:cs="仿宋_GB2312"/>
          <w:sz w:val="32"/>
          <w:szCs w:val="32"/>
        </w:rPr>
        <w:t>〕</w:t>
      </w:r>
      <w:r>
        <w:rPr>
          <w:rFonts w:hint="eastAsia" w:eastAsia="仿宋_GB2312"/>
          <w:sz w:val="32"/>
          <w:szCs w:val="32"/>
        </w:rPr>
        <w:t>65</w:t>
      </w:r>
      <w:r>
        <w:rPr>
          <w:rFonts w:hint="eastAsia" w:eastAsia="仿宋_GB2312" w:cs="仿宋_GB2312"/>
          <w:sz w:val="32"/>
          <w:szCs w:val="32"/>
        </w:rPr>
        <w:t>号）</w:t>
      </w:r>
      <w:r>
        <w:rPr>
          <w:rFonts w:hint="eastAsia" w:eastAsia="仿宋_GB2312" w:cs="仿宋_GB2312"/>
          <w:sz w:val="32"/>
          <w:szCs w:val="32"/>
          <w:lang w:eastAsia="zh-CN"/>
        </w:rPr>
        <w:t>、</w:t>
      </w:r>
      <w:bookmarkStart w:id="0" w:name="OLE_LINK1"/>
      <w:r>
        <w:rPr>
          <w:rFonts w:hint="eastAsia" w:eastAsia="仿宋_GB2312" w:cs="仿宋_GB2312"/>
          <w:sz w:val="32"/>
          <w:szCs w:val="32"/>
          <w:lang w:eastAsia="zh-CN"/>
        </w:rPr>
        <w:t>《</w:t>
      </w:r>
      <w:r>
        <w:rPr>
          <w:rFonts w:hint="eastAsia" w:eastAsia="仿宋_GB2312" w:cs="仿宋_GB2312"/>
          <w:sz w:val="32"/>
          <w:szCs w:val="32"/>
          <w:lang w:val="en-US" w:eastAsia="zh-CN"/>
        </w:rPr>
        <w:t>市政府办公室关于转发全市推广测土配方肥实施意见的通知》</w:t>
      </w:r>
      <w:r>
        <w:rPr>
          <w:rFonts w:hint="eastAsia" w:eastAsia="仿宋_GB2312" w:cs="仿宋_GB2312"/>
          <w:sz w:val="32"/>
          <w:szCs w:val="32"/>
        </w:rPr>
        <w:t>（太政办〔2018〕188号）</w:t>
      </w:r>
      <w:r>
        <w:rPr>
          <w:rFonts w:hint="eastAsia" w:eastAsia="仿宋_GB2312" w:cs="仿宋_GB2312"/>
          <w:sz w:val="32"/>
          <w:szCs w:val="32"/>
          <w:lang w:eastAsia="zh-CN"/>
        </w:rPr>
        <w:t>、《关于印发太仓市废旧农（地）膜回收处置实施意见的通知》（</w:t>
      </w:r>
      <w:r>
        <w:rPr>
          <w:rFonts w:hint="default" w:eastAsia="仿宋_GB2312" w:cs="仿宋_GB2312"/>
          <w:sz w:val="32"/>
          <w:szCs w:val="32"/>
        </w:rPr>
        <w:t>太供</w:t>
      </w:r>
      <w:r>
        <w:rPr>
          <w:rFonts w:hint="eastAsia" w:eastAsia="仿宋_GB2312" w:cs="仿宋_GB2312"/>
          <w:sz w:val="32"/>
          <w:szCs w:val="32"/>
          <w:lang w:eastAsia="zh-CN"/>
        </w:rPr>
        <w:t>发</w:t>
      </w:r>
      <w:r>
        <w:rPr>
          <w:rFonts w:hint="default" w:eastAsia="仿宋_GB2312" w:cs="仿宋_GB2312"/>
          <w:sz w:val="32"/>
          <w:szCs w:val="32"/>
        </w:rPr>
        <w:t>〔201</w:t>
      </w:r>
      <w:r>
        <w:rPr>
          <w:rFonts w:hint="default" w:eastAsia="仿宋_GB2312" w:cs="仿宋_GB2312"/>
          <w:sz w:val="32"/>
          <w:szCs w:val="32"/>
          <w:lang w:val="en-US" w:eastAsia="zh-CN"/>
        </w:rPr>
        <w:t>8</w:t>
      </w:r>
      <w:r>
        <w:rPr>
          <w:rFonts w:hint="default" w:eastAsia="仿宋_GB2312" w:cs="仿宋_GB2312"/>
          <w:sz w:val="32"/>
          <w:szCs w:val="32"/>
        </w:rPr>
        <w:t>〕</w:t>
      </w:r>
      <w:r>
        <w:rPr>
          <w:rFonts w:hint="eastAsia" w:eastAsia="仿宋_GB2312" w:cs="仿宋_GB2312"/>
          <w:sz w:val="32"/>
          <w:szCs w:val="32"/>
          <w:lang w:val="en-US" w:eastAsia="zh-CN"/>
        </w:rPr>
        <w:t>33</w:t>
      </w:r>
      <w:r>
        <w:rPr>
          <w:rFonts w:hint="default" w:eastAsia="仿宋_GB2312" w:cs="仿宋_GB2312"/>
          <w:sz w:val="32"/>
          <w:szCs w:val="32"/>
        </w:rPr>
        <w:t>号</w:t>
      </w:r>
      <w:r>
        <w:rPr>
          <w:rFonts w:hint="eastAsia" w:eastAsia="仿宋_GB2312" w:cs="仿宋_GB2312"/>
          <w:sz w:val="32"/>
          <w:szCs w:val="32"/>
          <w:lang w:eastAsia="zh-CN"/>
        </w:rPr>
        <w:t>）</w:t>
      </w:r>
      <w:bookmarkEnd w:id="0"/>
      <w:r>
        <w:rPr>
          <w:rFonts w:hint="eastAsia" w:eastAsia="仿宋_GB2312" w:cs="仿宋_GB2312"/>
          <w:sz w:val="32"/>
          <w:szCs w:val="32"/>
        </w:rPr>
        <w:t>等规</w:t>
      </w:r>
      <w:r>
        <w:rPr>
          <w:rFonts w:hint="eastAsia" w:eastAsia="仿宋_GB2312" w:cs="仿宋_GB2312"/>
          <w:sz w:val="32"/>
          <w:szCs w:val="32"/>
          <w:highlight w:val="none"/>
        </w:rPr>
        <w:t>定，结合实际，制定本办法。</w:t>
      </w:r>
    </w:p>
    <w:p>
      <w:pPr>
        <w:spacing w:line="58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第二条</w:t>
      </w:r>
      <w:r>
        <w:rPr>
          <w:rFonts w:hint="eastAsia" w:eastAsia="仿宋_GB2312" w:cs="仿宋_GB2312"/>
          <w:sz w:val="32"/>
          <w:szCs w:val="32"/>
          <w:highlight w:val="none"/>
        </w:rPr>
        <w:t>　本办法所称专项资金是指由市级财政年度预算安排，用于支持</w:t>
      </w:r>
      <w:r>
        <w:rPr>
          <w:rFonts w:hint="eastAsia" w:eastAsia="仿宋_GB2312" w:cs="仿宋_GB2312"/>
          <w:sz w:val="32"/>
          <w:szCs w:val="32"/>
          <w:highlight w:val="none"/>
          <w:lang w:val="en-US" w:eastAsia="zh-CN"/>
        </w:rPr>
        <w:t>我市开展</w:t>
      </w:r>
      <w:r>
        <w:rPr>
          <w:rFonts w:hint="eastAsia" w:eastAsia="仿宋_GB2312" w:cs="仿宋_GB2312"/>
          <w:sz w:val="32"/>
          <w:szCs w:val="32"/>
          <w:highlight w:val="none"/>
        </w:rPr>
        <w:t>农药集中配送</w:t>
      </w:r>
      <w:r>
        <w:rPr>
          <w:rFonts w:hint="eastAsia" w:eastAsia="仿宋_GB2312" w:cs="仿宋_GB2312"/>
          <w:sz w:val="32"/>
          <w:szCs w:val="32"/>
          <w:highlight w:val="none"/>
          <w:lang w:eastAsia="zh-CN"/>
        </w:rPr>
        <w:t>、</w:t>
      </w:r>
      <w:r>
        <w:rPr>
          <w:rFonts w:hint="eastAsia" w:eastAsia="仿宋_GB2312" w:cs="仿宋_GB2312"/>
          <w:sz w:val="32"/>
          <w:szCs w:val="32"/>
          <w:highlight w:val="none"/>
          <w:lang w:val="en-US" w:eastAsia="zh-CN"/>
        </w:rPr>
        <w:t>农药废弃包装物回收处置、测土配方肥推广配送、废旧农（地）膜回收处置等</w:t>
      </w:r>
      <w:r>
        <w:rPr>
          <w:rFonts w:hint="eastAsia" w:eastAsia="仿宋_GB2312" w:cs="仿宋_GB2312"/>
          <w:sz w:val="32"/>
          <w:szCs w:val="32"/>
          <w:highlight w:val="none"/>
        </w:rPr>
        <w:t>工作的专项资金。在不违反相关规定的前提下，可将上级财政支持我市的同类型资金与本专项资金统筹使用。</w:t>
      </w:r>
    </w:p>
    <w:p>
      <w:pPr>
        <w:spacing w:line="580" w:lineRule="exact"/>
        <w:ind w:firstLine="640" w:firstLineChars="200"/>
        <w:rPr>
          <w:rFonts w:hint="eastAsia" w:eastAsia="仿宋_GB2312" w:cs="仿宋_GB231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第三条</w:t>
      </w:r>
      <w:r>
        <w:rPr>
          <w:rFonts w:hint="eastAsia" w:eastAsia="仿宋_GB2312" w:cs="仿宋_GB2312"/>
          <w:sz w:val="32"/>
          <w:szCs w:val="32"/>
          <w:highlight w:val="none"/>
        </w:rPr>
        <w:t>　专项资金由</w:t>
      </w:r>
      <w:r>
        <w:rPr>
          <w:rFonts w:hint="eastAsia" w:eastAsia="仿宋_GB2312" w:cs="仿宋_GB2312"/>
          <w:sz w:val="32"/>
          <w:szCs w:val="32"/>
          <w:highlight w:val="none"/>
          <w:lang w:eastAsia="zh-CN"/>
        </w:rPr>
        <w:t>市供销合作总社</w:t>
      </w:r>
      <w:r>
        <w:rPr>
          <w:rFonts w:hint="eastAsia" w:eastAsia="仿宋_GB2312" w:cs="仿宋_GB2312"/>
          <w:sz w:val="32"/>
          <w:szCs w:val="32"/>
          <w:highlight w:val="none"/>
        </w:rPr>
        <w:t>（以下简称</w:t>
      </w:r>
      <w:r>
        <w:rPr>
          <w:rFonts w:hint="eastAsia" w:eastAsia="仿宋_GB2312" w:cs="仿宋_GB2312"/>
          <w:sz w:val="32"/>
          <w:szCs w:val="32"/>
          <w:highlight w:val="none"/>
          <w:lang w:eastAsia="zh-CN"/>
        </w:rPr>
        <w:t>市供销社</w:t>
      </w:r>
      <w:r>
        <w:rPr>
          <w:rFonts w:hint="eastAsia" w:eastAsia="仿宋_GB2312" w:cs="仿宋_GB2312"/>
          <w:sz w:val="32"/>
          <w:szCs w:val="32"/>
          <w:highlight w:val="none"/>
        </w:rPr>
        <w:t>）</w:t>
      </w:r>
      <w:r>
        <w:rPr>
          <w:rFonts w:hint="eastAsia" w:eastAsia="仿宋_GB2312" w:cs="仿宋_GB2312"/>
          <w:sz w:val="32"/>
          <w:szCs w:val="32"/>
          <w:highlight w:val="none"/>
          <w:lang w:eastAsia="zh-CN"/>
        </w:rPr>
        <w:t>和</w:t>
      </w:r>
      <w:r>
        <w:rPr>
          <w:rFonts w:hint="eastAsia" w:eastAsia="仿宋_GB2312" w:cs="仿宋_GB2312"/>
          <w:sz w:val="32"/>
          <w:szCs w:val="32"/>
          <w:highlight w:val="none"/>
        </w:rPr>
        <w:t>市财政局共同管理，</w:t>
      </w:r>
      <w:r>
        <w:rPr>
          <w:rFonts w:hint="eastAsia" w:eastAsia="仿宋_GB2312" w:cs="仿宋_GB2312"/>
          <w:sz w:val="32"/>
          <w:szCs w:val="32"/>
          <w:highlight w:val="none"/>
          <w:lang w:eastAsia="zh-CN"/>
        </w:rPr>
        <w:t>按照项目法</w:t>
      </w:r>
      <w:r>
        <w:rPr>
          <w:rFonts w:hint="eastAsia" w:eastAsia="仿宋_GB2312" w:cs="仿宋_GB2312"/>
          <w:sz w:val="32"/>
          <w:szCs w:val="32"/>
          <w:highlight w:val="none"/>
        </w:rPr>
        <w:t>，采取财</w:t>
      </w:r>
      <w:r>
        <w:rPr>
          <w:rFonts w:hint="eastAsia" w:eastAsia="仿宋_GB2312" w:cs="仿宋_GB2312"/>
          <w:sz w:val="32"/>
          <w:szCs w:val="32"/>
        </w:rPr>
        <w:t>政</w:t>
      </w:r>
      <w:r>
        <w:rPr>
          <w:rFonts w:hint="eastAsia" w:eastAsia="仿宋_GB2312" w:cs="仿宋_GB2312"/>
          <w:sz w:val="32"/>
          <w:szCs w:val="32"/>
          <w:lang w:eastAsia="zh-CN"/>
        </w:rPr>
        <w:t>资金定额补助方式。</w:t>
      </w:r>
    </w:p>
    <w:p>
      <w:pPr>
        <w:spacing w:line="580" w:lineRule="exact"/>
        <w:ind w:firstLine="640" w:firstLineChars="200"/>
        <w:rPr>
          <w:rFonts w:hint="eastAsia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第四条</w:t>
      </w:r>
      <w:r>
        <w:rPr>
          <w:rFonts w:hint="eastAsia" w:eastAsia="仿宋_GB2312" w:cs="仿宋_GB2312"/>
          <w:b/>
          <w:bCs/>
          <w:sz w:val="32"/>
          <w:szCs w:val="32"/>
        </w:rPr>
        <w:t>　</w:t>
      </w:r>
      <w:r>
        <w:rPr>
          <w:rFonts w:hint="eastAsia" w:eastAsia="仿宋_GB2312" w:cs="仿宋_GB2312"/>
          <w:sz w:val="32"/>
          <w:szCs w:val="32"/>
        </w:rPr>
        <w:t>专项资金按年度预算实行总额控制。专项资金应遵循“突出重点、注重公平、奖补结合、专款专用”的原则。</w:t>
      </w:r>
    </w:p>
    <w:p>
      <w:pPr>
        <w:spacing w:line="580" w:lineRule="exact"/>
        <w:ind w:firstLine="640" w:firstLineChars="200"/>
        <w:rPr>
          <w:rFonts w:hint="eastAsia" w:eastAsia="仿宋_GB2312" w:cs="仿宋_GB2312"/>
          <w:sz w:val="32"/>
          <w:szCs w:val="32"/>
        </w:rPr>
      </w:pPr>
    </w:p>
    <w:p>
      <w:pPr>
        <w:pStyle w:val="13"/>
        <w:spacing w:line="580" w:lineRule="exact"/>
        <w:ind w:firstLine="0" w:firstLineChars="0"/>
        <w:jc w:val="center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黑体"/>
          <w:sz w:val="32"/>
          <w:szCs w:val="32"/>
        </w:rPr>
        <w:t>第二章　职责分工</w:t>
      </w:r>
    </w:p>
    <w:p>
      <w:pPr>
        <w:spacing w:line="58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第五条</w:t>
      </w:r>
      <w:r>
        <w:rPr>
          <w:rFonts w:hint="eastAsia" w:eastAsia="仿宋_GB2312" w:cs="仿宋_GB2312"/>
          <w:b/>
          <w:bCs/>
          <w:sz w:val="32"/>
          <w:szCs w:val="32"/>
        </w:rPr>
        <w:t>　</w:t>
      </w:r>
      <w:r>
        <w:rPr>
          <w:rFonts w:hint="eastAsia" w:eastAsia="仿宋_GB2312" w:cs="仿宋_GB2312"/>
          <w:sz w:val="32"/>
          <w:szCs w:val="32"/>
        </w:rPr>
        <w:t>市财政局、</w:t>
      </w:r>
      <w:r>
        <w:rPr>
          <w:rFonts w:hint="eastAsia" w:eastAsia="仿宋_GB2312" w:cs="仿宋_GB2312"/>
          <w:sz w:val="32"/>
          <w:szCs w:val="32"/>
          <w:lang w:eastAsia="zh-CN"/>
        </w:rPr>
        <w:t>市供销社</w:t>
      </w:r>
      <w:r>
        <w:rPr>
          <w:rFonts w:hint="eastAsia" w:eastAsia="仿宋_GB2312" w:cs="仿宋_GB2312"/>
          <w:sz w:val="32"/>
          <w:szCs w:val="32"/>
        </w:rPr>
        <w:t>认真履行各自职责，密切配合，协同做好专项资金的使用和管理工作。</w:t>
      </w:r>
    </w:p>
    <w:p>
      <w:pPr>
        <w:spacing w:line="580" w:lineRule="exact"/>
        <w:ind w:firstLine="640"/>
        <w:rPr>
          <w:rFonts w:eastAsia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第六条</w:t>
      </w:r>
      <w:r>
        <w:rPr>
          <w:rFonts w:hint="eastAsia" w:eastAsia="仿宋_GB2312" w:cs="仿宋_GB2312"/>
          <w:sz w:val="32"/>
          <w:szCs w:val="32"/>
        </w:rPr>
        <w:t>　市财政局具体负责专项资金的监管工作，以资金管理为主，履行下列职责：</w:t>
      </w:r>
    </w:p>
    <w:p>
      <w:pPr>
        <w:spacing w:line="580" w:lineRule="exact"/>
        <w:ind w:firstLine="640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（一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）</w:t>
      </w:r>
      <w:r>
        <w:rPr>
          <w:rFonts w:hint="eastAsia" w:eastAsia="仿宋_GB2312" w:cs="仿宋_GB2312"/>
          <w:kern w:val="0"/>
          <w:sz w:val="32"/>
          <w:szCs w:val="32"/>
        </w:rPr>
        <w:t>会同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市供销社</w:t>
      </w:r>
      <w:r>
        <w:rPr>
          <w:rFonts w:hint="eastAsia" w:eastAsia="仿宋_GB2312" w:cs="仿宋_GB2312"/>
          <w:kern w:val="0"/>
          <w:sz w:val="32"/>
          <w:szCs w:val="32"/>
        </w:rPr>
        <w:t>制定和修订专项资金管理办法；</w:t>
      </w:r>
    </w:p>
    <w:p>
      <w:pPr>
        <w:spacing w:line="580" w:lineRule="exact"/>
        <w:ind w:firstLine="640"/>
        <w:rPr>
          <w:rFonts w:eastAsia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（二）配合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市供销社</w:t>
      </w:r>
      <w:r>
        <w:rPr>
          <w:rFonts w:hint="eastAsia" w:eastAsia="仿宋_GB2312" w:cs="仿宋_GB2312"/>
          <w:kern w:val="0"/>
          <w:sz w:val="32"/>
          <w:szCs w:val="32"/>
        </w:rPr>
        <w:t>研究制定和健全专项资金的相关政策、具体管理制度等；</w:t>
      </w:r>
    </w:p>
    <w:p>
      <w:pPr>
        <w:spacing w:line="580" w:lineRule="exact"/>
        <w:ind w:firstLine="640"/>
        <w:rPr>
          <w:rFonts w:eastAsia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（三）</w:t>
      </w:r>
      <w:r>
        <w:rPr>
          <w:rFonts w:hint="eastAsia" w:eastAsia="仿宋_GB2312" w:cs="仿宋_GB2312"/>
          <w:sz w:val="32"/>
          <w:szCs w:val="32"/>
        </w:rPr>
        <w:t>提供财务方面的专业技术支持，协助</w:t>
      </w:r>
      <w:r>
        <w:rPr>
          <w:rFonts w:hint="eastAsia" w:eastAsia="仿宋_GB2312" w:cs="仿宋_GB2312"/>
          <w:sz w:val="32"/>
          <w:szCs w:val="32"/>
          <w:lang w:eastAsia="zh-CN"/>
        </w:rPr>
        <w:t>市供销社</w:t>
      </w:r>
      <w:r>
        <w:rPr>
          <w:rFonts w:hint="eastAsia" w:eastAsia="仿宋_GB2312" w:cs="仿宋_GB2312"/>
          <w:sz w:val="32"/>
          <w:szCs w:val="32"/>
        </w:rPr>
        <w:t>开展专项资金项目审核；</w:t>
      </w:r>
      <w:r>
        <w:rPr>
          <w:rFonts w:eastAsia="仿宋_GB2312"/>
          <w:kern w:val="0"/>
          <w:sz w:val="32"/>
          <w:szCs w:val="32"/>
        </w:rPr>
        <w:t xml:space="preserve"> </w:t>
      </w:r>
    </w:p>
    <w:p>
      <w:pPr>
        <w:spacing w:line="580" w:lineRule="exact"/>
        <w:ind w:firstLine="640"/>
        <w:rPr>
          <w:rFonts w:eastAsia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（四）审核年度专项资金预算并按规定程序报送、下达、批复及办理资金拨付；</w:t>
      </w:r>
    </w:p>
    <w:p>
      <w:pPr>
        <w:spacing w:line="580" w:lineRule="exact"/>
        <w:ind w:firstLine="640"/>
        <w:rPr>
          <w:rFonts w:eastAsia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（五）会同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市供销社</w:t>
      </w:r>
      <w:r>
        <w:rPr>
          <w:rFonts w:hint="eastAsia" w:eastAsia="仿宋_GB2312" w:cs="仿宋_GB2312"/>
          <w:kern w:val="0"/>
          <w:sz w:val="32"/>
          <w:szCs w:val="32"/>
        </w:rPr>
        <w:t>对专项资金进行绩效管理，对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市供销社</w:t>
      </w:r>
      <w:r>
        <w:rPr>
          <w:rFonts w:hint="eastAsia" w:eastAsia="仿宋_GB2312" w:cs="仿宋_GB2312"/>
          <w:kern w:val="0"/>
          <w:sz w:val="32"/>
          <w:szCs w:val="32"/>
        </w:rPr>
        <w:t>提交的绩效自评价报告进行审核或组织再评价；</w:t>
      </w:r>
    </w:p>
    <w:p>
      <w:pPr>
        <w:spacing w:line="58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（六）从资金使用效益和财务合规角度，对专项资金使用情况和财务管理情况进行监督检查；</w:t>
      </w:r>
    </w:p>
    <w:p>
      <w:pPr>
        <w:spacing w:line="58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七</w:t>
      </w:r>
      <w:r>
        <w:rPr>
          <w:rFonts w:hint="eastAsia" w:eastAsia="仿宋_GB2312" w:cs="仿宋_GB2312"/>
          <w:kern w:val="0"/>
          <w:sz w:val="32"/>
          <w:szCs w:val="32"/>
        </w:rPr>
        <w:t>）法律、法规、规章规定的其他职责。</w:t>
      </w:r>
    </w:p>
    <w:p>
      <w:pPr>
        <w:spacing w:line="58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第七条</w:t>
      </w:r>
      <w:r>
        <w:rPr>
          <w:rFonts w:hint="eastAsia" w:eastAsia="仿宋_GB2312" w:cs="仿宋_GB2312"/>
          <w:sz w:val="32"/>
          <w:szCs w:val="32"/>
        </w:rPr>
        <w:t>　</w:t>
      </w:r>
      <w:r>
        <w:rPr>
          <w:rFonts w:hint="eastAsia" w:eastAsia="仿宋_GB2312" w:cs="仿宋_GB2312"/>
          <w:sz w:val="32"/>
          <w:szCs w:val="32"/>
          <w:lang w:eastAsia="zh-CN"/>
        </w:rPr>
        <w:t>市供销社</w:t>
      </w:r>
      <w:r>
        <w:rPr>
          <w:rFonts w:hint="eastAsia" w:eastAsia="仿宋_GB2312" w:cs="仿宋_GB2312"/>
          <w:sz w:val="32"/>
          <w:szCs w:val="32"/>
        </w:rPr>
        <w:t>具体负责专项资金管理的日常工作，履行下列职责：</w:t>
      </w:r>
    </w:p>
    <w:p>
      <w:pPr>
        <w:spacing w:line="58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（一）配合市财政局制定和修订专项资金管理办法；</w:t>
      </w:r>
    </w:p>
    <w:p>
      <w:pPr>
        <w:pStyle w:val="2"/>
        <w:snapToGrid w:val="0"/>
        <w:spacing w:line="58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（二）会同市财政局研究制定和健全专项资金的具体政策、相关管理制度；</w:t>
      </w:r>
    </w:p>
    <w:p>
      <w:pPr>
        <w:pStyle w:val="2"/>
        <w:snapToGrid w:val="0"/>
        <w:spacing w:line="58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（三）根据发展需要，提出年度预算；编制专项资金年度预算计划、做好中期预算分析规划、执行已批复的专项资金预算，保障专项资金预算执行进度；</w:t>
      </w:r>
    </w:p>
    <w:p>
      <w:pPr>
        <w:pStyle w:val="2"/>
        <w:snapToGrid w:val="0"/>
        <w:spacing w:line="580" w:lineRule="exact"/>
        <w:ind w:firstLine="640" w:firstLineChars="200"/>
        <w:rPr>
          <w:rFonts w:eastAsia="仿宋_GB2312"/>
          <w:kern w:val="0"/>
          <w:sz w:val="32"/>
          <w:szCs w:val="32"/>
          <w:highlight w:val="none"/>
          <w:shd w:val="clear" w:color="FFFFFF" w:fill="D9D9D9"/>
        </w:rPr>
      </w:pPr>
      <w:r>
        <w:rPr>
          <w:rFonts w:hint="eastAsia" w:eastAsia="仿宋_GB2312" w:cs="仿宋_GB2312"/>
          <w:sz w:val="32"/>
          <w:szCs w:val="32"/>
        </w:rPr>
        <w:t>（四）根据专项资金政策规定，结合年度工作重点及预算安排</w:t>
      </w:r>
      <w:r>
        <w:rPr>
          <w:rFonts w:hint="eastAsia" w:eastAsia="仿宋_GB2312" w:cs="仿宋_GB2312"/>
          <w:sz w:val="32"/>
          <w:szCs w:val="32"/>
          <w:highlight w:val="none"/>
        </w:rPr>
        <w:t>等，</w:t>
      </w:r>
      <w:r>
        <w:rPr>
          <w:rFonts w:hint="eastAsia" w:eastAsia="仿宋_GB2312" w:cs="仿宋_GB2312"/>
          <w:sz w:val="32"/>
          <w:szCs w:val="32"/>
          <w:highlight w:val="none"/>
          <w:lang w:eastAsia="zh-CN"/>
        </w:rPr>
        <w:t>制定年度工作方案</w:t>
      </w:r>
      <w:r>
        <w:rPr>
          <w:rFonts w:hint="eastAsia" w:eastAsia="仿宋_GB2312" w:cs="仿宋_GB2312"/>
          <w:sz w:val="32"/>
          <w:szCs w:val="32"/>
          <w:highlight w:val="none"/>
        </w:rPr>
        <w:t>，</w:t>
      </w:r>
      <w:r>
        <w:rPr>
          <w:rFonts w:hint="eastAsia" w:eastAsia="仿宋_GB2312" w:cs="仿宋_GB2312"/>
          <w:sz w:val="32"/>
          <w:szCs w:val="32"/>
          <w:highlight w:val="none"/>
          <w:lang w:eastAsia="zh-CN"/>
        </w:rPr>
        <w:t>并按照方案开展工作</w:t>
      </w:r>
      <w:r>
        <w:rPr>
          <w:rFonts w:hint="eastAsia" w:eastAsia="仿宋_GB2312" w:cs="仿宋_GB2312"/>
          <w:sz w:val="32"/>
          <w:szCs w:val="32"/>
          <w:highlight w:val="none"/>
        </w:rPr>
        <w:t>；</w:t>
      </w:r>
    </w:p>
    <w:p>
      <w:pPr>
        <w:spacing w:line="58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（</w:t>
      </w:r>
      <w:r>
        <w:rPr>
          <w:rFonts w:hint="eastAsia" w:eastAsia="仿宋_GB2312" w:cs="仿宋_GB2312"/>
          <w:sz w:val="32"/>
          <w:szCs w:val="32"/>
          <w:lang w:eastAsia="zh-CN"/>
        </w:rPr>
        <w:t>五</w:t>
      </w:r>
      <w:r>
        <w:rPr>
          <w:rFonts w:hint="eastAsia" w:eastAsia="仿宋_GB2312" w:cs="仿宋_GB2312"/>
          <w:sz w:val="32"/>
          <w:szCs w:val="32"/>
        </w:rPr>
        <w:t>）负责编制专项资金绩效目标、按照绩效管理要求，对专项资金实施绩效跟踪和绩效评价；</w:t>
      </w:r>
    </w:p>
    <w:p>
      <w:pPr>
        <w:spacing w:line="58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（</w:t>
      </w:r>
      <w:r>
        <w:rPr>
          <w:rFonts w:hint="eastAsia" w:eastAsia="仿宋_GB2312" w:cs="仿宋_GB2312"/>
          <w:sz w:val="32"/>
          <w:szCs w:val="32"/>
          <w:lang w:eastAsia="zh-CN"/>
        </w:rPr>
        <w:t>六</w:t>
      </w:r>
      <w:r>
        <w:rPr>
          <w:rFonts w:hint="eastAsia" w:eastAsia="仿宋_GB2312" w:cs="仿宋_GB2312"/>
          <w:sz w:val="32"/>
          <w:szCs w:val="32"/>
        </w:rPr>
        <w:t>）按政府信息公开有关规定开展专项资金信息公开工作；</w:t>
      </w:r>
    </w:p>
    <w:p>
      <w:pPr>
        <w:spacing w:line="58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（</w:t>
      </w:r>
      <w:r>
        <w:rPr>
          <w:rFonts w:hint="eastAsia" w:eastAsia="仿宋_GB2312" w:cs="仿宋_GB2312"/>
          <w:sz w:val="32"/>
          <w:szCs w:val="32"/>
          <w:lang w:eastAsia="zh-CN"/>
        </w:rPr>
        <w:t>七</w:t>
      </w:r>
      <w:r>
        <w:rPr>
          <w:rFonts w:hint="eastAsia" w:eastAsia="仿宋_GB2312" w:cs="仿宋_GB2312"/>
          <w:sz w:val="32"/>
          <w:szCs w:val="32"/>
        </w:rPr>
        <w:t>）法律、法规、规章等规定的其他职责。</w:t>
      </w:r>
    </w:p>
    <w:p>
      <w:pPr>
        <w:spacing w:line="580" w:lineRule="exact"/>
        <w:rPr>
          <w:rFonts w:eastAsia="黑体"/>
          <w:sz w:val="32"/>
          <w:szCs w:val="32"/>
        </w:rPr>
      </w:pPr>
    </w:p>
    <w:p>
      <w:pPr>
        <w:spacing w:line="580" w:lineRule="exact"/>
        <w:jc w:val="center"/>
        <w:rPr>
          <w:rFonts w:eastAsia="黑体"/>
          <w:sz w:val="32"/>
          <w:szCs w:val="32"/>
        </w:rPr>
      </w:pPr>
      <w:r>
        <w:rPr>
          <w:rFonts w:hint="eastAsia" w:eastAsia="黑体" w:cs="黑体"/>
          <w:sz w:val="32"/>
          <w:szCs w:val="32"/>
        </w:rPr>
        <w:t>第三章　资金使用范围及申报审核程序</w:t>
      </w:r>
    </w:p>
    <w:p>
      <w:pPr>
        <w:spacing w:line="58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第八条</w:t>
      </w:r>
      <w:r>
        <w:rPr>
          <w:rFonts w:hint="eastAsia" w:eastAsia="仿宋_GB2312" w:cs="仿宋_GB2312"/>
          <w:b/>
          <w:bCs/>
          <w:sz w:val="32"/>
          <w:szCs w:val="32"/>
        </w:rPr>
        <w:t>　</w:t>
      </w:r>
      <w:r>
        <w:rPr>
          <w:rFonts w:hint="eastAsia" w:eastAsia="仿宋_GB2312" w:cs="仿宋_GB2312"/>
          <w:sz w:val="32"/>
          <w:szCs w:val="32"/>
        </w:rPr>
        <w:t>专项资金用于扶持以下产业发展方向：</w:t>
      </w:r>
    </w:p>
    <w:p>
      <w:pPr>
        <w:spacing w:line="58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（一）建立集中采购、统一配送的农药集中配送体系；</w:t>
      </w:r>
    </w:p>
    <w:p>
      <w:pPr>
        <w:spacing w:line="580" w:lineRule="exact"/>
        <w:ind w:firstLine="640" w:firstLineChars="200"/>
        <w:rPr>
          <w:rFonts w:hint="eastAsia"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（二）农药废弃包装物统一回收、集中、分类，并进行无害</w:t>
      </w:r>
    </w:p>
    <w:p>
      <w:pPr>
        <w:spacing w:line="580" w:lineRule="exact"/>
        <w:rPr>
          <w:rFonts w:hint="eastAsia"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化处理；</w:t>
      </w:r>
    </w:p>
    <w:p>
      <w:pPr>
        <w:numPr>
          <w:ilvl w:val="0"/>
          <w:numId w:val="1"/>
        </w:numPr>
        <w:spacing w:line="580" w:lineRule="exact"/>
        <w:ind w:left="640" w:leftChars="0" w:firstLine="0" w:firstLineChars="0"/>
        <w:jc w:val="left"/>
        <w:rPr>
          <w:rFonts w:hint="eastAsia" w:eastAsia="仿宋_GB2312" w:cs="仿宋_GB2312"/>
          <w:sz w:val="32"/>
          <w:szCs w:val="32"/>
          <w:lang w:val="en-US" w:eastAsia="zh-CN"/>
        </w:rPr>
      </w:pPr>
      <w:r>
        <w:rPr>
          <w:rFonts w:hint="eastAsia" w:eastAsia="仿宋_GB2312" w:cs="仿宋_GB2312"/>
          <w:sz w:val="32"/>
          <w:szCs w:val="32"/>
          <w:lang w:val="en-US" w:eastAsia="zh-CN"/>
        </w:rPr>
        <w:t>科学制定肥料配方，</w:t>
      </w:r>
      <w:r>
        <w:rPr>
          <w:rFonts w:hint="eastAsia" w:eastAsia="仿宋_GB2312" w:cs="仿宋_GB2312"/>
          <w:sz w:val="32"/>
          <w:szCs w:val="32"/>
        </w:rPr>
        <w:t>集中采购、统一配送</w:t>
      </w:r>
      <w:r>
        <w:rPr>
          <w:rFonts w:hint="eastAsia" w:eastAsia="仿宋_GB2312" w:cs="仿宋_GB2312"/>
          <w:sz w:val="32"/>
          <w:szCs w:val="32"/>
          <w:lang w:val="en-US" w:eastAsia="zh-CN"/>
        </w:rPr>
        <w:t>；</w:t>
      </w:r>
    </w:p>
    <w:p>
      <w:pPr>
        <w:numPr>
          <w:ilvl w:val="0"/>
          <w:numId w:val="1"/>
        </w:numPr>
        <w:spacing w:line="580" w:lineRule="exact"/>
        <w:ind w:left="640" w:leftChars="0" w:firstLine="0" w:firstLineChars="0"/>
        <w:rPr>
          <w:rFonts w:hint="eastAsia" w:eastAsia="仿宋_GB2312" w:cs="仿宋_GB231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建立完备的废旧</w:t>
      </w:r>
      <w:r>
        <w:rPr>
          <w:rFonts w:hint="eastAsia" w:eastAsia="仿宋_GB2312" w:cs="Times New Roman"/>
          <w:sz w:val="32"/>
          <w:szCs w:val="32"/>
          <w:lang w:eastAsia="zh-CN"/>
        </w:rPr>
        <w:t>农（地）膜回收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、归集、处置体系</w:t>
      </w:r>
      <w:r>
        <w:rPr>
          <w:rFonts w:hint="eastAsia" w:eastAsia="仿宋_GB2312" w:cs="Times New Roman"/>
          <w:sz w:val="32"/>
          <w:szCs w:val="32"/>
          <w:lang w:eastAsia="zh-CN"/>
        </w:rPr>
        <w:t>。</w:t>
      </w:r>
    </w:p>
    <w:p>
      <w:pPr>
        <w:spacing w:line="58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第九</w:t>
      </w:r>
      <w:r>
        <w:rPr>
          <w:rFonts w:hint="eastAsia" w:ascii="黑体" w:hAnsi="黑体" w:eastAsia="黑体" w:cs="黑体"/>
          <w:sz w:val="32"/>
          <w:szCs w:val="32"/>
          <w:highlight w:val="none"/>
        </w:rPr>
        <w:t>条</w:t>
      </w:r>
      <w:r>
        <w:rPr>
          <w:rFonts w:hint="eastAsia" w:eastAsia="仿宋_GB2312" w:cs="仿宋_GB2312"/>
          <w:sz w:val="32"/>
          <w:szCs w:val="32"/>
          <w:highlight w:val="none"/>
        </w:rPr>
        <w:t>　项目由</w:t>
      </w:r>
      <w:r>
        <w:rPr>
          <w:rFonts w:hint="eastAsia" w:eastAsia="仿宋_GB2312" w:cs="仿宋_GB2312"/>
          <w:sz w:val="32"/>
          <w:szCs w:val="32"/>
          <w:highlight w:val="none"/>
          <w:lang w:eastAsia="zh-CN"/>
        </w:rPr>
        <w:t>受托主体</w:t>
      </w:r>
      <w:r>
        <w:rPr>
          <w:rFonts w:hint="eastAsia" w:eastAsia="仿宋_GB2312" w:cs="仿宋_GB2312"/>
          <w:sz w:val="32"/>
          <w:szCs w:val="32"/>
          <w:highlight w:val="none"/>
        </w:rPr>
        <w:t>统一申报，并对其</w:t>
      </w:r>
      <w:r>
        <w:rPr>
          <w:rFonts w:hint="eastAsia" w:eastAsia="仿宋_GB2312" w:cs="仿宋_GB2312"/>
          <w:sz w:val="32"/>
          <w:szCs w:val="32"/>
        </w:rPr>
        <w:t>项目申报材料的真实性、准确性和完整性负责</w:t>
      </w:r>
      <w:r>
        <w:rPr>
          <w:rFonts w:hint="eastAsia" w:eastAsia="仿宋_GB2312" w:cs="仿宋_GB2312"/>
          <w:kern w:val="0"/>
          <w:sz w:val="32"/>
          <w:szCs w:val="32"/>
        </w:rPr>
        <w:t>。</w:t>
      </w:r>
    </w:p>
    <w:p>
      <w:pPr>
        <w:spacing w:line="580" w:lineRule="exact"/>
        <w:ind w:firstLine="640" w:firstLineChars="200"/>
        <w:rPr>
          <w:rFonts w:eastAsia="仿宋_GB2312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</w:rPr>
        <w:t>第</w:t>
      </w:r>
      <w:r>
        <w:rPr>
          <w:rFonts w:hint="eastAsia" w:ascii="黑体" w:hAnsi="黑体" w:eastAsia="黑体" w:cs="黑体"/>
          <w:sz w:val="32"/>
          <w:szCs w:val="32"/>
          <w:highlight w:val="none"/>
        </w:rPr>
        <w:t>十条</w:t>
      </w:r>
      <w:r>
        <w:rPr>
          <w:rFonts w:hint="eastAsia" w:eastAsia="仿宋_GB2312" w:cs="仿宋_GB2312"/>
          <w:b/>
          <w:bCs/>
          <w:sz w:val="32"/>
          <w:szCs w:val="32"/>
          <w:highlight w:val="none"/>
        </w:rPr>
        <w:t>　</w:t>
      </w:r>
      <w:r>
        <w:rPr>
          <w:rFonts w:hint="eastAsia" w:eastAsia="仿宋_GB2312" w:cs="仿宋_GB2312"/>
          <w:kern w:val="0"/>
          <w:sz w:val="32"/>
          <w:szCs w:val="32"/>
          <w:highlight w:val="none"/>
        </w:rPr>
        <w:t>资金审核和下达程序：</w:t>
      </w:r>
    </w:p>
    <w:p>
      <w:pPr>
        <w:spacing w:line="580" w:lineRule="exact"/>
        <w:ind w:firstLine="640" w:firstLineChars="200"/>
        <w:rPr>
          <w:rFonts w:eastAsia="仿宋_GB2312"/>
          <w:kern w:val="0"/>
          <w:sz w:val="32"/>
          <w:szCs w:val="32"/>
          <w:highlight w:val="none"/>
        </w:rPr>
      </w:pPr>
      <w:r>
        <w:rPr>
          <w:rFonts w:hint="eastAsia" w:eastAsia="仿宋_GB2312" w:cs="仿宋_GB2312"/>
          <w:sz w:val="32"/>
          <w:szCs w:val="32"/>
          <w:highlight w:val="none"/>
        </w:rPr>
        <w:t>（一）受托</w:t>
      </w:r>
      <w:r>
        <w:rPr>
          <w:rFonts w:hint="eastAsia" w:eastAsia="仿宋_GB2312" w:cs="仿宋_GB2312"/>
          <w:sz w:val="32"/>
          <w:szCs w:val="32"/>
          <w:highlight w:val="none"/>
          <w:lang w:eastAsia="zh-CN"/>
        </w:rPr>
        <w:t>实施主体</w:t>
      </w:r>
      <w:r>
        <w:rPr>
          <w:rFonts w:hint="eastAsia" w:eastAsia="仿宋_GB2312" w:cs="仿宋_GB2312"/>
          <w:kern w:val="0"/>
          <w:sz w:val="32"/>
          <w:szCs w:val="32"/>
          <w:highlight w:val="none"/>
        </w:rPr>
        <w:t>对所属单位的项目申请材料初审后，按照规定的时间和要求汇总上报</w:t>
      </w:r>
      <w:r>
        <w:rPr>
          <w:rFonts w:hint="eastAsia" w:eastAsia="仿宋_GB2312" w:cs="仿宋_GB2312"/>
          <w:kern w:val="0"/>
          <w:sz w:val="32"/>
          <w:szCs w:val="32"/>
          <w:highlight w:val="none"/>
          <w:lang w:eastAsia="zh-CN"/>
        </w:rPr>
        <w:t>市供销社</w:t>
      </w:r>
      <w:r>
        <w:rPr>
          <w:rFonts w:hint="eastAsia" w:eastAsia="仿宋_GB2312" w:cs="仿宋_GB2312"/>
          <w:kern w:val="0"/>
          <w:sz w:val="32"/>
          <w:szCs w:val="32"/>
          <w:highlight w:val="none"/>
        </w:rPr>
        <w:t>。</w:t>
      </w:r>
    </w:p>
    <w:p>
      <w:pPr>
        <w:spacing w:line="580" w:lineRule="exact"/>
        <w:ind w:firstLine="640" w:firstLineChars="200"/>
        <w:rPr>
          <w:rFonts w:eastAsia="仿宋_GB2312"/>
          <w:kern w:val="0"/>
          <w:sz w:val="32"/>
          <w:szCs w:val="32"/>
          <w:highlight w:val="none"/>
        </w:rPr>
      </w:pPr>
      <w:r>
        <w:rPr>
          <w:rFonts w:hint="eastAsia" w:eastAsia="仿宋_GB2312" w:cs="仿宋_GB2312"/>
          <w:kern w:val="0"/>
          <w:sz w:val="32"/>
          <w:szCs w:val="32"/>
          <w:highlight w:val="none"/>
        </w:rPr>
        <w:t>（二）</w:t>
      </w:r>
      <w:r>
        <w:rPr>
          <w:rFonts w:hint="eastAsia" w:eastAsia="仿宋_GB2312" w:cs="仿宋_GB2312"/>
          <w:kern w:val="0"/>
          <w:sz w:val="32"/>
          <w:szCs w:val="32"/>
          <w:highlight w:val="none"/>
          <w:lang w:eastAsia="zh-CN"/>
        </w:rPr>
        <w:t>市供销社</w:t>
      </w:r>
      <w:r>
        <w:rPr>
          <w:rFonts w:hint="eastAsia" w:eastAsia="仿宋_GB2312" w:cs="仿宋_GB2312"/>
          <w:kern w:val="0"/>
          <w:sz w:val="32"/>
          <w:szCs w:val="32"/>
          <w:highlight w:val="none"/>
        </w:rPr>
        <w:t>委托第三方机构对项目</w:t>
      </w:r>
      <w:r>
        <w:rPr>
          <w:rFonts w:hint="eastAsia" w:eastAsia="仿宋_GB2312" w:cs="仿宋_GB2312"/>
          <w:kern w:val="0"/>
          <w:sz w:val="32"/>
          <w:szCs w:val="32"/>
          <w:highlight w:val="none"/>
          <w:lang w:eastAsia="zh-CN"/>
        </w:rPr>
        <w:t>实施情况进行审计</w:t>
      </w:r>
      <w:r>
        <w:rPr>
          <w:rFonts w:hint="eastAsia" w:eastAsia="仿宋_GB2312" w:cs="仿宋_GB2312"/>
          <w:kern w:val="0"/>
          <w:sz w:val="32"/>
          <w:szCs w:val="32"/>
          <w:highlight w:val="none"/>
        </w:rPr>
        <w:t>，</w:t>
      </w:r>
      <w:r>
        <w:rPr>
          <w:rFonts w:hint="eastAsia" w:eastAsia="仿宋_GB2312" w:cs="仿宋_GB2312"/>
          <w:kern w:val="0"/>
          <w:sz w:val="32"/>
          <w:szCs w:val="32"/>
          <w:highlight w:val="none"/>
          <w:lang w:eastAsia="zh-CN"/>
        </w:rPr>
        <w:t>同时开展</w:t>
      </w:r>
      <w:r>
        <w:rPr>
          <w:rFonts w:hint="eastAsia" w:eastAsia="仿宋_GB2312" w:cs="仿宋_GB2312"/>
          <w:kern w:val="0"/>
          <w:sz w:val="32"/>
          <w:szCs w:val="32"/>
          <w:highlight w:val="none"/>
        </w:rPr>
        <w:t>现场</w:t>
      </w:r>
      <w:r>
        <w:rPr>
          <w:rFonts w:hint="eastAsia" w:eastAsia="仿宋_GB2312" w:cs="仿宋_GB2312"/>
          <w:kern w:val="0"/>
          <w:sz w:val="32"/>
          <w:szCs w:val="32"/>
          <w:highlight w:val="none"/>
          <w:lang w:eastAsia="zh-CN"/>
        </w:rPr>
        <w:t>抽查</w:t>
      </w:r>
      <w:r>
        <w:rPr>
          <w:rFonts w:hint="eastAsia" w:eastAsia="仿宋_GB2312" w:cs="仿宋_GB2312"/>
          <w:kern w:val="0"/>
          <w:sz w:val="32"/>
          <w:szCs w:val="32"/>
          <w:highlight w:val="none"/>
        </w:rPr>
        <w:t>核实；</w:t>
      </w:r>
    </w:p>
    <w:p>
      <w:pPr>
        <w:spacing w:line="580" w:lineRule="exact"/>
        <w:ind w:firstLine="640" w:firstLineChars="200"/>
        <w:rPr>
          <w:rFonts w:eastAsia="仿宋_GB2312"/>
          <w:kern w:val="0"/>
          <w:sz w:val="32"/>
          <w:szCs w:val="32"/>
          <w:highlight w:val="none"/>
        </w:rPr>
      </w:pPr>
      <w:r>
        <w:rPr>
          <w:rFonts w:hint="eastAsia" w:eastAsia="仿宋_GB2312" w:cs="仿宋_GB2312"/>
          <w:kern w:val="0"/>
          <w:sz w:val="32"/>
          <w:szCs w:val="32"/>
          <w:highlight w:val="none"/>
        </w:rPr>
        <w:t>（三）</w:t>
      </w:r>
      <w:r>
        <w:rPr>
          <w:rFonts w:hint="eastAsia" w:eastAsia="仿宋_GB2312" w:cs="仿宋_GB2312"/>
          <w:kern w:val="0"/>
          <w:sz w:val="32"/>
          <w:szCs w:val="32"/>
          <w:highlight w:val="none"/>
          <w:lang w:eastAsia="zh-CN"/>
        </w:rPr>
        <w:t>市供销社</w:t>
      </w:r>
      <w:r>
        <w:rPr>
          <w:rFonts w:hint="eastAsia" w:eastAsia="仿宋_GB2312" w:cs="仿宋_GB2312"/>
          <w:kern w:val="0"/>
          <w:sz w:val="32"/>
          <w:szCs w:val="32"/>
          <w:highlight w:val="none"/>
        </w:rPr>
        <w:t>对</w:t>
      </w:r>
      <w:r>
        <w:rPr>
          <w:rFonts w:hint="eastAsia" w:eastAsia="仿宋_GB2312" w:cs="仿宋_GB2312"/>
          <w:kern w:val="0"/>
          <w:sz w:val="32"/>
          <w:szCs w:val="32"/>
          <w:highlight w:val="none"/>
          <w:lang w:eastAsia="zh-CN"/>
        </w:rPr>
        <w:t>实施主体</w:t>
      </w:r>
      <w:r>
        <w:rPr>
          <w:rFonts w:hint="eastAsia" w:eastAsia="仿宋_GB2312" w:cs="仿宋_GB2312"/>
          <w:kern w:val="0"/>
          <w:sz w:val="32"/>
          <w:szCs w:val="32"/>
          <w:highlight w:val="none"/>
        </w:rPr>
        <w:t>查询其申报截止日前</w:t>
      </w:r>
      <w:r>
        <w:rPr>
          <w:rFonts w:eastAsia="仿宋_GB2312"/>
          <w:kern w:val="0"/>
          <w:sz w:val="32"/>
          <w:szCs w:val="32"/>
          <w:highlight w:val="none"/>
        </w:rPr>
        <w:t>3</w:t>
      </w:r>
      <w:r>
        <w:rPr>
          <w:rFonts w:hint="eastAsia" w:eastAsia="仿宋_GB2312" w:cs="仿宋_GB2312"/>
          <w:kern w:val="0"/>
          <w:sz w:val="32"/>
          <w:szCs w:val="32"/>
          <w:highlight w:val="none"/>
        </w:rPr>
        <w:t>年</w:t>
      </w:r>
      <w:r>
        <w:rPr>
          <w:rFonts w:hint="eastAsia" w:eastAsia="仿宋_GB2312" w:cs="仿宋_GB2312"/>
          <w:kern w:val="0"/>
          <w:sz w:val="32"/>
          <w:szCs w:val="32"/>
          <w:highlight w:val="none"/>
          <w:lang w:eastAsia="zh-CN"/>
        </w:rPr>
        <w:t>的</w:t>
      </w:r>
      <w:r>
        <w:rPr>
          <w:rFonts w:hint="eastAsia" w:eastAsia="仿宋_GB2312" w:cs="仿宋_GB2312"/>
          <w:kern w:val="0"/>
          <w:sz w:val="32"/>
          <w:szCs w:val="32"/>
          <w:highlight w:val="none"/>
        </w:rPr>
        <w:t>信用情况，确定</w:t>
      </w:r>
      <w:r>
        <w:rPr>
          <w:rFonts w:hint="eastAsia" w:eastAsia="仿宋_GB2312" w:cs="仿宋_GB2312"/>
          <w:kern w:val="0"/>
          <w:sz w:val="32"/>
          <w:szCs w:val="32"/>
          <w:highlight w:val="none"/>
          <w:lang w:eastAsia="zh-CN"/>
        </w:rPr>
        <w:t>补助</w:t>
      </w:r>
      <w:r>
        <w:rPr>
          <w:rFonts w:hint="eastAsia" w:eastAsia="仿宋_GB2312" w:cs="仿宋_GB2312"/>
          <w:kern w:val="0"/>
          <w:sz w:val="32"/>
          <w:szCs w:val="32"/>
          <w:highlight w:val="none"/>
        </w:rPr>
        <w:t>金额；</w:t>
      </w:r>
    </w:p>
    <w:p>
      <w:pPr>
        <w:spacing w:line="580" w:lineRule="exact"/>
        <w:ind w:firstLine="640" w:firstLineChars="200"/>
        <w:rPr>
          <w:rFonts w:eastAsia="仿宋_GB2312"/>
          <w:kern w:val="0"/>
          <w:sz w:val="32"/>
          <w:szCs w:val="32"/>
          <w:highlight w:val="none"/>
        </w:rPr>
      </w:pPr>
      <w:r>
        <w:rPr>
          <w:rFonts w:hint="eastAsia" w:eastAsia="仿宋_GB2312" w:cs="仿宋_GB2312"/>
          <w:kern w:val="0"/>
          <w:sz w:val="32"/>
          <w:szCs w:val="32"/>
          <w:highlight w:val="none"/>
        </w:rPr>
        <w:t>（四）</w:t>
      </w:r>
      <w:r>
        <w:rPr>
          <w:rFonts w:hint="eastAsia" w:eastAsia="仿宋_GB2312" w:cs="仿宋_GB2312"/>
          <w:kern w:val="0"/>
          <w:sz w:val="32"/>
          <w:szCs w:val="32"/>
          <w:highlight w:val="none"/>
          <w:lang w:eastAsia="zh-CN"/>
        </w:rPr>
        <w:t>市供销社</w:t>
      </w:r>
      <w:r>
        <w:rPr>
          <w:rFonts w:hint="eastAsia" w:eastAsia="仿宋_GB2312" w:cs="仿宋_GB2312"/>
          <w:kern w:val="0"/>
          <w:sz w:val="32"/>
          <w:szCs w:val="32"/>
          <w:highlight w:val="none"/>
        </w:rPr>
        <w:t>负责将项目单位、项目名称、支持方式等信息进行公示；</w:t>
      </w:r>
    </w:p>
    <w:p>
      <w:pPr>
        <w:spacing w:line="580" w:lineRule="exact"/>
        <w:ind w:firstLine="640" w:firstLineChars="200"/>
        <w:rPr>
          <w:rFonts w:eastAsia="仿宋_GB2312"/>
          <w:kern w:val="0"/>
          <w:sz w:val="32"/>
          <w:szCs w:val="32"/>
          <w:highlight w:val="none"/>
        </w:rPr>
      </w:pPr>
      <w:r>
        <w:rPr>
          <w:rFonts w:hint="eastAsia" w:eastAsia="仿宋_GB2312" w:cs="仿宋_GB2312"/>
          <w:kern w:val="0"/>
          <w:sz w:val="32"/>
          <w:szCs w:val="32"/>
          <w:highlight w:val="none"/>
        </w:rPr>
        <w:t>（五）经公示无异议的项目，市财政局根据预算管理和财政国库集中支付制度规定下达资金；</w:t>
      </w:r>
    </w:p>
    <w:p>
      <w:pPr>
        <w:spacing w:line="580" w:lineRule="exact"/>
        <w:ind w:firstLine="640" w:firstLineChars="200"/>
        <w:rPr>
          <w:rFonts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（六）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市供销社</w:t>
      </w:r>
      <w:r>
        <w:rPr>
          <w:rFonts w:hint="eastAsia" w:eastAsia="仿宋_GB2312" w:cs="仿宋_GB2312"/>
          <w:kern w:val="0"/>
          <w:sz w:val="32"/>
          <w:szCs w:val="32"/>
        </w:rPr>
        <w:t>收到资金（或指标文件）后，应当在</w:t>
      </w:r>
      <w:r>
        <w:rPr>
          <w:rFonts w:eastAsia="仿宋_GB2312"/>
          <w:kern w:val="0"/>
          <w:sz w:val="32"/>
          <w:szCs w:val="32"/>
        </w:rPr>
        <w:t>1</w:t>
      </w:r>
      <w:r>
        <w:rPr>
          <w:rFonts w:hint="eastAsia" w:eastAsia="仿宋_GB2312" w:cs="仿宋_GB2312"/>
          <w:kern w:val="0"/>
          <w:sz w:val="32"/>
          <w:szCs w:val="32"/>
        </w:rPr>
        <w:t>个月内将资金拨付至项目单位。</w:t>
      </w:r>
    </w:p>
    <w:p>
      <w:pPr>
        <w:spacing w:line="580" w:lineRule="exact"/>
        <w:ind w:firstLine="640" w:firstLineChars="200"/>
        <w:rPr>
          <w:rFonts w:eastAsia="仿宋_GB2312" w:cs="仿宋_GB2312"/>
          <w:kern w:val="0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第十一条</w:t>
      </w:r>
      <w:r>
        <w:rPr>
          <w:rFonts w:hint="eastAsia" w:eastAsia="仿宋_GB2312" w:cs="仿宋_GB2312"/>
          <w:kern w:val="0"/>
          <w:sz w:val="32"/>
          <w:szCs w:val="32"/>
        </w:rPr>
        <w:t>补贴资金每半年结算一次，上半年以5月31日为截止日进行结算；下半年以10月31日为截止日进行结算。</w:t>
      </w:r>
    </w:p>
    <w:p>
      <w:pPr>
        <w:spacing w:line="580" w:lineRule="exact"/>
        <w:jc w:val="center"/>
        <w:rPr>
          <w:rFonts w:eastAsia="黑体"/>
          <w:sz w:val="32"/>
          <w:szCs w:val="32"/>
        </w:rPr>
      </w:pPr>
    </w:p>
    <w:p>
      <w:pPr>
        <w:spacing w:line="580" w:lineRule="exact"/>
        <w:jc w:val="center"/>
        <w:rPr>
          <w:rFonts w:eastAsia="黑体"/>
          <w:sz w:val="32"/>
          <w:szCs w:val="32"/>
        </w:rPr>
      </w:pPr>
      <w:r>
        <w:rPr>
          <w:rFonts w:hint="eastAsia" w:eastAsia="黑体" w:cs="黑体"/>
          <w:sz w:val="32"/>
          <w:szCs w:val="32"/>
        </w:rPr>
        <w:t>第四章</w:t>
      </w:r>
      <w:r>
        <w:rPr>
          <w:rFonts w:eastAsia="黑体"/>
          <w:sz w:val="32"/>
          <w:szCs w:val="32"/>
        </w:rPr>
        <w:t xml:space="preserve"> </w:t>
      </w:r>
      <w:r>
        <w:rPr>
          <w:rFonts w:hint="eastAsia" w:eastAsia="黑体" w:cs="黑体"/>
          <w:sz w:val="32"/>
          <w:szCs w:val="32"/>
        </w:rPr>
        <w:t>绩效评价和监督管理</w:t>
      </w:r>
    </w:p>
    <w:p>
      <w:pPr>
        <w:spacing w:line="58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第十二条</w:t>
      </w:r>
      <w:r>
        <w:rPr>
          <w:rFonts w:hint="eastAsia" w:eastAsia="仿宋_GB2312" w:cs="仿宋_GB2312"/>
          <w:sz w:val="32"/>
          <w:szCs w:val="32"/>
        </w:rPr>
        <w:t>　</w:t>
      </w:r>
      <w:r>
        <w:rPr>
          <w:rFonts w:hint="eastAsia" w:eastAsia="仿宋_GB2312" w:cs="仿宋_GB2312"/>
          <w:sz w:val="32"/>
          <w:szCs w:val="32"/>
          <w:lang w:eastAsia="zh-CN"/>
        </w:rPr>
        <w:t>市供销社</w:t>
      </w:r>
      <w:r>
        <w:rPr>
          <w:rFonts w:hint="eastAsia" w:eastAsia="仿宋_GB2312" w:cs="仿宋_GB2312"/>
          <w:sz w:val="32"/>
          <w:szCs w:val="32"/>
        </w:rPr>
        <w:t>建立专项资金绩效目标管理机制和绩效评价体系，对专项资金开展全过程绩效管理。</w:t>
      </w:r>
      <w:r>
        <w:rPr>
          <w:rFonts w:hint="eastAsia" w:eastAsia="仿宋_GB2312" w:cs="仿宋_GB2312"/>
          <w:sz w:val="32"/>
          <w:szCs w:val="32"/>
          <w:lang w:eastAsia="zh-CN"/>
        </w:rPr>
        <w:t>市供销社</w:t>
      </w:r>
      <w:r>
        <w:rPr>
          <w:rFonts w:hint="eastAsia" w:eastAsia="仿宋_GB2312" w:cs="仿宋_GB2312"/>
          <w:sz w:val="32"/>
          <w:szCs w:val="32"/>
        </w:rPr>
        <w:t>组织开展年度绩效评价，评价结果作为专项资金扶持政策调整和预算安排的重要依据。</w:t>
      </w:r>
    </w:p>
    <w:p>
      <w:pPr>
        <w:spacing w:line="58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第十三条</w:t>
      </w:r>
      <w:r>
        <w:rPr>
          <w:rFonts w:hint="eastAsia" w:eastAsia="仿宋_GB2312" w:cs="仿宋_GB2312"/>
          <w:sz w:val="32"/>
          <w:szCs w:val="32"/>
        </w:rPr>
        <w:t>　市财政局、</w:t>
      </w:r>
      <w:r>
        <w:rPr>
          <w:rFonts w:hint="eastAsia" w:eastAsia="仿宋_GB2312" w:cs="仿宋_GB2312"/>
          <w:sz w:val="32"/>
          <w:szCs w:val="32"/>
          <w:lang w:eastAsia="zh-CN"/>
        </w:rPr>
        <w:t>市供销社</w:t>
      </w:r>
      <w:r>
        <w:rPr>
          <w:rFonts w:hint="eastAsia" w:eastAsia="仿宋_GB2312" w:cs="仿宋_GB2312"/>
          <w:sz w:val="32"/>
          <w:szCs w:val="32"/>
        </w:rPr>
        <w:t>应加强对专项资金管理使用情况的日常监督。</w:t>
      </w:r>
    </w:p>
    <w:p>
      <w:pPr>
        <w:spacing w:line="58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第十四条</w:t>
      </w:r>
      <w:r>
        <w:rPr>
          <w:rFonts w:hint="eastAsia" w:eastAsia="仿宋_GB2312" w:cs="仿宋_GB2312"/>
          <w:sz w:val="32"/>
          <w:szCs w:val="32"/>
        </w:rPr>
        <w:t>　项目单位应当按照规定用途使用专项资金，自觉接受</w:t>
      </w:r>
      <w:r>
        <w:rPr>
          <w:rFonts w:hint="eastAsia" w:eastAsia="仿宋_GB2312" w:cs="仿宋_GB2312"/>
          <w:sz w:val="32"/>
          <w:szCs w:val="32"/>
          <w:lang w:eastAsia="zh-CN"/>
        </w:rPr>
        <w:t>市供销社</w:t>
      </w:r>
      <w:r>
        <w:rPr>
          <w:rFonts w:hint="eastAsia" w:eastAsia="仿宋_GB2312" w:cs="仿宋_GB2312"/>
          <w:sz w:val="32"/>
          <w:szCs w:val="32"/>
          <w:lang w:val="en-US" w:eastAsia="zh-CN"/>
        </w:rPr>
        <w:t>及相关单位</w:t>
      </w:r>
      <w:r>
        <w:rPr>
          <w:rFonts w:hint="eastAsia" w:eastAsia="仿宋_GB2312" w:cs="仿宋_GB2312"/>
          <w:sz w:val="32"/>
          <w:szCs w:val="32"/>
        </w:rPr>
        <w:t>的监督检查。</w:t>
      </w:r>
    </w:p>
    <w:p>
      <w:pPr>
        <w:spacing w:line="58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第十五条</w:t>
      </w:r>
      <w:r>
        <w:rPr>
          <w:rFonts w:hint="eastAsia" w:eastAsia="仿宋_GB2312" w:cs="仿宋_GB2312"/>
          <w:sz w:val="32"/>
          <w:szCs w:val="32"/>
        </w:rPr>
        <w:t>　违反本办法规定的行为，《中华人民共和国预算法》《财政违法行为处罚处分条例》等法律、法规已有处罚规定的，按其规定处罚。</w:t>
      </w:r>
    </w:p>
    <w:p>
      <w:pPr>
        <w:spacing w:line="58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第十六条</w:t>
      </w:r>
      <w:r>
        <w:rPr>
          <w:rFonts w:hint="eastAsia" w:eastAsia="仿宋_GB2312" w:cs="仿宋_GB2312"/>
          <w:sz w:val="32"/>
          <w:szCs w:val="32"/>
        </w:rPr>
        <w:t>　违反本办法规定，由市财政局、</w:t>
      </w:r>
      <w:r>
        <w:rPr>
          <w:rFonts w:hint="eastAsia" w:eastAsia="仿宋_GB2312" w:cs="仿宋_GB2312"/>
          <w:sz w:val="32"/>
          <w:szCs w:val="32"/>
          <w:highlight w:val="none"/>
        </w:rPr>
        <w:t>市</w:t>
      </w:r>
      <w:r>
        <w:rPr>
          <w:rFonts w:hint="eastAsia" w:eastAsia="仿宋_GB2312" w:cs="仿宋_GB2312"/>
          <w:sz w:val="32"/>
          <w:szCs w:val="32"/>
          <w:highlight w:val="none"/>
          <w:lang w:val="en-US" w:eastAsia="zh-CN"/>
        </w:rPr>
        <w:t>供销社</w:t>
      </w:r>
      <w:r>
        <w:rPr>
          <w:rFonts w:hint="eastAsia" w:eastAsia="仿宋_GB2312" w:cs="仿宋_GB2312"/>
          <w:sz w:val="32"/>
          <w:szCs w:val="32"/>
          <w:highlight w:val="none"/>
        </w:rPr>
        <w:t>责令改正，调整有关会计账目，追回有关财政资金。情节严</w:t>
      </w:r>
      <w:r>
        <w:rPr>
          <w:rFonts w:hint="eastAsia" w:eastAsia="仿宋_GB2312" w:cs="仿宋_GB2312"/>
          <w:sz w:val="32"/>
          <w:szCs w:val="32"/>
        </w:rPr>
        <w:t>重的，在一至三年内禁止申报专项资金，并记录为失信信息报送省公共信息系统。构成犯罪的，依法追究刑事责任。</w:t>
      </w:r>
    </w:p>
    <w:p>
      <w:pPr>
        <w:spacing w:line="58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580" w:lineRule="exact"/>
        <w:jc w:val="center"/>
        <w:rPr>
          <w:rFonts w:eastAsia="黑体"/>
          <w:sz w:val="32"/>
          <w:szCs w:val="32"/>
        </w:rPr>
      </w:pPr>
      <w:r>
        <w:rPr>
          <w:rFonts w:hint="eastAsia" w:eastAsia="黑体" w:cs="黑体"/>
          <w:sz w:val="32"/>
          <w:szCs w:val="32"/>
        </w:rPr>
        <w:t>第五章　附　则</w:t>
      </w:r>
    </w:p>
    <w:p>
      <w:pPr>
        <w:spacing w:line="58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第十七条</w:t>
      </w:r>
      <w:r>
        <w:rPr>
          <w:rFonts w:hint="eastAsia" w:eastAsia="仿宋_GB2312" w:cs="仿宋_GB2312"/>
          <w:sz w:val="32"/>
          <w:szCs w:val="32"/>
        </w:rPr>
        <w:t>　本办法由市财政局、</w:t>
      </w:r>
      <w:r>
        <w:rPr>
          <w:rFonts w:hint="eastAsia" w:eastAsia="仿宋_GB2312" w:cs="仿宋_GB2312"/>
          <w:sz w:val="32"/>
          <w:szCs w:val="32"/>
          <w:lang w:eastAsia="zh-CN"/>
        </w:rPr>
        <w:t>市供销社</w:t>
      </w:r>
      <w:r>
        <w:rPr>
          <w:rFonts w:hint="eastAsia" w:eastAsia="仿宋_GB2312" w:cs="仿宋_GB2312"/>
          <w:sz w:val="32"/>
          <w:szCs w:val="32"/>
        </w:rPr>
        <w:t>负责解释。</w:t>
      </w:r>
    </w:p>
    <w:p>
      <w:pPr>
        <w:spacing w:line="500" w:lineRule="exact"/>
        <w:ind w:firstLine="640" w:firstLineChars="200"/>
        <w:jc w:val="left"/>
        <w:rPr>
          <w:rFonts w:hint="default" w:eastAsia="仿宋_GB2312" w:cs="仿宋_GB2312"/>
          <w:sz w:val="32"/>
          <w:szCs w:val="32"/>
          <w:lang w:val="en-US"/>
        </w:rPr>
      </w:pPr>
      <w:r>
        <w:rPr>
          <w:rFonts w:hint="eastAsia" w:ascii="黑体" w:hAnsi="黑体" w:eastAsia="黑体" w:cs="黑体"/>
          <w:sz w:val="32"/>
          <w:szCs w:val="32"/>
        </w:rPr>
        <w:t>第十八条</w:t>
      </w:r>
      <w:r>
        <w:rPr>
          <w:rFonts w:hint="eastAsia" w:eastAsia="仿宋_GB2312" w:cs="仿宋_GB2312"/>
          <w:sz w:val="32"/>
          <w:szCs w:val="32"/>
        </w:rPr>
        <w:t>　</w:t>
      </w:r>
      <w:r>
        <w:rPr>
          <w:rFonts w:hint="eastAsia" w:eastAsia="仿宋_GB2312" w:cs="仿宋_GB2312"/>
          <w:sz w:val="32"/>
          <w:szCs w:val="32"/>
          <w:highlight w:val="none"/>
        </w:rPr>
        <w:t>本办法</w:t>
      </w:r>
      <w:r>
        <w:rPr>
          <w:rFonts w:hint="eastAsia" w:eastAsia="仿宋_GB2312" w:cs="仿宋_GB2312"/>
          <w:sz w:val="32"/>
          <w:szCs w:val="32"/>
          <w:highlight w:val="none"/>
          <w:lang w:eastAsia="zh-CN"/>
        </w:rPr>
        <w:t>自</w:t>
      </w:r>
      <w:r>
        <w:rPr>
          <w:rFonts w:hint="eastAsia" w:eastAsia="仿宋_GB2312" w:cs="仿宋_GB2312"/>
          <w:sz w:val="32"/>
          <w:szCs w:val="32"/>
          <w:highlight w:val="none"/>
          <w:lang w:val="en-US" w:eastAsia="zh-CN"/>
        </w:rPr>
        <w:t>2024年1月1日</w:t>
      </w:r>
      <w:r>
        <w:rPr>
          <w:rFonts w:hint="eastAsia" w:eastAsia="仿宋_GB2312" w:cs="仿宋_GB2312"/>
          <w:sz w:val="32"/>
          <w:szCs w:val="32"/>
          <w:highlight w:val="none"/>
        </w:rPr>
        <w:t>起施行，有</w:t>
      </w:r>
      <w:r>
        <w:rPr>
          <w:rFonts w:hint="eastAsia" w:eastAsia="仿宋_GB2312" w:cs="仿宋_GB2312"/>
          <w:sz w:val="32"/>
          <w:szCs w:val="32"/>
        </w:rPr>
        <w:t>效期</w:t>
      </w:r>
      <w:r>
        <w:rPr>
          <w:rFonts w:hint="eastAsia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eastAsia="仿宋_GB2312" w:cs="仿宋_GB2312"/>
          <w:sz w:val="32"/>
          <w:szCs w:val="32"/>
        </w:rPr>
        <w:t>年。</w:t>
      </w:r>
      <w:r>
        <w:rPr>
          <w:rFonts w:hint="eastAsia" w:eastAsia="仿宋_GB2312" w:cs="仿宋_GB2312"/>
          <w:sz w:val="32"/>
          <w:szCs w:val="32"/>
          <w:lang w:eastAsia="zh-CN"/>
        </w:rPr>
        <w:t>本办法生效之前，</w:t>
      </w:r>
      <w:r>
        <w:rPr>
          <w:rFonts w:hint="eastAsia" w:eastAsia="仿宋_GB2312" w:cs="仿宋_GB2312"/>
          <w:sz w:val="32"/>
          <w:szCs w:val="32"/>
        </w:rPr>
        <w:t>原《太仓市农药集中配送财政补贴资金管理办法》</w:t>
      </w:r>
      <w:r>
        <w:rPr>
          <w:rFonts w:hint="eastAsia" w:eastAsia="仿宋_GB2312" w:cs="仿宋_GB2312"/>
          <w:sz w:val="32"/>
          <w:szCs w:val="32"/>
          <w:lang w:eastAsia="zh-CN"/>
        </w:rPr>
        <w:t>（</w:t>
      </w:r>
      <w:r>
        <w:rPr>
          <w:rFonts w:hint="eastAsia" w:eastAsia="仿宋_GB2312" w:cs="仿宋_GB2312"/>
          <w:sz w:val="32"/>
          <w:szCs w:val="32"/>
        </w:rPr>
        <w:t>太财规〔</w:t>
      </w:r>
      <w:r>
        <w:rPr>
          <w:rFonts w:hint="eastAsia" w:eastAsia="仿宋_GB2312" w:cs="仿宋_GB2312"/>
          <w:sz w:val="32"/>
          <w:szCs w:val="32"/>
          <w:lang w:val="en-US" w:eastAsia="zh-CN"/>
        </w:rPr>
        <w:t>2019</w:t>
      </w:r>
      <w:r>
        <w:rPr>
          <w:rFonts w:hint="eastAsia" w:eastAsia="仿宋_GB2312" w:cs="仿宋_GB2312"/>
          <w:sz w:val="32"/>
          <w:szCs w:val="32"/>
        </w:rPr>
        <w:t>〕</w:t>
      </w:r>
      <w:r>
        <w:rPr>
          <w:rFonts w:hint="eastAsia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eastAsia="仿宋_GB2312" w:cs="仿宋_GB2312"/>
          <w:sz w:val="32"/>
          <w:szCs w:val="32"/>
        </w:rPr>
        <w:t>号</w:t>
      </w:r>
      <w:r>
        <w:rPr>
          <w:rFonts w:hint="eastAsia" w:eastAsia="仿宋_GB2312" w:cs="仿宋_GB2312"/>
          <w:sz w:val="32"/>
          <w:szCs w:val="32"/>
          <w:lang w:eastAsia="zh-CN"/>
        </w:rPr>
        <w:t>）、《</w:t>
      </w:r>
      <w:r>
        <w:rPr>
          <w:rFonts w:hint="eastAsia" w:eastAsia="仿宋_GB2312" w:cs="仿宋_GB2312"/>
          <w:sz w:val="32"/>
          <w:szCs w:val="32"/>
          <w:lang w:val="en-US" w:eastAsia="zh-CN"/>
        </w:rPr>
        <w:t>太仓市测土配方肥专项资金管理办法》（</w:t>
      </w:r>
      <w:r>
        <w:rPr>
          <w:rFonts w:hint="eastAsia" w:eastAsia="仿宋_GB2312" w:cs="仿宋_GB2312"/>
          <w:sz w:val="32"/>
          <w:szCs w:val="32"/>
        </w:rPr>
        <w:t>太财规〔</w:t>
      </w:r>
      <w:r>
        <w:rPr>
          <w:rFonts w:hint="eastAsia" w:eastAsia="仿宋_GB2312" w:cs="仿宋_GB2312"/>
          <w:sz w:val="32"/>
          <w:szCs w:val="32"/>
          <w:lang w:val="en-US" w:eastAsia="zh-CN"/>
        </w:rPr>
        <w:t>2019</w:t>
      </w:r>
      <w:r>
        <w:rPr>
          <w:rFonts w:hint="eastAsia" w:eastAsia="仿宋_GB2312" w:cs="仿宋_GB2312"/>
          <w:sz w:val="32"/>
          <w:szCs w:val="32"/>
        </w:rPr>
        <w:t>〕</w:t>
      </w:r>
      <w:r>
        <w:rPr>
          <w:rFonts w:hint="eastAsia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eastAsia="仿宋_GB2312" w:cs="仿宋_GB2312"/>
          <w:sz w:val="32"/>
          <w:szCs w:val="32"/>
        </w:rPr>
        <w:t>号</w:t>
      </w:r>
      <w:r>
        <w:rPr>
          <w:rFonts w:hint="eastAsia" w:eastAsia="仿宋_GB2312" w:cs="仿宋_GB2312"/>
          <w:sz w:val="32"/>
          <w:szCs w:val="32"/>
          <w:lang w:eastAsia="zh-CN"/>
        </w:rPr>
        <w:t>）继续生效，</w:t>
      </w:r>
      <w:r>
        <w:rPr>
          <w:rFonts w:hint="eastAsia" w:eastAsia="仿宋_GB2312" w:cs="仿宋_GB2312"/>
          <w:sz w:val="32"/>
          <w:szCs w:val="32"/>
          <w:lang w:val="en-US" w:eastAsia="zh-CN"/>
        </w:rPr>
        <w:t>2024年1月1日起，原办法废止。</w:t>
      </w:r>
      <w:bookmarkStart w:id="1" w:name="_GoBack"/>
      <w:bookmarkEnd w:id="1"/>
    </w:p>
    <w:sectPr>
      <w:headerReference r:id="rId3" w:type="default"/>
      <w:footerReference r:id="rId4" w:type="default"/>
      <w:pgSz w:w="11906" w:h="16838"/>
      <w:pgMar w:top="1814" w:right="1531" w:bottom="1984" w:left="1531" w:header="851" w:footer="992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4D38784-BF68-42FD-824E-B46CBFB5D5CF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  <w:embedRegular r:id="rId2" w:fontKey="{6545074B-ADF2-428E-B6C4-FCBF749F567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00CD2F3E-E862-441D-BFE4-334C35CB0D0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rFonts w:ascii="宋体"/>
        <w:sz w:val="24"/>
        <w:szCs w:val="24"/>
      </w:rPr>
    </w:pPr>
    <w:r>
      <w:rPr>
        <w:sz w:val="24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</w:pPr>
                <w:r>
                  <w:rPr>
                    <w:sz w:val="28"/>
                    <w:szCs w:val="28"/>
                  </w:rPr>
                  <w:fldChar w:fldCharType="begin"/>
                </w:r>
                <w:r>
                  <w:rPr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sz w:val="28"/>
                    <w:szCs w:val="28"/>
                  </w:rPr>
                  <w:fldChar w:fldCharType="separate"/>
                </w:r>
                <w:r>
                  <w:rPr>
                    <w:sz w:val="28"/>
                    <w:szCs w:val="28"/>
                  </w:rPr>
                  <w:t>- 5 -</w:t>
                </w:r>
                <w:r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  <w:r>
      <w:rPr>
        <w:rFonts w:ascii="宋体" w:hAnsi="宋体" w:cs="宋体"/>
        <w:sz w:val="24"/>
        <w:szCs w:val="24"/>
      </w:rPr>
      <w:t xml:space="preserve">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62BFF5"/>
    <w:multiLevelType w:val="singleLevel"/>
    <w:tmpl w:val="B062BFF5"/>
    <w:lvl w:ilvl="0" w:tentative="0">
      <w:start w:val="3"/>
      <w:numFmt w:val="chineseCounting"/>
      <w:suff w:val="nothing"/>
      <w:lvlText w:val="（%1）"/>
      <w:lvlJc w:val="left"/>
      <w:pPr>
        <w:ind w:left="640" w:leftChars="0" w:firstLine="0" w:firstLineChars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TrueTypeFonts/>
  <w:saveSubsetFonts/>
  <w:bordersDoNotSurroundHeader w:val="0"/>
  <w:bordersDoNotSurroundFooter w:val="0"/>
  <w:doNotTrackMoves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c2MzcyYTNjOGVhNzZlMWNiNWEwOGNlZjcwNzQxZjMifQ=="/>
  </w:docVars>
  <w:rsids>
    <w:rsidRoot w:val="00F92434"/>
    <w:rsid w:val="00012415"/>
    <w:rsid w:val="000172F4"/>
    <w:rsid w:val="00021F92"/>
    <w:rsid w:val="000227F5"/>
    <w:rsid w:val="00023737"/>
    <w:rsid w:val="0003709D"/>
    <w:rsid w:val="00043549"/>
    <w:rsid w:val="0004431B"/>
    <w:rsid w:val="00045212"/>
    <w:rsid w:val="00063955"/>
    <w:rsid w:val="00064652"/>
    <w:rsid w:val="00096781"/>
    <w:rsid w:val="000B20A9"/>
    <w:rsid w:val="000D3FF7"/>
    <w:rsid w:val="000F245C"/>
    <w:rsid w:val="000F3009"/>
    <w:rsid w:val="00106BF0"/>
    <w:rsid w:val="00120D03"/>
    <w:rsid w:val="0013406C"/>
    <w:rsid w:val="00136CF8"/>
    <w:rsid w:val="00151A51"/>
    <w:rsid w:val="00162E24"/>
    <w:rsid w:val="001655A9"/>
    <w:rsid w:val="001663EA"/>
    <w:rsid w:val="00176747"/>
    <w:rsid w:val="001936A5"/>
    <w:rsid w:val="00193753"/>
    <w:rsid w:val="001B5F70"/>
    <w:rsid w:val="001B6D98"/>
    <w:rsid w:val="001D2C97"/>
    <w:rsid w:val="001E032B"/>
    <w:rsid w:val="0021583A"/>
    <w:rsid w:val="00217AE8"/>
    <w:rsid w:val="00230EF1"/>
    <w:rsid w:val="00251114"/>
    <w:rsid w:val="0026514A"/>
    <w:rsid w:val="002663F8"/>
    <w:rsid w:val="002836BE"/>
    <w:rsid w:val="002C2838"/>
    <w:rsid w:val="002C69FF"/>
    <w:rsid w:val="002D5D47"/>
    <w:rsid w:val="002D7A2F"/>
    <w:rsid w:val="0031726A"/>
    <w:rsid w:val="003315DD"/>
    <w:rsid w:val="0034437E"/>
    <w:rsid w:val="003618B9"/>
    <w:rsid w:val="00370AF4"/>
    <w:rsid w:val="003774FA"/>
    <w:rsid w:val="003776EE"/>
    <w:rsid w:val="003A608D"/>
    <w:rsid w:val="003B227A"/>
    <w:rsid w:val="003E7A33"/>
    <w:rsid w:val="003F0D23"/>
    <w:rsid w:val="003F7EFD"/>
    <w:rsid w:val="00401413"/>
    <w:rsid w:val="00406338"/>
    <w:rsid w:val="00407C84"/>
    <w:rsid w:val="004141EA"/>
    <w:rsid w:val="00451C76"/>
    <w:rsid w:val="00455121"/>
    <w:rsid w:val="00455EBE"/>
    <w:rsid w:val="00461571"/>
    <w:rsid w:val="004643AD"/>
    <w:rsid w:val="00480C05"/>
    <w:rsid w:val="004A1CAB"/>
    <w:rsid w:val="004C653F"/>
    <w:rsid w:val="004D7E68"/>
    <w:rsid w:val="004E5FE7"/>
    <w:rsid w:val="004E75E3"/>
    <w:rsid w:val="004F5F4E"/>
    <w:rsid w:val="00507A18"/>
    <w:rsid w:val="005146EF"/>
    <w:rsid w:val="00517DAA"/>
    <w:rsid w:val="00521E3F"/>
    <w:rsid w:val="005321DB"/>
    <w:rsid w:val="0055741D"/>
    <w:rsid w:val="0056123D"/>
    <w:rsid w:val="00597E91"/>
    <w:rsid w:val="00597ED7"/>
    <w:rsid w:val="005B3BFA"/>
    <w:rsid w:val="005E56C6"/>
    <w:rsid w:val="005F317E"/>
    <w:rsid w:val="0061085B"/>
    <w:rsid w:val="00630FEC"/>
    <w:rsid w:val="00662000"/>
    <w:rsid w:val="00670BC7"/>
    <w:rsid w:val="0067389C"/>
    <w:rsid w:val="0067439D"/>
    <w:rsid w:val="006C0AB8"/>
    <w:rsid w:val="006D6275"/>
    <w:rsid w:val="0070032A"/>
    <w:rsid w:val="00702AAE"/>
    <w:rsid w:val="007045DD"/>
    <w:rsid w:val="007219E2"/>
    <w:rsid w:val="007266C7"/>
    <w:rsid w:val="00734AA3"/>
    <w:rsid w:val="00735B12"/>
    <w:rsid w:val="00740821"/>
    <w:rsid w:val="0075140A"/>
    <w:rsid w:val="00790454"/>
    <w:rsid w:val="00792E58"/>
    <w:rsid w:val="007A220B"/>
    <w:rsid w:val="007A30C4"/>
    <w:rsid w:val="007A4FA6"/>
    <w:rsid w:val="007B4895"/>
    <w:rsid w:val="007B6D5B"/>
    <w:rsid w:val="007C587E"/>
    <w:rsid w:val="007D1969"/>
    <w:rsid w:val="007D7AFE"/>
    <w:rsid w:val="007E495C"/>
    <w:rsid w:val="007F60E3"/>
    <w:rsid w:val="007F7828"/>
    <w:rsid w:val="00813E61"/>
    <w:rsid w:val="00820705"/>
    <w:rsid w:val="00833A8E"/>
    <w:rsid w:val="00835628"/>
    <w:rsid w:val="0084584B"/>
    <w:rsid w:val="008640D1"/>
    <w:rsid w:val="00883449"/>
    <w:rsid w:val="00890A37"/>
    <w:rsid w:val="008C03D7"/>
    <w:rsid w:val="00902B7B"/>
    <w:rsid w:val="00903687"/>
    <w:rsid w:val="009039D4"/>
    <w:rsid w:val="00905F16"/>
    <w:rsid w:val="00920A0B"/>
    <w:rsid w:val="009261E0"/>
    <w:rsid w:val="00927BE0"/>
    <w:rsid w:val="00946845"/>
    <w:rsid w:val="00956504"/>
    <w:rsid w:val="00973D33"/>
    <w:rsid w:val="0097696C"/>
    <w:rsid w:val="00982D83"/>
    <w:rsid w:val="009863D2"/>
    <w:rsid w:val="009948BE"/>
    <w:rsid w:val="00996090"/>
    <w:rsid w:val="009A5A45"/>
    <w:rsid w:val="009B14FF"/>
    <w:rsid w:val="009B15D5"/>
    <w:rsid w:val="009D1346"/>
    <w:rsid w:val="009E3C4D"/>
    <w:rsid w:val="009F3BDC"/>
    <w:rsid w:val="00A14282"/>
    <w:rsid w:val="00A15274"/>
    <w:rsid w:val="00A20031"/>
    <w:rsid w:val="00A3221D"/>
    <w:rsid w:val="00A76CF8"/>
    <w:rsid w:val="00A91B81"/>
    <w:rsid w:val="00AA063F"/>
    <w:rsid w:val="00AA6F96"/>
    <w:rsid w:val="00AC02D1"/>
    <w:rsid w:val="00AC19BF"/>
    <w:rsid w:val="00AC401F"/>
    <w:rsid w:val="00AC5C9D"/>
    <w:rsid w:val="00AD7C28"/>
    <w:rsid w:val="00B6047F"/>
    <w:rsid w:val="00B84123"/>
    <w:rsid w:val="00B85BB7"/>
    <w:rsid w:val="00B9316F"/>
    <w:rsid w:val="00BA0BC2"/>
    <w:rsid w:val="00BC1F76"/>
    <w:rsid w:val="00BC23A9"/>
    <w:rsid w:val="00BD0D16"/>
    <w:rsid w:val="00BE5585"/>
    <w:rsid w:val="00BF43F4"/>
    <w:rsid w:val="00BF7A2E"/>
    <w:rsid w:val="00C2504A"/>
    <w:rsid w:val="00C26FDA"/>
    <w:rsid w:val="00C56259"/>
    <w:rsid w:val="00C644AE"/>
    <w:rsid w:val="00C7102B"/>
    <w:rsid w:val="00C77A04"/>
    <w:rsid w:val="00C86016"/>
    <w:rsid w:val="00C9332F"/>
    <w:rsid w:val="00CA7F90"/>
    <w:rsid w:val="00CE7082"/>
    <w:rsid w:val="00CF60D5"/>
    <w:rsid w:val="00D055DC"/>
    <w:rsid w:val="00D44D89"/>
    <w:rsid w:val="00D452DC"/>
    <w:rsid w:val="00D53072"/>
    <w:rsid w:val="00D63ECD"/>
    <w:rsid w:val="00D850E9"/>
    <w:rsid w:val="00D95BD9"/>
    <w:rsid w:val="00D96F73"/>
    <w:rsid w:val="00DA1B18"/>
    <w:rsid w:val="00DC05AC"/>
    <w:rsid w:val="00DD7B35"/>
    <w:rsid w:val="00DE1C42"/>
    <w:rsid w:val="00DE4168"/>
    <w:rsid w:val="00DE421E"/>
    <w:rsid w:val="00DE6421"/>
    <w:rsid w:val="00DE6FEC"/>
    <w:rsid w:val="00DF03BA"/>
    <w:rsid w:val="00DF3276"/>
    <w:rsid w:val="00DF3A0C"/>
    <w:rsid w:val="00DF6AC3"/>
    <w:rsid w:val="00E13BF6"/>
    <w:rsid w:val="00E34120"/>
    <w:rsid w:val="00E52CDE"/>
    <w:rsid w:val="00E5360A"/>
    <w:rsid w:val="00EB26DB"/>
    <w:rsid w:val="00EB610D"/>
    <w:rsid w:val="00ED4A23"/>
    <w:rsid w:val="00F106AD"/>
    <w:rsid w:val="00F15633"/>
    <w:rsid w:val="00F17F45"/>
    <w:rsid w:val="00F2248C"/>
    <w:rsid w:val="00F41D55"/>
    <w:rsid w:val="00F4410B"/>
    <w:rsid w:val="00F4582F"/>
    <w:rsid w:val="00F50BC2"/>
    <w:rsid w:val="00F513C0"/>
    <w:rsid w:val="00F60951"/>
    <w:rsid w:val="00F65FF2"/>
    <w:rsid w:val="00F73988"/>
    <w:rsid w:val="00F822F4"/>
    <w:rsid w:val="00F82EE5"/>
    <w:rsid w:val="00F848D0"/>
    <w:rsid w:val="00F92434"/>
    <w:rsid w:val="00F9254C"/>
    <w:rsid w:val="00F9332D"/>
    <w:rsid w:val="00FA0EBF"/>
    <w:rsid w:val="00FE068F"/>
    <w:rsid w:val="00FE2D33"/>
    <w:rsid w:val="00FE4870"/>
    <w:rsid w:val="01345CB2"/>
    <w:rsid w:val="031A60A6"/>
    <w:rsid w:val="04DE1EA9"/>
    <w:rsid w:val="04F454D8"/>
    <w:rsid w:val="057D013B"/>
    <w:rsid w:val="06586546"/>
    <w:rsid w:val="06B232C0"/>
    <w:rsid w:val="079A5CA7"/>
    <w:rsid w:val="09C0608D"/>
    <w:rsid w:val="09E34CC7"/>
    <w:rsid w:val="0AFC5596"/>
    <w:rsid w:val="0B1E6BC0"/>
    <w:rsid w:val="0C1C5D7D"/>
    <w:rsid w:val="0CC30BF7"/>
    <w:rsid w:val="0F897DC9"/>
    <w:rsid w:val="0FB954E6"/>
    <w:rsid w:val="11171C4D"/>
    <w:rsid w:val="11342731"/>
    <w:rsid w:val="114A37E2"/>
    <w:rsid w:val="122F226E"/>
    <w:rsid w:val="145023A0"/>
    <w:rsid w:val="14AD7BF7"/>
    <w:rsid w:val="14E5567C"/>
    <w:rsid w:val="16F353E3"/>
    <w:rsid w:val="176F01F8"/>
    <w:rsid w:val="19564BA6"/>
    <w:rsid w:val="19D30510"/>
    <w:rsid w:val="1B694FC9"/>
    <w:rsid w:val="1BCE1192"/>
    <w:rsid w:val="1C543059"/>
    <w:rsid w:val="1EAC2070"/>
    <w:rsid w:val="1EC1513D"/>
    <w:rsid w:val="20114FC0"/>
    <w:rsid w:val="20392BDB"/>
    <w:rsid w:val="20C31AD4"/>
    <w:rsid w:val="21370351"/>
    <w:rsid w:val="21625AFD"/>
    <w:rsid w:val="21B17025"/>
    <w:rsid w:val="21CD2B71"/>
    <w:rsid w:val="23091838"/>
    <w:rsid w:val="240857C0"/>
    <w:rsid w:val="24AD22CD"/>
    <w:rsid w:val="24EF58F1"/>
    <w:rsid w:val="24F66208"/>
    <w:rsid w:val="26EA1118"/>
    <w:rsid w:val="27197239"/>
    <w:rsid w:val="2B417A9D"/>
    <w:rsid w:val="2BAA122F"/>
    <w:rsid w:val="2C0A0212"/>
    <w:rsid w:val="2D8A778A"/>
    <w:rsid w:val="2DF9375B"/>
    <w:rsid w:val="2F237C07"/>
    <w:rsid w:val="3066347A"/>
    <w:rsid w:val="31D250F0"/>
    <w:rsid w:val="3309375B"/>
    <w:rsid w:val="33490823"/>
    <w:rsid w:val="33724D77"/>
    <w:rsid w:val="36510D92"/>
    <w:rsid w:val="36DF459D"/>
    <w:rsid w:val="37581246"/>
    <w:rsid w:val="37A570AD"/>
    <w:rsid w:val="38484425"/>
    <w:rsid w:val="397847AC"/>
    <w:rsid w:val="3B1120A2"/>
    <w:rsid w:val="3C9A4F9E"/>
    <w:rsid w:val="3CF544AC"/>
    <w:rsid w:val="3DA60EC5"/>
    <w:rsid w:val="3DC55161"/>
    <w:rsid w:val="3E063C9B"/>
    <w:rsid w:val="3F2C4A75"/>
    <w:rsid w:val="3F8F0D38"/>
    <w:rsid w:val="3F9738A6"/>
    <w:rsid w:val="3FAD5373"/>
    <w:rsid w:val="413C56B7"/>
    <w:rsid w:val="428C5D15"/>
    <w:rsid w:val="46104281"/>
    <w:rsid w:val="478C0EF0"/>
    <w:rsid w:val="483307BE"/>
    <w:rsid w:val="4A824CCC"/>
    <w:rsid w:val="4AF527D4"/>
    <w:rsid w:val="4BF613F3"/>
    <w:rsid w:val="4BFA5E5B"/>
    <w:rsid w:val="4C344401"/>
    <w:rsid w:val="4D0D6717"/>
    <w:rsid w:val="4DD93755"/>
    <w:rsid w:val="4F1875F5"/>
    <w:rsid w:val="4F476AB3"/>
    <w:rsid w:val="50A30CA2"/>
    <w:rsid w:val="51000400"/>
    <w:rsid w:val="519E1154"/>
    <w:rsid w:val="51C31860"/>
    <w:rsid w:val="52FE020A"/>
    <w:rsid w:val="54610467"/>
    <w:rsid w:val="551E2061"/>
    <w:rsid w:val="5579554D"/>
    <w:rsid w:val="56155346"/>
    <w:rsid w:val="57972D36"/>
    <w:rsid w:val="592F0DAA"/>
    <w:rsid w:val="599A74A7"/>
    <w:rsid w:val="5B4672BE"/>
    <w:rsid w:val="5C187E35"/>
    <w:rsid w:val="5D0E290F"/>
    <w:rsid w:val="5DF36EF7"/>
    <w:rsid w:val="5ED54EF1"/>
    <w:rsid w:val="5F64687C"/>
    <w:rsid w:val="5FA10C71"/>
    <w:rsid w:val="60017C12"/>
    <w:rsid w:val="609C5316"/>
    <w:rsid w:val="61D3460C"/>
    <w:rsid w:val="61F94CF3"/>
    <w:rsid w:val="622A58F2"/>
    <w:rsid w:val="63D70F69"/>
    <w:rsid w:val="647730BF"/>
    <w:rsid w:val="64E6531C"/>
    <w:rsid w:val="65876716"/>
    <w:rsid w:val="66190601"/>
    <w:rsid w:val="6671504F"/>
    <w:rsid w:val="669B44C2"/>
    <w:rsid w:val="691D2366"/>
    <w:rsid w:val="69603AFB"/>
    <w:rsid w:val="69FE3D41"/>
    <w:rsid w:val="6D0D1B26"/>
    <w:rsid w:val="6D840CEC"/>
    <w:rsid w:val="6EA46640"/>
    <w:rsid w:val="6EAF46F3"/>
    <w:rsid w:val="70863D19"/>
    <w:rsid w:val="709A0570"/>
    <w:rsid w:val="70B23573"/>
    <w:rsid w:val="713C7D36"/>
    <w:rsid w:val="73746C54"/>
    <w:rsid w:val="737B4CCB"/>
    <w:rsid w:val="74290233"/>
    <w:rsid w:val="74E052C5"/>
    <w:rsid w:val="75DA6613"/>
    <w:rsid w:val="75DE43CE"/>
    <w:rsid w:val="7C211F43"/>
    <w:rsid w:val="7C7B1F80"/>
    <w:rsid w:val="7C873984"/>
    <w:rsid w:val="7DF772C3"/>
    <w:rsid w:val="7E4E4D16"/>
    <w:rsid w:val="7FBC0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99"/>
    <w:rPr>
      <w:sz w:val="30"/>
      <w:szCs w:val="30"/>
    </w:r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9">
    <w:name w:val="正文文本 Char"/>
    <w:link w:val="2"/>
    <w:qFormat/>
    <w:locked/>
    <w:uiPriority w:val="99"/>
    <w:rPr>
      <w:kern w:val="2"/>
      <w:sz w:val="24"/>
      <w:szCs w:val="24"/>
    </w:rPr>
  </w:style>
  <w:style w:type="character" w:customStyle="1" w:styleId="10">
    <w:name w:val="页脚 Char"/>
    <w:link w:val="4"/>
    <w:qFormat/>
    <w:locked/>
    <w:uiPriority w:val="99"/>
    <w:rPr>
      <w:kern w:val="2"/>
      <w:sz w:val="18"/>
      <w:szCs w:val="18"/>
    </w:rPr>
  </w:style>
  <w:style w:type="character" w:customStyle="1" w:styleId="11">
    <w:name w:val="页眉 Char"/>
    <w:link w:val="5"/>
    <w:semiHidden/>
    <w:qFormat/>
    <w:locked/>
    <w:uiPriority w:val="99"/>
    <w:rPr>
      <w:sz w:val="18"/>
      <w:szCs w:val="18"/>
    </w:rPr>
  </w:style>
  <w:style w:type="paragraph" w:customStyle="1" w:styleId="12">
    <w:name w:val="p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3">
    <w:name w:val="List Paragraph"/>
    <w:basedOn w:val="1"/>
    <w:qFormat/>
    <w:uiPriority w:val="99"/>
    <w:pPr>
      <w:ind w:firstLine="420" w:firstLineChars="200"/>
    </w:pPr>
    <w:rPr>
      <w:rFonts w:ascii="Calibri" w:hAnsi="Calibri" w:cs="Calibri"/>
    </w:rPr>
  </w:style>
  <w:style w:type="character" w:customStyle="1" w:styleId="14">
    <w:name w:val="批注框文本 Char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2233</Words>
  <Characters>2259</Characters>
  <Lines>15</Lines>
  <Paragraphs>4</Paragraphs>
  <TotalTime>207</TotalTime>
  <ScaleCrop>false</ScaleCrop>
  <LinksUpToDate>false</LinksUpToDate>
  <CharactersWithSpaces>2284</CharactersWithSpaces>
  <Application>WPS Office_11.8.2.12086_F1E327BC-269C-435d-A152-05C5408002CA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2018-07-10T07:00:00Z</dcterms:created>
  <dc:creator>微软用户</dc:creator>
  <cp:lastModifiedBy>秦添彦</cp:lastModifiedBy>
  <cp:lastPrinted>2024-01-25T02:40:00Z</cp:lastPrinted>
  <dcterms:modified xsi:type="dcterms:W3CDTF">2024-02-04T05:55:52Z</dcterms:modified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2052-11.8.2.12086</vt:lpwstr>
  </property>
  <property fmtid="{D5CDD505-2E9C-101B-9397-08002B2CF9AE}" pid="3" name="ICV">
    <vt:lpwstr>9B20DA10AC98455FB125113405569FFD</vt:lpwstr>
  </property>
</Properties>
</file>