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E7" w:rsidRPr="00540EFE" w:rsidRDefault="006131E7" w:rsidP="00BC1586">
      <w:pPr>
        <w:pStyle w:val="a7"/>
        <w:snapToGrid w:val="0"/>
        <w:spacing w:line="540" w:lineRule="exact"/>
        <w:rPr>
          <w:rFonts w:ascii="Times New Roman" w:eastAsia="汉鼎简黑体"/>
          <w:sz w:val="32"/>
        </w:rPr>
      </w:pPr>
    </w:p>
    <w:p w:rsidR="006131E7" w:rsidRPr="00540EFE" w:rsidRDefault="00BC2746" w:rsidP="00BC1586">
      <w:pPr>
        <w:pStyle w:val="af1"/>
        <w:snapToGrid w:val="0"/>
        <w:spacing w:after="160" w:line="540" w:lineRule="exact"/>
        <w:rPr>
          <w:rFonts w:ascii="Times New Roman" w:hAnsi="Times New Roman"/>
        </w:rPr>
      </w:pPr>
      <w:r>
        <w:rPr>
          <w:rFonts w:ascii="Times New Roman" w:hAnsi="Times New Roman"/>
          <w:noProof/>
          <w:snapToGrid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180340</wp:posOffset>
            </wp:positionV>
            <wp:extent cx="5723255" cy="2230755"/>
            <wp:effectExtent l="19050" t="0" r="0" b="0"/>
            <wp:wrapNone/>
            <wp:docPr id="3" name="图片 3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未标题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223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1E7" w:rsidRPr="00540EFE" w:rsidRDefault="00506B71" w:rsidP="003023FC">
      <w:pPr>
        <w:pStyle w:val="af"/>
        <w:spacing w:after="0" w:line="1200" w:lineRule="atLeast"/>
        <w:rPr>
          <w:rFonts w:ascii="Times New Roman" w:eastAsia="方正大标宋简体"/>
          <w:b w:val="0"/>
          <w:w w:val="66"/>
          <w:szCs w:val="140"/>
        </w:rPr>
      </w:pPr>
      <w:r w:rsidRPr="00540EFE">
        <w:rPr>
          <w:rFonts w:ascii="Times New Roman" w:eastAsia="方正大标宋简体"/>
          <w:b w:val="0"/>
          <w:w w:val="66"/>
          <w:szCs w:val="140"/>
        </w:rPr>
        <w:t xml:space="preserve"> </w:t>
      </w:r>
    </w:p>
    <w:p w:rsidR="003023FC" w:rsidRPr="00540EFE" w:rsidRDefault="003023FC" w:rsidP="00122C9F">
      <w:pPr>
        <w:pStyle w:val="af"/>
        <w:spacing w:after="0" w:line="440" w:lineRule="exact"/>
        <w:ind w:left="0" w:right="0" w:firstLine="0"/>
        <w:rPr>
          <w:rFonts w:ascii="Times New Roman" w:eastAsia="方正大标宋简体"/>
          <w:b w:val="0"/>
          <w:w w:val="66"/>
          <w:szCs w:val="140"/>
        </w:rPr>
      </w:pPr>
    </w:p>
    <w:p w:rsidR="006131E7" w:rsidRPr="00540EFE" w:rsidRDefault="006131E7">
      <w:pPr>
        <w:tabs>
          <w:tab w:val="left" w:pos="8364"/>
        </w:tabs>
        <w:ind w:firstLine="0"/>
        <w:jc w:val="center"/>
        <w:rPr>
          <w:rFonts w:ascii="Times New Roman" w:eastAsia="仿宋_GB2312"/>
          <w:noProof/>
        </w:rPr>
      </w:pPr>
      <w:r w:rsidRPr="00540EFE">
        <w:rPr>
          <w:rFonts w:ascii="Times New Roman" w:eastAsia="仿宋_GB2312"/>
          <w:noProof/>
        </w:rPr>
        <w:t>太政</w:t>
      </w:r>
      <w:r w:rsidR="009C6D7E" w:rsidRPr="00540EFE">
        <w:rPr>
          <w:rFonts w:ascii="Times New Roman" w:eastAsia="仿宋_GB2312"/>
          <w:noProof/>
        </w:rPr>
        <w:t>发</w:t>
      </w:r>
      <w:r w:rsidRPr="00540EFE">
        <w:rPr>
          <w:rFonts w:ascii="Times New Roman" w:eastAsia="仿宋_GB2312"/>
          <w:noProof/>
        </w:rPr>
        <w:t>〔</w:t>
      </w:r>
      <w:r w:rsidRPr="00540EFE">
        <w:rPr>
          <w:rFonts w:ascii="Times New Roman" w:eastAsia="仿宋_GB2312"/>
          <w:noProof/>
        </w:rPr>
        <w:t>20</w:t>
      </w:r>
      <w:r w:rsidR="00000D19" w:rsidRPr="00540EFE">
        <w:rPr>
          <w:rFonts w:ascii="Times New Roman" w:eastAsia="仿宋_GB2312"/>
          <w:noProof/>
        </w:rPr>
        <w:t>1</w:t>
      </w:r>
      <w:r w:rsidR="009D40E0" w:rsidRPr="00540EFE">
        <w:rPr>
          <w:rFonts w:ascii="Times New Roman" w:eastAsia="仿宋_GB2312"/>
          <w:noProof/>
        </w:rPr>
        <w:t>6</w:t>
      </w:r>
      <w:r w:rsidRPr="00540EFE">
        <w:rPr>
          <w:rFonts w:ascii="Times New Roman" w:eastAsia="仿宋_GB2312"/>
          <w:noProof/>
        </w:rPr>
        <w:t>〕</w:t>
      </w:r>
      <w:r w:rsidR="00540EFE" w:rsidRPr="00540EFE">
        <w:rPr>
          <w:rFonts w:ascii="Times New Roman" w:eastAsia="仿宋_GB2312"/>
          <w:noProof/>
        </w:rPr>
        <w:t>65</w:t>
      </w:r>
      <w:r w:rsidRPr="00540EFE">
        <w:rPr>
          <w:rFonts w:ascii="Times New Roman" w:eastAsia="仿宋_GB2312"/>
          <w:noProof/>
        </w:rPr>
        <w:t>号</w:t>
      </w:r>
    </w:p>
    <w:p w:rsidR="006131E7" w:rsidRPr="00540EFE" w:rsidRDefault="00DE3021" w:rsidP="00122C9F">
      <w:pPr>
        <w:pStyle w:val="a6"/>
        <w:snapToGrid w:val="0"/>
        <w:spacing w:after="640"/>
        <w:ind w:left="-40"/>
        <w:jc w:val="both"/>
        <w:rPr>
          <w:rFonts w:ascii="Times New Roman"/>
          <w:b w:val="0"/>
        </w:rPr>
      </w:pPr>
      <w:r>
        <w:rPr>
          <w:rFonts w:ascii="Times New Roman"/>
          <w:b w:val="0"/>
          <w:noProof/>
          <w:snapToGrid/>
        </w:rPr>
        <w:pict>
          <v:line id="_x0000_s1026" style="position:absolute;left:0;text-align:left;z-index:251657728;visibility:hidden;mso-position-vertical-relative:margin" from="0,212.05pt" to="442.2pt,212.05pt" o:allowincell="f" strokecolor="red" strokeweight="3pt">
            <w10:wrap type="topAndBottom" anchory="margin"/>
          </v:line>
        </w:pict>
      </w:r>
    </w:p>
    <w:p w:rsidR="00D53A91" w:rsidRPr="00540EFE" w:rsidRDefault="00D53A91">
      <w:pPr>
        <w:pStyle w:val="10"/>
        <w:rPr>
          <w:rFonts w:ascii="Times New Roman" w:eastAsia="方正大标宋简体"/>
        </w:rPr>
      </w:pPr>
    </w:p>
    <w:p w:rsidR="00540EFE" w:rsidRPr="00540EFE" w:rsidRDefault="00540EFE" w:rsidP="00540EFE">
      <w:pPr>
        <w:spacing w:line="520" w:lineRule="exact"/>
        <w:ind w:firstLine="0"/>
        <w:jc w:val="center"/>
        <w:rPr>
          <w:rFonts w:ascii="Times New Roman" w:eastAsia="方正大标宋简体"/>
          <w:bCs/>
          <w:sz w:val="44"/>
          <w:szCs w:val="44"/>
        </w:rPr>
      </w:pPr>
      <w:bookmarkStart w:id="0" w:name="OLE_LINK2"/>
      <w:bookmarkStart w:id="1" w:name="OLE_LINK7"/>
      <w:r w:rsidRPr="00540EFE">
        <w:rPr>
          <w:rFonts w:ascii="Times New Roman" w:eastAsia="方正大标宋简体" w:hAnsi="方正大标宋简体"/>
          <w:bCs/>
          <w:sz w:val="44"/>
          <w:szCs w:val="44"/>
        </w:rPr>
        <w:t>市政府关于</w:t>
      </w:r>
      <w:bookmarkStart w:id="2" w:name="OLE_LINK6"/>
      <w:r w:rsidRPr="00540EFE">
        <w:rPr>
          <w:rFonts w:ascii="Times New Roman" w:eastAsia="方正大标宋简体" w:hAnsi="方正大标宋简体"/>
          <w:bCs/>
          <w:sz w:val="44"/>
          <w:szCs w:val="44"/>
        </w:rPr>
        <w:t>修订</w:t>
      </w:r>
      <w:bookmarkStart w:id="3" w:name="OLE_LINK4"/>
      <w:bookmarkEnd w:id="2"/>
      <w:r w:rsidRPr="00540EFE">
        <w:rPr>
          <w:rFonts w:ascii="Times New Roman" w:eastAsia="方正大标宋简体" w:hAnsi="方正大标宋简体"/>
          <w:bCs/>
          <w:sz w:val="44"/>
          <w:szCs w:val="44"/>
        </w:rPr>
        <w:t>太仓市农药</w:t>
      </w:r>
    </w:p>
    <w:p w:rsidR="00540EFE" w:rsidRPr="00540EFE" w:rsidRDefault="00540EFE" w:rsidP="00540EFE">
      <w:pPr>
        <w:spacing w:line="520" w:lineRule="exact"/>
        <w:ind w:firstLine="0"/>
        <w:jc w:val="center"/>
        <w:rPr>
          <w:rFonts w:ascii="Times New Roman" w:eastAsia="方正大标宋简体"/>
          <w:bCs/>
          <w:sz w:val="44"/>
          <w:szCs w:val="44"/>
        </w:rPr>
      </w:pPr>
      <w:r w:rsidRPr="00540EFE">
        <w:rPr>
          <w:rFonts w:ascii="Times New Roman" w:eastAsia="方正大标宋简体" w:hAnsi="方正大标宋简体"/>
          <w:bCs/>
          <w:sz w:val="44"/>
          <w:szCs w:val="44"/>
        </w:rPr>
        <w:t>集中配送体系建设实施意见</w:t>
      </w:r>
      <w:bookmarkEnd w:id="3"/>
      <w:r w:rsidRPr="00540EFE">
        <w:rPr>
          <w:rFonts w:ascii="Times New Roman" w:eastAsia="方正大标宋简体" w:hAnsi="方正大标宋简体"/>
          <w:bCs/>
          <w:sz w:val="44"/>
          <w:szCs w:val="44"/>
        </w:rPr>
        <w:t>的通知</w:t>
      </w:r>
    </w:p>
    <w:bookmarkEnd w:id="0"/>
    <w:bookmarkEnd w:id="1"/>
    <w:p w:rsidR="00540EFE" w:rsidRPr="00540EFE" w:rsidRDefault="00540EFE" w:rsidP="00540EFE">
      <w:pPr>
        <w:spacing w:line="520" w:lineRule="exact"/>
        <w:jc w:val="left"/>
        <w:rPr>
          <w:rFonts w:ascii="Times New Roman" w:eastAsia="方正大标宋简体"/>
          <w:bCs/>
          <w:sz w:val="36"/>
          <w:szCs w:val="36"/>
        </w:rPr>
      </w:pPr>
    </w:p>
    <w:p w:rsidR="00540EFE" w:rsidRPr="00540EFE" w:rsidRDefault="00540EFE" w:rsidP="00540EFE">
      <w:pPr>
        <w:spacing w:line="520" w:lineRule="exact"/>
        <w:ind w:firstLine="0"/>
        <w:jc w:val="left"/>
        <w:rPr>
          <w:rFonts w:ascii="Times New Roman" w:eastAsia="仿宋_GB2312"/>
          <w:bCs/>
          <w:spacing w:val="-2"/>
          <w:szCs w:val="32"/>
        </w:rPr>
      </w:pPr>
      <w:r w:rsidRPr="00540EFE">
        <w:rPr>
          <w:rFonts w:ascii="Times New Roman" w:eastAsia="仿宋_GB2312"/>
          <w:bCs/>
          <w:spacing w:val="-2"/>
          <w:szCs w:val="32"/>
        </w:rPr>
        <w:t>各镇人民政府，太仓港经济技术开发区管委会，新区管委会，科教新城、旅游度假区管委会，娄东街道办事处，市各有关单位：</w:t>
      </w:r>
    </w:p>
    <w:p w:rsidR="00540EFE" w:rsidRPr="00540EFE" w:rsidRDefault="00540EFE" w:rsidP="00540EFE">
      <w:pPr>
        <w:spacing w:line="520" w:lineRule="exact"/>
        <w:jc w:val="left"/>
        <w:rPr>
          <w:rFonts w:ascii="Times New Roman" w:eastAsia="仿宋_GB2312"/>
          <w:szCs w:val="32"/>
          <w:shd w:val="clear" w:color="auto" w:fill="FEFEFE"/>
        </w:rPr>
      </w:pPr>
      <w:r w:rsidRPr="00540EFE">
        <w:rPr>
          <w:rFonts w:ascii="Times New Roman" w:eastAsia="仿宋_GB2312"/>
          <w:color w:val="333333"/>
          <w:szCs w:val="32"/>
        </w:rPr>
        <w:t>为进一步加强农药集中配送体系建设，</w:t>
      </w:r>
      <w:r w:rsidRPr="00540EFE">
        <w:rPr>
          <w:rFonts w:ascii="Times New Roman" w:eastAsia="仿宋_GB2312"/>
          <w:szCs w:val="32"/>
        </w:rPr>
        <w:t>更好地满足农业现代化生产和规模化经营的需求。我市对原</w:t>
      </w:r>
      <w:bookmarkStart w:id="4" w:name="OLE_LINK5"/>
      <w:r w:rsidRPr="00540EFE">
        <w:rPr>
          <w:rFonts w:ascii="Times New Roman" w:eastAsia="仿宋_GB2312"/>
          <w:szCs w:val="32"/>
        </w:rPr>
        <w:t>《</w:t>
      </w:r>
      <w:r w:rsidRPr="00540EFE">
        <w:rPr>
          <w:rFonts w:ascii="Times New Roman" w:eastAsia="仿宋_GB2312"/>
          <w:bCs/>
          <w:szCs w:val="32"/>
        </w:rPr>
        <w:t>太仓市农药集中配送体系建设实施意见</w:t>
      </w:r>
      <w:r w:rsidRPr="00540EFE">
        <w:rPr>
          <w:rFonts w:ascii="Times New Roman" w:eastAsia="仿宋_GB2312"/>
          <w:szCs w:val="32"/>
        </w:rPr>
        <w:t>》</w:t>
      </w:r>
      <w:bookmarkEnd w:id="4"/>
      <w:r w:rsidRPr="00540EFE">
        <w:rPr>
          <w:rFonts w:ascii="Times New Roman" w:eastAsia="仿宋_GB2312"/>
          <w:szCs w:val="32"/>
        </w:rPr>
        <w:t>进行了修订。现将修订后的《</w:t>
      </w:r>
      <w:r w:rsidRPr="00540EFE">
        <w:rPr>
          <w:rFonts w:ascii="Times New Roman" w:eastAsia="仿宋_GB2312"/>
          <w:bCs/>
          <w:szCs w:val="32"/>
        </w:rPr>
        <w:t>太仓市农药集中配送体系建设实施意见</w:t>
      </w:r>
      <w:r w:rsidRPr="00540EFE">
        <w:rPr>
          <w:rFonts w:ascii="Times New Roman" w:eastAsia="仿宋_GB2312"/>
          <w:szCs w:val="32"/>
        </w:rPr>
        <w:t>》印发给你们，</w:t>
      </w:r>
      <w:r w:rsidRPr="00540EFE">
        <w:rPr>
          <w:rFonts w:ascii="Times New Roman" w:eastAsia="仿宋_GB2312"/>
          <w:szCs w:val="32"/>
          <w:shd w:val="clear" w:color="auto" w:fill="FEFEFE"/>
        </w:rPr>
        <w:t>自</w:t>
      </w:r>
      <w:r w:rsidRPr="00540EFE">
        <w:rPr>
          <w:rFonts w:ascii="Times New Roman" w:eastAsia="仿宋_GB2312"/>
          <w:szCs w:val="32"/>
          <w:shd w:val="clear" w:color="auto" w:fill="FEFEFE"/>
        </w:rPr>
        <w:t>2016</w:t>
      </w:r>
      <w:r w:rsidRPr="00540EFE">
        <w:rPr>
          <w:rFonts w:ascii="Times New Roman" w:eastAsia="仿宋_GB2312"/>
          <w:szCs w:val="32"/>
          <w:shd w:val="clear" w:color="auto" w:fill="FEFEFE"/>
        </w:rPr>
        <w:t>年</w:t>
      </w:r>
      <w:r w:rsidRPr="00540EFE">
        <w:rPr>
          <w:rFonts w:ascii="Times New Roman" w:eastAsia="仿宋_GB2312"/>
          <w:szCs w:val="32"/>
          <w:shd w:val="clear" w:color="auto" w:fill="FEFEFE"/>
        </w:rPr>
        <w:t>11</w:t>
      </w:r>
      <w:r w:rsidRPr="00540EFE">
        <w:rPr>
          <w:rFonts w:ascii="Times New Roman" w:eastAsia="仿宋_GB2312"/>
          <w:szCs w:val="32"/>
          <w:shd w:val="clear" w:color="auto" w:fill="FEFEFE"/>
        </w:rPr>
        <w:t>月</w:t>
      </w:r>
      <w:r w:rsidRPr="00540EFE">
        <w:rPr>
          <w:rFonts w:ascii="Times New Roman" w:eastAsia="仿宋_GB2312"/>
          <w:szCs w:val="32"/>
          <w:shd w:val="clear" w:color="auto" w:fill="FEFEFE"/>
        </w:rPr>
        <w:t>1</w:t>
      </w:r>
      <w:r w:rsidRPr="00540EFE">
        <w:rPr>
          <w:rFonts w:ascii="Times New Roman" w:eastAsia="仿宋_GB2312"/>
          <w:szCs w:val="32"/>
          <w:shd w:val="clear" w:color="auto" w:fill="FEFEFE"/>
        </w:rPr>
        <w:t>日起实施。</w:t>
      </w:r>
    </w:p>
    <w:p w:rsidR="00540EFE" w:rsidRPr="00540EFE" w:rsidRDefault="00540EFE" w:rsidP="00540EFE">
      <w:pPr>
        <w:spacing w:line="520" w:lineRule="exact"/>
        <w:jc w:val="left"/>
        <w:rPr>
          <w:rFonts w:ascii="Times New Roman" w:eastAsia="仿宋_GB2312"/>
          <w:bCs/>
          <w:sz w:val="36"/>
          <w:szCs w:val="36"/>
        </w:rPr>
      </w:pPr>
    </w:p>
    <w:p w:rsidR="00540EFE" w:rsidRPr="00540EFE" w:rsidRDefault="00540EFE" w:rsidP="00540EFE">
      <w:pPr>
        <w:spacing w:line="520" w:lineRule="exact"/>
        <w:jc w:val="left"/>
        <w:rPr>
          <w:rFonts w:ascii="Times New Roman" w:eastAsia="仿宋_GB2312"/>
          <w:bCs/>
          <w:sz w:val="36"/>
          <w:szCs w:val="36"/>
        </w:rPr>
      </w:pPr>
    </w:p>
    <w:p w:rsidR="00540EFE" w:rsidRPr="00540EFE" w:rsidRDefault="00540EFE" w:rsidP="00540EFE">
      <w:pPr>
        <w:spacing w:line="520" w:lineRule="exact"/>
        <w:ind w:rightChars="450" w:right="1418"/>
        <w:jc w:val="right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太仓市人民政府</w:t>
      </w:r>
    </w:p>
    <w:p w:rsidR="00540EFE" w:rsidRPr="00540EFE" w:rsidRDefault="00540EFE" w:rsidP="00540EFE">
      <w:pPr>
        <w:spacing w:line="520" w:lineRule="exact"/>
        <w:ind w:rightChars="450" w:right="1418"/>
        <w:jc w:val="right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2016</w:t>
      </w:r>
      <w:r w:rsidRPr="00540EFE">
        <w:rPr>
          <w:rFonts w:ascii="Times New Roman" w:eastAsia="仿宋_GB2312"/>
          <w:szCs w:val="32"/>
        </w:rPr>
        <w:t>年</w:t>
      </w:r>
      <w:r w:rsidRPr="00540EFE">
        <w:rPr>
          <w:rFonts w:ascii="Times New Roman" w:eastAsia="仿宋_GB2312"/>
          <w:szCs w:val="32"/>
        </w:rPr>
        <w:t>10</w:t>
      </w:r>
      <w:r w:rsidRPr="00540EFE">
        <w:rPr>
          <w:rFonts w:ascii="Times New Roman" w:eastAsia="仿宋_GB2312"/>
          <w:szCs w:val="32"/>
        </w:rPr>
        <w:t>月</w:t>
      </w:r>
      <w:r w:rsidRPr="00540EFE">
        <w:rPr>
          <w:rFonts w:ascii="Times New Roman" w:eastAsia="仿宋_GB2312"/>
          <w:szCs w:val="32"/>
        </w:rPr>
        <w:t>28</w:t>
      </w:r>
      <w:r w:rsidRPr="00540EFE">
        <w:rPr>
          <w:rFonts w:ascii="Times New Roman" w:eastAsia="仿宋_GB2312"/>
          <w:szCs w:val="32"/>
        </w:rPr>
        <w:t>日</w:t>
      </w:r>
    </w:p>
    <w:p w:rsidR="00540EFE" w:rsidRPr="00540EFE" w:rsidRDefault="00540EFE" w:rsidP="00540EFE">
      <w:pPr>
        <w:spacing w:line="580" w:lineRule="exact"/>
        <w:jc w:val="center"/>
        <w:rPr>
          <w:rFonts w:ascii="Times New Roman" w:eastAsia="方正大标宋简体"/>
          <w:bCs/>
          <w:sz w:val="36"/>
          <w:szCs w:val="36"/>
        </w:rPr>
      </w:pPr>
    </w:p>
    <w:p w:rsidR="00540EFE" w:rsidRPr="00540EFE" w:rsidRDefault="00540EFE" w:rsidP="00540EFE">
      <w:pPr>
        <w:spacing w:line="580" w:lineRule="exact"/>
        <w:ind w:firstLine="0"/>
        <w:jc w:val="center"/>
        <w:rPr>
          <w:rFonts w:ascii="Times New Roman" w:eastAsia="方正大标宋简体" w:hAnsi="方正大标宋简体"/>
          <w:bCs/>
          <w:sz w:val="40"/>
          <w:szCs w:val="40"/>
        </w:rPr>
      </w:pPr>
    </w:p>
    <w:p w:rsidR="00540EFE" w:rsidRPr="00540EFE" w:rsidRDefault="00540EFE" w:rsidP="00540EFE">
      <w:pPr>
        <w:spacing w:line="580" w:lineRule="exact"/>
        <w:ind w:firstLine="0"/>
        <w:jc w:val="center"/>
        <w:rPr>
          <w:rFonts w:ascii="Times New Roman" w:eastAsia="方正大标宋简体"/>
          <w:bCs/>
          <w:sz w:val="40"/>
          <w:szCs w:val="40"/>
        </w:rPr>
      </w:pPr>
      <w:r w:rsidRPr="00540EFE">
        <w:rPr>
          <w:rFonts w:ascii="Times New Roman" w:eastAsia="方正大标宋简体" w:hAnsi="方正大标宋简体"/>
          <w:bCs/>
          <w:sz w:val="40"/>
          <w:szCs w:val="40"/>
        </w:rPr>
        <w:t>太仓市农药集中配送体系建设实施意见</w:t>
      </w:r>
    </w:p>
    <w:p w:rsidR="00540EFE" w:rsidRPr="00540EFE" w:rsidRDefault="00540EFE" w:rsidP="00540EFE">
      <w:pPr>
        <w:spacing w:line="580" w:lineRule="exact"/>
        <w:jc w:val="center"/>
        <w:rPr>
          <w:rFonts w:ascii="Times New Roman" w:eastAsia="方正大标宋简体"/>
          <w:bCs/>
          <w:sz w:val="36"/>
          <w:szCs w:val="36"/>
        </w:rPr>
      </w:pP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农药经营管理事关农业生产和农产品质量安全，关乎农民利益和社会稳定。同时，农药废弃包装内的农药残留已成为不可忽视的农业面源污染之一，经调查测算，全市每年农药废弃瓶袋约</w:t>
      </w:r>
      <w:r w:rsidRPr="00540EFE">
        <w:rPr>
          <w:rFonts w:ascii="Times New Roman" w:eastAsia="仿宋_GB2312"/>
          <w:szCs w:val="32"/>
        </w:rPr>
        <w:t>800</w:t>
      </w:r>
      <w:r w:rsidRPr="00540EFE">
        <w:rPr>
          <w:rFonts w:ascii="Times New Roman" w:eastAsia="仿宋_GB2312"/>
          <w:szCs w:val="32"/>
        </w:rPr>
        <w:t>万只。为从源头上保证农产品质量安全，有效解决农药废弃包装造成的农业面源污染问题，特制定如下实施意见：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黑体"/>
          <w:szCs w:val="32"/>
        </w:rPr>
      </w:pPr>
      <w:r w:rsidRPr="00540EFE">
        <w:rPr>
          <w:rFonts w:ascii="Times New Roman" w:eastAsia="黑体"/>
          <w:szCs w:val="32"/>
        </w:rPr>
        <w:t>一、目标任务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建立集中采购、统一配送的农药集中配送体系，使农资经营逐步形成技术与服务相结合的</w:t>
      </w:r>
      <w:r w:rsidRPr="00540EFE">
        <w:rPr>
          <w:rFonts w:ascii="Times New Roman" w:eastAsia="仿宋_GB2312"/>
          <w:szCs w:val="32"/>
        </w:rPr>
        <w:t>“</w:t>
      </w:r>
      <w:r w:rsidRPr="00540EFE">
        <w:rPr>
          <w:rFonts w:ascii="Times New Roman" w:eastAsia="仿宋_GB2312"/>
          <w:szCs w:val="32"/>
        </w:rPr>
        <w:t>庄稼医院</w:t>
      </w:r>
      <w:r w:rsidRPr="00540EFE">
        <w:rPr>
          <w:rFonts w:ascii="Times New Roman" w:eastAsia="仿宋_GB2312"/>
          <w:szCs w:val="32"/>
        </w:rPr>
        <w:t>”</w:t>
      </w:r>
      <w:r w:rsidRPr="00540EFE">
        <w:rPr>
          <w:rFonts w:ascii="Times New Roman" w:eastAsia="仿宋_GB2312"/>
          <w:szCs w:val="32"/>
        </w:rPr>
        <w:t>模式，</w:t>
      </w:r>
      <w:bookmarkStart w:id="5" w:name="OLE_LINK3"/>
      <w:r w:rsidRPr="00540EFE">
        <w:rPr>
          <w:rFonts w:ascii="Times New Roman" w:eastAsia="仿宋_GB2312"/>
          <w:szCs w:val="32"/>
        </w:rPr>
        <w:t>更好地满足农业现代化生产和规模化经营的需求。</w:t>
      </w:r>
      <w:bookmarkEnd w:id="5"/>
      <w:r w:rsidRPr="00540EFE">
        <w:rPr>
          <w:rFonts w:ascii="Times New Roman" w:eastAsia="仿宋_GB2312"/>
          <w:szCs w:val="32"/>
        </w:rPr>
        <w:t>同时，对本市范围内的农药废弃包装进行统一回收、集中、分类，并进行无害化处理。达到农药集中配送率</w:t>
      </w:r>
      <w:r w:rsidRPr="00540EFE">
        <w:rPr>
          <w:rFonts w:ascii="Times New Roman" w:eastAsia="仿宋_GB2312"/>
          <w:szCs w:val="32"/>
        </w:rPr>
        <w:t>90%</w:t>
      </w:r>
      <w:r w:rsidRPr="00540EFE">
        <w:rPr>
          <w:rFonts w:ascii="Times New Roman" w:eastAsia="仿宋_GB2312"/>
          <w:szCs w:val="32"/>
        </w:rPr>
        <w:t>以上，农药废弃包装物回收率逐年提升、无害化处置率</w:t>
      </w:r>
      <w:r w:rsidRPr="00540EFE">
        <w:rPr>
          <w:rFonts w:ascii="Times New Roman" w:eastAsia="仿宋_GB2312"/>
          <w:szCs w:val="32"/>
        </w:rPr>
        <w:t>100%</w:t>
      </w:r>
      <w:r w:rsidRPr="00540EFE">
        <w:rPr>
          <w:rFonts w:ascii="Times New Roman" w:eastAsia="仿宋_GB2312"/>
          <w:szCs w:val="32"/>
        </w:rPr>
        <w:t>的目标。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黑体"/>
          <w:szCs w:val="32"/>
        </w:rPr>
      </w:pPr>
      <w:r w:rsidRPr="00540EFE">
        <w:rPr>
          <w:rFonts w:ascii="Times New Roman" w:eastAsia="黑体"/>
          <w:szCs w:val="32"/>
        </w:rPr>
        <w:t>二、主要做法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楷体_GB2312" w:eastAsia="楷体_GB2312"/>
          <w:szCs w:val="32"/>
        </w:rPr>
      </w:pPr>
      <w:r w:rsidRPr="00540EFE">
        <w:rPr>
          <w:rFonts w:ascii="楷体_GB2312" w:eastAsia="楷体_GB2312" w:hint="eastAsia"/>
          <w:szCs w:val="32"/>
        </w:rPr>
        <w:t>(一)实行“一条线经营”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1</w:t>
      </w:r>
      <w:r w:rsidRPr="00540EFE">
        <w:rPr>
          <w:rFonts w:ascii="Times New Roman" w:eastAsia="仿宋_GB2312"/>
          <w:szCs w:val="32"/>
        </w:rPr>
        <w:t>．为加强管理、便于操作，农药集中配送实施主体同时为废弃包装物回收主体（以下简称实施主体）。实施主体由市政府予以明确。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2</w:t>
      </w:r>
      <w:r w:rsidRPr="00540EFE">
        <w:rPr>
          <w:rFonts w:ascii="Times New Roman" w:eastAsia="仿宋_GB2312"/>
          <w:szCs w:val="32"/>
        </w:rPr>
        <w:t>．市供销总社、农委、实施主体于每年夏、秋播前提出当季农药采购品种和数量，由符合条件的农药生产、流通企业提出申请，经市农药配送联席会议评审确认后由市农委、供销总社备</w:t>
      </w:r>
      <w:r w:rsidRPr="00540EFE">
        <w:rPr>
          <w:rFonts w:ascii="Times New Roman" w:eastAsia="仿宋_GB2312"/>
          <w:szCs w:val="32"/>
        </w:rPr>
        <w:lastRenderedPageBreak/>
        <w:t>案。在每个生产季节开始前由市农委、供销总社负责对全市所需的主要农药品种，在已备案的农药生产企业中进行公开招标，确定供货单位。对因产业结构调整、病虫害发生变化，需要调整新增农药品种的，由市农委及时通报市供销总社、监察局，实行临时议标采购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Times New Roman" w:eastAsia="仿宋_GB2312"/>
          <w:szCs w:val="32"/>
        </w:rPr>
        <w:t>3</w:t>
      </w:r>
      <w:r w:rsidRPr="00540EFE">
        <w:rPr>
          <w:rFonts w:ascii="Times New Roman" w:eastAsia="仿宋_GB2312"/>
          <w:szCs w:val="32"/>
        </w:rPr>
        <w:t>．农药废弃包装物回收工作的开展，由市供销总社牵头，市农委、市财政局、市环保局积极配合。采用</w:t>
      </w:r>
      <w:r w:rsidRPr="00540EFE">
        <w:rPr>
          <w:rFonts w:ascii="Times New Roman" w:eastAsia="仿宋_GB2312"/>
          <w:szCs w:val="32"/>
        </w:rPr>
        <w:t>“</w:t>
      </w:r>
      <w:r w:rsidRPr="00540EFE">
        <w:rPr>
          <w:rFonts w:ascii="Times New Roman" w:eastAsia="仿宋_GB2312"/>
          <w:szCs w:val="32"/>
        </w:rPr>
        <w:t>农药经营单位折价回收、有资质的环保单位规范处置、收集处置财政予以补贴</w:t>
      </w:r>
      <w:r w:rsidRPr="00540EFE">
        <w:rPr>
          <w:rFonts w:ascii="Times New Roman" w:eastAsia="仿宋_GB2312"/>
          <w:szCs w:val="32"/>
        </w:rPr>
        <w:t>”</w:t>
      </w:r>
      <w:r w:rsidRPr="00540EFE">
        <w:rPr>
          <w:rFonts w:ascii="Times New Roman" w:eastAsia="仿宋_GB2312"/>
          <w:szCs w:val="32"/>
        </w:rPr>
        <w:t>的方式进行操作。</w:t>
      </w:r>
    </w:p>
    <w:p w:rsidR="00540EFE" w:rsidRPr="00540EFE" w:rsidRDefault="00540EFE" w:rsidP="00540EFE">
      <w:pPr>
        <w:spacing w:line="540" w:lineRule="exact"/>
        <w:ind w:firstLineChars="200" w:firstLine="630"/>
        <w:jc w:val="left"/>
        <w:rPr>
          <w:rFonts w:ascii="Times New Roman" w:eastAsia="仿宋_GB2312"/>
          <w:szCs w:val="32"/>
        </w:rPr>
      </w:pPr>
      <w:r w:rsidRPr="00540EFE">
        <w:rPr>
          <w:rFonts w:ascii="楷体_GB2312" w:eastAsia="楷体_GB2312" w:hint="eastAsia"/>
          <w:szCs w:val="32"/>
        </w:rPr>
        <w:t>(二)实现“五个统一”。</w:t>
      </w:r>
      <w:r w:rsidRPr="00540EFE">
        <w:rPr>
          <w:rFonts w:ascii="Times New Roman" w:eastAsia="仿宋_GB2312"/>
          <w:szCs w:val="32"/>
        </w:rPr>
        <w:t>一是统一主体。实施主体同时承担农药集中配送及农药废弃包装物的回收工作。二是统一配送。实施主体须及时将我市采购的农药配送到基层农资网点，由基层网点负责经销。三是统一价格。</w:t>
      </w:r>
      <w:r w:rsidRPr="00540EFE">
        <w:rPr>
          <w:rFonts w:ascii="Times New Roman" w:eastAsia="仿宋_GB2312"/>
          <w:bCs/>
          <w:szCs w:val="32"/>
        </w:rPr>
        <w:t>集中配送的农药按招标价实行零差价销售；农药废弃包装物按瓶装</w:t>
      </w:r>
      <w:r w:rsidRPr="00540EFE">
        <w:rPr>
          <w:rFonts w:ascii="Times New Roman" w:eastAsia="仿宋_GB2312"/>
          <w:bCs/>
          <w:szCs w:val="32"/>
        </w:rPr>
        <w:t>0.30</w:t>
      </w:r>
      <w:r w:rsidRPr="00540EFE">
        <w:rPr>
          <w:rFonts w:ascii="Times New Roman" w:eastAsia="仿宋_GB2312"/>
          <w:bCs/>
          <w:szCs w:val="32"/>
        </w:rPr>
        <w:t>元</w:t>
      </w:r>
      <w:r w:rsidRPr="00540EFE">
        <w:rPr>
          <w:rFonts w:ascii="Times New Roman" w:eastAsia="仿宋_GB2312"/>
          <w:bCs/>
          <w:szCs w:val="32"/>
        </w:rPr>
        <w:t>/</w:t>
      </w:r>
      <w:r w:rsidRPr="00540EFE">
        <w:rPr>
          <w:rFonts w:ascii="Times New Roman" w:eastAsia="仿宋_GB2312"/>
          <w:bCs/>
          <w:szCs w:val="32"/>
        </w:rPr>
        <w:t>件、袋装</w:t>
      </w:r>
      <w:r w:rsidRPr="00540EFE">
        <w:rPr>
          <w:rFonts w:ascii="Times New Roman" w:eastAsia="仿宋_GB2312"/>
          <w:bCs/>
          <w:szCs w:val="32"/>
        </w:rPr>
        <w:t>0.10</w:t>
      </w:r>
      <w:r w:rsidRPr="00540EFE">
        <w:rPr>
          <w:rFonts w:ascii="Times New Roman" w:eastAsia="仿宋_GB2312"/>
          <w:bCs/>
          <w:szCs w:val="32"/>
        </w:rPr>
        <w:t>元</w:t>
      </w:r>
      <w:r w:rsidRPr="00540EFE">
        <w:rPr>
          <w:rFonts w:ascii="Times New Roman" w:eastAsia="仿宋_GB2312"/>
          <w:bCs/>
          <w:szCs w:val="32"/>
        </w:rPr>
        <w:t>/</w:t>
      </w:r>
      <w:r w:rsidRPr="00540EFE">
        <w:rPr>
          <w:rFonts w:ascii="Times New Roman" w:eastAsia="仿宋_GB2312"/>
          <w:bCs/>
          <w:szCs w:val="32"/>
        </w:rPr>
        <w:t>件、支装</w:t>
      </w:r>
      <w:r w:rsidRPr="00540EFE">
        <w:rPr>
          <w:rFonts w:ascii="Times New Roman" w:eastAsia="仿宋_GB2312"/>
          <w:bCs/>
          <w:szCs w:val="32"/>
        </w:rPr>
        <w:t>0.05</w:t>
      </w:r>
      <w:r w:rsidRPr="00540EFE">
        <w:rPr>
          <w:rFonts w:ascii="Times New Roman" w:eastAsia="仿宋_GB2312"/>
          <w:bCs/>
          <w:szCs w:val="32"/>
        </w:rPr>
        <w:t>元</w:t>
      </w:r>
      <w:r w:rsidRPr="00540EFE">
        <w:rPr>
          <w:rFonts w:ascii="Times New Roman" w:eastAsia="仿宋_GB2312"/>
          <w:bCs/>
          <w:szCs w:val="32"/>
        </w:rPr>
        <w:t>/</w:t>
      </w:r>
      <w:r w:rsidRPr="00540EFE">
        <w:rPr>
          <w:rFonts w:ascii="Times New Roman" w:eastAsia="仿宋_GB2312"/>
          <w:bCs/>
          <w:szCs w:val="32"/>
        </w:rPr>
        <w:t>件</w:t>
      </w:r>
      <w:r w:rsidRPr="00540EFE">
        <w:rPr>
          <w:rFonts w:ascii="Times New Roman" w:eastAsia="仿宋_GB2312"/>
          <w:szCs w:val="32"/>
        </w:rPr>
        <w:t>回收；农药废弃包装无害化处置费用根据市场行情变动实时调整。四是统一回收。各基层回收点统一配置相应的回收桶</w:t>
      </w:r>
      <w:r w:rsidRPr="00540EFE">
        <w:rPr>
          <w:rFonts w:ascii="Times New Roman" w:eastAsia="仿宋_GB2312"/>
          <w:szCs w:val="32"/>
        </w:rPr>
        <w:t>/</w:t>
      </w:r>
      <w:r w:rsidRPr="00540EFE">
        <w:rPr>
          <w:rFonts w:ascii="Times New Roman" w:eastAsia="仿宋_GB2312"/>
          <w:szCs w:val="32"/>
        </w:rPr>
        <w:t>袋，设置醒目的标识标牌，公示回收价格，对所在地的农药废弃包装按规定标准进行回收。实施主体对各回收站点归集的农药废弃包装进行回收、打包，定期或达到一定库存量时进行集中处置。五是统一拨付。为保证实施主体的正常运转，对农药销售和废弃包装物回收实行财政补贴。农药销售综合差率暂定</w:t>
      </w:r>
      <w:r w:rsidRPr="00540EFE">
        <w:rPr>
          <w:rFonts w:ascii="Times New Roman" w:eastAsia="仿宋_GB2312"/>
          <w:szCs w:val="32"/>
        </w:rPr>
        <w:t>20%</w:t>
      </w:r>
      <w:r w:rsidRPr="00540EFE">
        <w:rPr>
          <w:rFonts w:ascii="Times New Roman" w:eastAsia="仿宋_GB2312"/>
          <w:szCs w:val="32"/>
        </w:rPr>
        <w:t>，其中：实施主体综合差率控制在</w:t>
      </w:r>
      <w:r w:rsidRPr="00540EFE">
        <w:rPr>
          <w:rFonts w:ascii="Times New Roman" w:eastAsia="仿宋_GB2312"/>
          <w:szCs w:val="32"/>
        </w:rPr>
        <w:t>8%</w:t>
      </w:r>
      <w:r w:rsidRPr="00540EFE">
        <w:rPr>
          <w:rFonts w:ascii="Times New Roman" w:eastAsia="仿宋_GB2312"/>
          <w:szCs w:val="32"/>
        </w:rPr>
        <w:t>，基层农资网点的综合差率控制在</w:t>
      </w:r>
      <w:r w:rsidRPr="00540EFE">
        <w:rPr>
          <w:rFonts w:ascii="Times New Roman" w:eastAsia="仿宋_GB2312"/>
          <w:szCs w:val="32"/>
        </w:rPr>
        <w:t>12%</w:t>
      </w:r>
      <w:r w:rsidRPr="00540EFE">
        <w:rPr>
          <w:rFonts w:ascii="Times New Roman" w:eastAsia="仿宋_GB2312"/>
          <w:szCs w:val="32"/>
        </w:rPr>
        <w:t>。废弃包装物回收、无害化处置（运输及处置费用）、收集桶</w:t>
      </w:r>
      <w:r w:rsidRPr="00540EFE">
        <w:rPr>
          <w:rFonts w:ascii="Times New Roman" w:eastAsia="仿宋_GB2312"/>
          <w:szCs w:val="32"/>
        </w:rPr>
        <w:t>/</w:t>
      </w:r>
      <w:r w:rsidRPr="00540EFE">
        <w:rPr>
          <w:rFonts w:ascii="Times New Roman" w:eastAsia="仿宋_GB2312"/>
          <w:szCs w:val="32"/>
        </w:rPr>
        <w:t>袋费用由市财政承担，同时对实施主体及基层回收站点</w:t>
      </w:r>
      <w:r w:rsidRPr="00540EFE">
        <w:rPr>
          <w:rFonts w:ascii="Times New Roman" w:eastAsia="仿宋_GB2312"/>
          <w:szCs w:val="32"/>
        </w:rPr>
        <w:lastRenderedPageBreak/>
        <w:t>按回收数量分别给予</w:t>
      </w:r>
      <w:r w:rsidRPr="00540EFE">
        <w:rPr>
          <w:rFonts w:ascii="Times New Roman" w:eastAsia="仿宋_GB2312"/>
          <w:szCs w:val="32"/>
        </w:rPr>
        <w:t>0.05</w:t>
      </w:r>
      <w:r w:rsidRPr="00540EFE">
        <w:rPr>
          <w:rFonts w:ascii="Times New Roman" w:eastAsia="仿宋_GB2312"/>
          <w:szCs w:val="32"/>
        </w:rPr>
        <w:t>元</w:t>
      </w:r>
      <w:r w:rsidRPr="00540EFE">
        <w:rPr>
          <w:rFonts w:ascii="Times New Roman" w:eastAsia="仿宋_GB2312"/>
          <w:szCs w:val="32"/>
        </w:rPr>
        <w:t>/</w:t>
      </w:r>
      <w:r w:rsidRPr="00540EFE">
        <w:rPr>
          <w:rFonts w:ascii="Times New Roman" w:eastAsia="仿宋_GB2312"/>
          <w:szCs w:val="32"/>
        </w:rPr>
        <w:t>袋（瓶</w:t>
      </w:r>
      <w:r w:rsidRPr="00540EFE">
        <w:rPr>
          <w:rFonts w:ascii="Times New Roman" w:eastAsia="仿宋_GB2312"/>
          <w:szCs w:val="32"/>
        </w:rPr>
        <w:t>/</w:t>
      </w:r>
      <w:r w:rsidRPr="00540EFE">
        <w:rPr>
          <w:rFonts w:ascii="Times New Roman" w:eastAsia="仿宋_GB2312"/>
          <w:szCs w:val="32"/>
        </w:rPr>
        <w:t>支）补贴。农药销售补贴款、农药废弃包装物回收费用及补贴款由第三方进行审计，市供销总社、市农委根据审核结果进行抽查，并将最终审核结果报市财政局，市财政局根据相关财务审计报告和本意见规定确认拨付数额，每半年一次性统一安排至市供销社，再由市供销社拨付给实施主体进行分配。农药废弃包装物无害化处置原则上每半年一次，由市供销社、市环保局及实施主体负责实施，处置费由市供销社、市环保局审核确认后报市财政局，市财政局根据相关财务审计报告和本意见规定确认拨付数额。</w:t>
      </w:r>
    </w:p>
    <w:p w:rsidR="00540EFE" w:rsidRPr="00540EFE" w:rsidRDefault="00540EFE" w:rsidP="00540EFE">
      <w:pPr>
        <w:spacing w:line="540" w:lineRule="exact"/>
        <w:ind w:firstLineChars="200" w:firstLine="630"/>
        <w:jc w:val="left"/>
        <w:rPr>
          <w:rFonts w:ascii="Times New Roman" w:eastAsia="仿宋_GB2312"/>
          <w:szCs w:val="32"/>
        </w:rPr>
      </w:pPr>
      <w:r w:rsidRPr="00540EFE">
        <w:rPr>
          <w:rFonts w:ascii="楷体_GB2312" w:eastAsia="楷体_GB2312" w:hint="eastAsia"/>
          <w:szCs w:val="32"/>
        </w:rPr>
        <w:t>(三)落实“四项制度”。</w:t>
      </w:r>
      <w:r w:rsidRPr="00540EFE">
        <w:rPr>
          <w:rFonts w:ascii="Times New Roman" w:eastAsia="仿宋_GB2312"/>
          <w:szCs w:val="32"/>
        </w:rPr>
        <w:t>一是落实公开招标制度。</w:t>
      </w:r>
      <w:r w:rsidRPr="00540EFE">
        <w:rPr>
          <w:rFonts w:ascii="Times New Roman" w:eastAsia="仿宋_GB2312"/>
          <w:bCs/>
          <w:szCs w:val="32"/>
        </w:rPr>
        <w:t>所有配送农药全面实行公开招标，确保公开、公平、公正。</w:t>
      </w:r>
      <w:r w:rsidRPr="00540EFE">
        <w:rPr>
          <w:rFonts w:ascii="Times New Roman" w:eastAsia="仿宋_GB2312"/>
          <w:szCs w:val="32"/>
        </w:rPr>
        <w:t>二是落实信息化管理制度。</w:t>
      </w:r>
      <w:r w:rsidRPr="00540EFE">
        <w:rPr>
          <w:rFonts w:ascii="Times New Roman" w:eastAsia="仿宋_GB2312"/>
          <w:bCs/>
          <w:szCs w:val="32"/>
        </w:rPr>
        <w:t>所有销售的配送农药必须录入电子管理平台，农药废弃包装物回收要逐步实现信息化管理。</w:t>
      </w:r>
      <w:r w:rsidRPr="00540EFE">
        <w:rPr>
          <w:rFonts w:ascii="Times New Roman" w:eastAsia="仿宋_GB2312"/>
          <w:szCs w:val="32"/>
        </w:rPr>
        <w:t>三是落实农药进销索证索票制度。所有农药经营单位，对所销售的农药必须提供有效的产品合格证和进货发票。四是落实监督管理制度。由市农委牵头市场监督管理、公安等部门加强对全市农药市场的定期检查，对无证无照经营农药的，一经发现，严肃查处。市供销总社要加强对回收各个环节的日常监管，对存在提供虚假台帐、报表等违规行为的，立即追缴相关补贴资金，扣减相关管理费用，取消其实施主体资格；情节严重构成犯罪的，移交司法机关处理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黑体"/>
          <w:szCs w:val="32"/>
        </w:rPr>
      </w:pPr>
      <w:r w:rsidRPr="00540EFE">
        <w:rPr>
          <w:rFonts w:ascii="Times New Roman" w:eastAsia="黑体"/>
          <w:szCs w:val="32"/>
        </w:rPr>
        <w:t>三、保障措施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楷体_GB2312" w:eastAsia="楷体_GB2312" w:hint="eastAsia"/>
          <w:szCs w:val="32"/>
        </w:rPr>
        <w:t>(一)加强领导。</w:t>
      </w:r>
      <w:r w:rsidRPr="00540EFE">
        <w:rPr>
          <w:rFonts w:ascii="Times New Roman" w:eastAsia="仿宋_GB2312"/>
          <w:szCs w:val="32"/>
        </w:rPr>
        <w:t>成立由市政府分管领导牵头，市政府办、市委农办，市公安、监察、财政、农委、物价、供销、市场监督管理等部门及各镇</w:t>
      </w:r>
      <w:r w:rsidRPr="00540EFE">
        <w:rPr>
          <w:rFonts w:ascii="Times New Roman" w:eastAsia="仿宋_GB2312"/>
          <w:szCs w:val="32"/>
        </w:rPr>
        <w:t>(</w:t>
      </w:r>
      <w:r w:rsidRPr="00540EFE">
        <w:rPr>
          <w:rFonts w:ascii="Times New Roman" w:eastAsia="仿宋_GB2312"/>
          <w:szCs w:val="32"/>
        </w:rPr>
        <w:t>区</w:t>
      </w:r>
      <w:r w:rsidRPr="00540EFE">
        <w:rPr>
          <w:rFonts w:ascii="Times New Roman" w:eastAsia="仿宋_GB2312"/>
          <w:szCs w:val="32"/>
        </w:rPr>
        <w:t>)</w:t>
      </w:r>
      <w:r w:rsidRPr="00540EFE">
        <w:rPr>
          <w:rFonts w:ascii="Times New Roman" w:eastAsia="仿宋_GB2312"/>
          <w:szCs w:val="32"/>
        </w:rPr>
        <w:t>分管负责人参与的全市农药集中配送工作</w:t>
      </w:r>
      <w:r w:rsidRPr="00540EFE">
        <w:rPr>
          <w:rFonts w:ascii="Times New Roman" w:eastAsia="仿宋_GB2312"/>
          <w:szCs w:val="32"/>
        </w:rPr>
        <w:lastRenderedPageBreak/>
        <w:t>领导小组，定期召开会议，研究、分析和解决农药集中配送及废弃包装物回收工作中出现的新情况、新问题，确保配送及回收工作顺利推进。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楷体_GB2312" w:eastAsia="楷体_GB2312" w:hint="eastAsia"/>
          <w:szCs w:val="32"/>
        </w:rPr>
        <w:t>(二)落实责任。</w:t>
      </w:r>
      <w:r w:rsidRPr="00540EFE">
        <w:rPr>
          <w:rFonts w:ascii="Times New Roman" w:eastAsia="仿宋_GB2312"/>
          <w:szCs w:val="32"/>
        </w:rPr>
        <w:t>各成员单位及实施主体应严格按照本实施意见的要求开展工作，确保统一采购的农药根据农时需要及时足量配送到位，不误农时，确保农业面源污染得到有效控制，农业生态环境明显改善。</w:t>
      </w:r>
    </w:p>
    <w:p w:rsidR="00540EFE" w:rsidRPr="00540EFE" w:rsidRDefault="00540EFE" w:rsidP="00540EFE">
      <w:pPr>
        <w:spacing w:line="540" w:lineRule="exact"/>
        <w:ind w:firstLineChars="200" w:firstLine="630"/>
        <w:rPr>
          <w:rFonts w:ascii="Times New Roman" w:eastAsia="仿宋_GB2312"/>
          <w:szCs w:val="32"/>
        </w:rPr>
      </w:pPr>
      <w:r w:rsidRPr="00540EFE">
        <w:rPr>
          <w:rFonts w:ascii="楷体_GB2312" w:eastAsia="楷体_GB2312" w:hint="eastAsia"/>
          <w:szCs w:val="32"/>
        </w:rPr>
        <w:t>(三)规范管理。</w:t>
      </w:r>
      <w:r w:rsidRPr="00540EFE">
        <w:rPr>
          <w:rFonts w:ascii="Times New Roman" w:eastAsia="仿宋_GB2312"/>
          <w:szCs w:val="32"/>
        </w:rPr>
        <w:t>市公安、农委、市场监督管理等执法部门要加大对违法经营的打击力度，坚决取缔无证经营，动态打击经营假冒伪劣农药、延伸经营和超范围经营行为，为全市农药配送创造良好的经营环境。市监察、物价部门要加强对农药集中配送工作的监督，严肃查处徇私舞弊行为。市供销总社要建立健全配送网络体系，强化对实施主体的监督管理，切实做好基层农资网点的归并调整工作，强化从业人员培训，提高农药经营安全水平，确保配送及回收工作规范有序、服务到位。各镇</w:t>
      </w:r>
      <w:r w:rsidRPr="00540EFE">
        <w:rPr>
          <w:rFonts w:ascii="Times New Roman" w:eastAsia="仿宋_GB2312"/>
          <w:szCs w:val="32"/>
        </w:rPr>
        <w:t>(</w:t>
      </w:r>
      <w:r w:rsidRPr="00540EFE">
        <w:rPr>
          <w:rFonts w:ascii="Times New Roman" w:eastAsia="仿宋_GB2312"/>
          <w:szCs w:val="32"/>
        </w:rPr>
        <w:t>区</w:t>
      </w:r>
      <w:r w:rsidRPr="00540EFE">
        <w:rPr>
          <w:rFonts w:ascii="Times New Roman" w:eastAsia="仿宋_GB2312"/>
          <w:szCs w:val="32"/>
        </w:rPr>
        <w:t>)</w:t>
      </w:r>
      <w:r w:rsidRPr="00540EFE">
        <w:rPr>
          <w:rFonts w:ascii="Times New Roman" w:eastAsia="仿宋_GB2312"/>
          <w:szCs w:val="32"/>
        </w:rPr>
        <w:t>要加大宣传力度，引导农民规范使用农药，积极回收农药废弃包装物，增强农产品质量安全意识和环境保护意识，促进农业标准化建设。全市设立销售假冒伪劣农药举报电话，市农委举报电话：</w:t>
      </w:r>
      <w:r w:rsidRPr="00540EFE">
        <w:rPr>
          <w:rFonts w:ascii="Times New Roman" w:eastAsia="仿宋_GB2312"/>
          <w:szCs w:val="32"/>
        </w:rPr>
        <w:t>53522048</w:t>
      </w:r>
      <w:r w:rsidRPr="00540EFE">
        <w:rPr>
          <w:rFonts w:ascii="Times New Roman" w:eastAsia="仿宋_GB2312"/>
          <w:szCs w:val="32"/>
        </w:rPr>
        <w:t>。</w:t>
      </w:r>
      <w:r w:rsidRPr="00540EFE">
        <w:rPr>
          <w:rFonts w:ascii="Times New Roman" w:eastAsia="仿宋_GB2312"/>
          <w:szCs w:val="32"/>
        </w:rPr>
        <w:t xml:space="preserve"> </w:t>
      </w:r>
    </w:p>
    <w:p w:rsidR="00540EFE" w:rsidRDefault="00540EFE" w:rsidP="00540EFE">
      <w:pPr>
        <w:spacing w:line="540" w:lineRule="exact"/>
        <w:ind w:firstLineChars="1750" w:firstLine="5513"/>
        <w:rPr>
          <w:rFonts w:ascii="Times New Roman" w:eastAsia="仿宋_GB2312"/>
          <w:szCs w:val="32"/>
          <w:shd w:val="clear" w:color="auto" w:fill="FEFEFE"/>
        </w:rPr>
      </w:pPr>
    </w:p>
    <w:p w:rsidR="00540EFE" w:rsidRDefault="00540EFE" w:rsidP="00540EFE">
      <w:pPr>
        <w:spacing w:line="540" w:lineRule="exact"/>
        <w:ind w:firstLineChars="1750" w:firstLine="5513"/>
        <w:rPr>
          <w:rFonts w:ascii="Times New Roman" w:eastAsia="仿宋_GB2312"/>
          <w:szCs w:val="32"/>
          <w:shd w:val="clear" w:color="auto" w:fill="FEFEFE"/>
        </w:rPr>
      </w:pPr>
    </w:p>
    <w:p w:rsidR="00540EFE" w:rsidRPr="00540EFE" w:rsidRDefault="00540EFE" w:rsidP="00540EFE">
      <w:pPr>
        <w:spacing w:line="540" w:lineRule="exact"/>
        <w:ind w:firstLineChars="1750" w:firstLine="5513"/>
        <w:rPr>
          <w:rFonts w:ascii="Times New Roman" w:eastAsia="仿宋_GB2312"/>
          <w:szCs w:val="32"/>
          <w:shd w:val="clear" w:color="auto" w:fill="FEFEFE"/>
        </w:rPr>
      </w:pPr>
    </w:p>
    <w:p w:rsidR="003023FC" w:rsidRPr="00540EFE" w:rsidRDefault="003023FC">
      <w:pPr>
        <w:spacing w:line="560" w:lineRule="exact"/>
        <w:ind w:firstLine="0"/>
        <w:rPr>
          <w:rFonts w:asci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</w:tblGrid>
      <w:tr w:rsidR="00102DF7" w:rsidRPr="00540EFE">
        <w:trPr>
          <w:cantSplit/>
        </w:trPr>
        <w:tc>
          <w:tcPr>
            <w:tcW w:w="8820" w:type="dxa"/>
            <w:tcBorders>
              <w:left w:val="nil"/>
              <w:bottom w:val="single" w:sz="12" w:space="0" w:color="auto"/>
              <w:right w:val="nil"/>
            </w:tcBorders>
          </w:tcPr>
          <w:p w:rsidR="00102DF7" w:rsidRPr="00540EFE" w:rsidRDefault="00102DF7" w:rsidP="00540EFE">
            <w:pPr>
              <w:pStyle w:val="a9"/>
              <w:overflowPunct w:val="0"/>
              <w:snapToGrid w:val="0"/>
              <w:spacing w:line="360" w:lineRule="exact"/>
              <w:rPr>
                <w:rFonts w:ascii="Times New Roman" w:eastAsia="仿宋_GB2312"/>
                <w:b w:val="0"/>
                <w:sz w:val="28"/>
                <w:szCs w:val="28"/>
              </w:rPr>
            </w:pP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 xml:space="preserve">  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>太仓市人民政府办公室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 xml:space="preserve">              </w:t>
            </w:r>
            <w:r w:rsidR="00540EFE">
              <w:rPr>
                <w:rFonts w:ascii="Times New Roman" w:eastAsia="仿宋_GB2312" w:hint="eastAsia"/>
                <w:b w:val="0"/>
                <w:sz w:val="28"/>
                <w:szCs w:val="28"/>
              </w:rPr>
              <w:t xml:space="preserve"> 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 xml:space="preserve">      201</w:t>
            </w:r>
            <w:r w:rsidR="009D40E0" w:rsidRPr="00540EFE">
              <w:rPr>
                <w:rFonts w:ascii="Times New Roman" w:eastAsia="仿宋_GB2312"/>
                <w:b w:val="0"/>
                <w:sz w:val="28"/>
                <w:szCs w:val="28"/>
              </w:rPr>
              <w:t>6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>年</w:t>
            </w:r>
            <w:r w:rsidR="00540EFE">
              <w:rPr>
                <w:rFonts w:ascii="Times New Roman" w:eastAsia="仿宋_GB2312" w:hint="eastAsia"/>
                <w:b w:val="0"/>
                <w:sz w:val="28"/>
                <w:szCs w:val="28"/>
              </w:rPr>
              <w:t>10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>月</w:t>
            </w:r>
            <w:r w:rsidR="00540EFE">
              <w:rPr>
                <w:rFonts w:ascii="Times New Roman" w:eastAsia="仿宋_GB2312" w:hint="eastAsia"/>
                <w:b w:val="0"/>
                <w:sz w:val="28"/>
                <w:szCs w:val="28"/>
              </w:rPr>
              <w:t>28</w:t>
            </w:r>
            <w:r w:rsidRPr="00540EFE">
              <w:rPr>
                <w:rFonts w:ascii="Times New Roman" w:eastAsia="仿宋_GB2312"/>
                <w:b w:val="0"/>
                <w:sz w:val="28"/>
                <w:szCs w:val="28"/>
              </w:rPr>
              <w:t>日印发</w:t>
            </w:r>
          </w:p>
        </w:tc>
      </w:tr>
    </w:tbl>
    <w:p w:rsidR="007C0B84" w:rsidRPr="00540EFE" w:rsidRDefault="007C0B84">
      <w:pPr>
        <w:pStyle w:val="a9"/>
        <w:overflowPunct w:val="0"/>
        <w:snapToGrid w:val="0"/>
        <w:spacing w:line="600" w:lineRule="atLeast"/>
        <w:rPr>
          <w:rFonts w:ascii="Times New Roman"/>
          <w:b w:val="0"/>
        </w:rPr>
      </w:pPr>
    </w:p>
    <w:sectPr w:rsidR="007C0B84" w:rsidRPr="00540EFE" w:rsidSect="00D53A91">
      <w:footerReference w:type="default" r:id="rId7"/>
      <w:pgSz w:w="11906" w:h="16838" w:code="9"/>
      <w:pgMar w:top="1814" w:right="1531" w:bottom="1985" w:left="1531" w:header="851" w:footer="1474" w:gutter="0"/>
      <w:pgNumType w:start="1"/>
      <w:cols w:space="720"/>
      <w:docGrid w:type="linesAndChars" w:linePitch="590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27F" w:rsidRDefault="0041227F">
      <w:r>
        <w:separator/>
      </w:r>
    </w:p>
  </w:endnote>
  <w:endnote w:type="continuationSeparator" w:id="1">
    <w:p w:rsidR="0041227F" w:rsidRDefault="00412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鼎简仿宋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汉鼎简大宋">
    <w:altName w:val="宋体"/>
    <w:charset w:val="86"/>
    <w:family w:val="modern"/>
    <w:pitch w:val="fixed"/>
    <w:sig w:usb0="00000001" w:usb1="080E0000" w:usb2="00000010" w:usb3="00000000" w:csb0="00040000" w:csb1="00000000"/>
  </w:font>
  <w:font w:name="汉鼎简楷体"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汉鼎简黑体">
    <w:altName w:val="宋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71" w:rsidRPr="009F5851" w:rsidRDefault="00506B71" w:rsidP="009F5851">
    <w:pPr>
      <w:pStyle w:val="a4"/>
    </w:pPr>
    <w:r w:rsidRPr="009F5851">
      <w:rPr>
        <w:rFonts w:hint="eastAsia"/>
      </w:rPr>
      <w:t xml:space="preserve">— </w:t>
    </w:r>
    <w:r w:rsidR="00DE3021" w:rsidRPr="009F5851">
      <w:rPr>
        <w:rStyle w:val="a5"/>
        <w:rFonts w:hint="eastAsia"/>
      </w:rPr>
      <w:fldChar w:fldCharType="begin"/>
    </w:r>
    <w:r w:rsidRPr="009F5851">
      <w:rPr>
        <w:rStyle w:val="a5"/>
        <w:rFonts w:hint="eastAsia"/>
      </w:rPr>
      <w:instrText xml:space="preserve"> PAGE </w:instrText>
    </w:r>
    <w:r w:rsidR="00DE3021" w:rsidRPr="009F5851">
      <w:rPr>
        <w:rStyle w:val="a5"/>
        <w:rFonts w:hint="eastAsia"/>
      </w:rPr>
      <w:fldChar w:fldCharType="separate"/>
    </w:r>
    <w:r w:rsidR="00BC2746">
      <w:rPr>
        <w:rStyle w:val="a5"/>
        <w:noProof/>
      </w:rPr>
      <w:t>1</w:t>
    </w:r>
    <w:r w:rsidR="00DE3021" w:rsidRPr="009F5851">
      <w:rPr>
        <w:rStyle w:val="a5"/>
        <w:rFonts w:hint="eastAsia"/>
      </w:rPr>
      <w:fldChar w:fldCharType="end"/>
    </w:r>
    <w:r w:rsidRPr="009F5851">
      <w:rPr>
        <w:rStyle w:val="a5"/>
        <w:rFonts w:hint="eastAsia"/>
      </w:rPr>
      <w:t xml:space="preserve"> </w:t>
    </w:r>
    <w:r w:rsidRPr="009F5851">
      <w:rPr>
        <w:rFonts w:hint="eastAsia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27F" w:rsidRDefault="0041227F">
      <w:r>
        <w:separator/>
      </w:r>
    </w:p>
  </w:footnote>
  <w:footnote w:type="continuationSeparator" w:id="1">
    <w:p w:rsidR="0041227F" w:rsidRDefault="00412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8" w:dllVersion="513" w:checkStyle="1"/>
  <w:attachedTemplate r:id="rId1"/>
  <w:stylePaneFormatFilter w:val="3F01"/>
  <w:defaultTabStop w:val="425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B502D2"/>
    <w:rsid w:val="00000D19"/>
    <w:rsid w:val="00003841"/>
    <w:rsid w:val="000D3AA4"/>
    <w:rsid w:val="001021A3"/>
    <w:rsid w:val="00102DF7"/>
    <w:rsid w:val="00112728"/>
    <w:rsid w:val="00122C9F"/>
    <w:rsid w:val="003023FC"/>
    <w:rsid w:val="003304E1"/>
    <w:rsid w:val="00365C1A"/>
    <w:rsid w:val="0041227F"/>
    <w:rsid w:val="00423CBB"/>
    <w:rsid w:val="00447723"/>
    <w:rsid w:val="004631A1"/>
    <w:rsid w:val="00463453"/>
    <w:rsid w:val="004A5E94"/>
    <w:rsid w:val="00506B71"/>
    <w:rsid w:val="005110E9"/>
    <w:rsid w:val="00540EFE"/>
    <w:rsid w:val="005D4F62"/>
    <w:rsid w:val="006131E7"/>
    <w:rsid w:val="00615B05"/>
    <w:rsid w:val="00681CD0"/>
    <w:rsid w:val="00692939"/>
    <w:rsid w:val="006F5F5E"/>
    <w:rsid w:val="00764BA1"/>
    <w:rsid w:val="007726EF"/>
    <w:rsid w:val="007A417A"/>
    <w:rsid w:val="007C0B84"/>
    <w:rsid w:val="007D2FF7"/>
    <w:rsid w:val="007F6318"/>
    <w:rsid w:val="00837743"/>
    <w:rsid w:val="008424AA"/>
    <w:rsid w:val="0086406E"/>
    <w:rsid w:val="0090290D"/>
    <w:rsid w:val="009154B8"/>
    <w:rsid w:val="00947613"/>
    <w:rsid w:val="009C1E29"/>
    <w:rsid w:val="009C6D7E"/>
    <w:rsid w:val="009D40E0"/>
    <w:rsid w:val="009F5851"/>
    <w:rsid w:val="00A91AC5"/>
    <w:rsid w:val="00B502D2"/>
    <w:rsid w:val="00B737CD"/>
    <w:rsid w:val="00B82947"/>
    <w:rsid w:val="00B839BD"/>
    <w:rsid w:val="00B909C5"/>
    <w:rsid w:val="00BC1586"/>
    <w:rsid w:val="00BC2746"/>
    <w:rsid w:val="00C64067"/>
    <w:rsid w:val="00C64242"/>
    <w:rsid w:val="00D144E1"/>
    <w:rsid w:val="00D35EE3"/>
    <w:rsid w:val="00D53A91"/>
    <w:rsid w:val="00D707F0"/>
    <w:rsid w:val="00DB52DE"/>
    <w:rsid w:val="00DC4E10"/>
    <w:rsid w:val="00DE3021"/>
    <w:rsid w:val="00DE6BB2"/>
    <w:rsid w:val="00DF7192"/>
    <w:rsid w:val="00E206FC"/>
    <w:rsid w:val="00ED33AE"/>
    <w:rsid w:val="00ED55C5"/>
    <w:rsid w:val="00EE0E61"/>
    <w:rsid w:val="00F9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3021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汉鼎简仿宋" w:eastAsia="汉鼎简仿宋"/>
      <w:snapToGrid w:val="0"/>
      <w:sz w:val="32"/>
    </w:rPr>
  </w:style>
  <w:style w:type="paragraph" w:styleId="1">
    <w:name w:val="heading 1"/>
    <w:basedOn w:val="a"/>
    <w:next w:val="a"/>
    <w:qFormat/>
    <w:rsid w:val="00DE3021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E302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customStyle="1" w:styleId="10">
    <w:name w:val="标题1"/>
    <w:basedOn w:val="a"/>
    <w:next w:val="a"/>
    <w:rsid w:val="00DE3021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汉鼎简大宋" w:eastAsia="汉鼎简大宋"/>
      <w:sz w:val="44"/>
    </w:rPr>
  </w:style>
  <w:style w:type="paragraph" w:styleId="a4">
    <w:name w:val="footer"/>
    <w:basedOn w:val="a"/>
    <w:autoRedefine/>
    <w:rsid w:val="009F5851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rFonts w:ascii="宋体" w:eastAsia="宋体" w:hAnsi="宋体"/>
      <w:sz w:val="28"/>
    </w:rPr>
  </w:style>
  <w:style w:type="character" w:styleId="a5">
    <w:name w:val="page number"/>
    <w:basedOn w:val="a0"/>
    <w:rsid w:val="00DE3021"/>
  </w:style>
  <w:style w:type="paragraph" w:customStyle="1" w:styleId="a6">
    <w:name w:val="红线"/>
    <w:basedOn w:val="1"/>
    <w:rsid w:val="00DE3021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">
    <w:name w:val="标题2"/>
    <w:basedOn w:val="a"/>
    <w:next w:val="a"/>
    <w:rsid w:val="00DE3021"/>
    <w:pPr>
      <w:ind w:firstLine="0"/>
      <w:jc w:val="center"/>
    </w:pPr>
    <w:rPr>
      <w:rFonts w:ascii="汉鼎简楷体" w:eastAsia="汉鼎简楷体" w:hAnsi="Book Antiqua"/>
    </w:rPr>
  </w:style>
  <w:style w:type="paragraph" w:customStyle="1" w:styleId="3">
    <w:name w:val="标题3"/>
    <w:basedOn w:val="a"/>
    <w:next w:val="a"/>
    <w:rsid w:val="00DE3021"/>
    <w:rPr>
      <w:rFonts w:ascii="汉鼎简黑体" w:eastAsia="汉鼎简黑体"/>
    </w:rPr>
  </w:style>
  <w:style w:type="paragraph" w:customStyle="1" w:styleId="a7">
    <w:name w:val="密级"/>
    <w:basedOn w:val="a"/>
    <w:rsid w:val="00DE3021"/>
    <w:pPr>
      <w:adjustRightInd w:val="0"/>
      <w:snapToGrid/>
      <w:spacing w:line="425" w:lineRule="atLeast"/>
      <w:ind w:firstLine="0"/>
      <w:jc w:val="right"/>
    </w:pPr>
    <w:rPr>
      <w:rFonts w:ascii="黑体" w:eastAsia="黑体"/>
      <w:sz w:val="30"/>
    </w:rPr>
  </w:style>
  <w:style w:type="paragraph" w:styleId="a8">
    <w:name w:val="Normal Indent"/>
    <w:basedOn w:val="a"/>
    <w:next w:val="a"/>
    <w:rsid w:val="00DE3021"/>
    <w:pPr>
      <w:adjustRightInd w:val="0"/>
      <w:snapToGrid/>
      <w:ind w:firstLine="0"/>
      <w:jc w:val="left"/>
    </w:pPr>
    <w:rPr>
      <w:spacing w:val="-25"/>
    </w:rPr>
  </w:style>
  <w:style w:type="paragraph" w:customStyle="1" w:styleId="a9">
    <w:name w:val="主题词"/>
    <w:basedOn w:val="a"/>
    <w:rsid w:val="00DE3021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aa">
    <w:name w:val="抄送栏"/>
    <w:basedOn w:val="a"/>
    <w:rsid w:val="00DE3021"/>
    <w:pPr>
      <w:adjustRightInd w:val="0"/>
      <w:snapToGrid/>
      <w:spacing w:line="454" w:lineRule="atLeast"/>
      <w:ind w:left="851" w:hanging="851"/>
    </w:pPr>
    <w:rPr>
      <w:sz w:val="28"/>
    </w:rPr>
  </w:style>
  <w:style w:type="paragraph" w:customStyle="1" w:styleId="ab">
    <w:name w:val="线型"/>
    <w:basedOn w:val="aa"/>
    <w:rsid w:val="00DE3021"/>
    <w:pPr>
      <w:spacing w:line="240" w:lineRule="auto"/>
      <w:ind w:left="0" w:firstLine="0"/>
      <w:jc w:val="center"/>
    </w:pPr>
    <w:rPr>
      <w:sz w:val="21"/>
    </w:rPr>
  </w:style>
  <w:style w:type="paragraph" w:customStyle="1" w:styleId="ac">
    <w:name w:val="印发栏"/>
    <w:basedOn w:val="a8"/>
    <w:rsid w:val="00DE3021"/>
    <w:pPr>
      <w:tabs>
        <w:tab w:val="left" w:pos="284"/>
        <w:tab w:val="left" w:pos="5387"/>
      </w:tabs>
      <w:spacing w:line="397" w:lineRule="atLeast"/>
    </w:pPr>
    <w:rPr>
      <w:spacing w:val="0"/>
      <w:sz w:val="28"/>
    </w:rPr>
  </w:style>
  <w:style w:type="paragraph" w:customStyle="1" w:styleId="ad">
    <w:name w:val="印数"/>
    <w:basedOn w:val="ac"/>
    <w:rsid w:val="00DE3021"/>
    <w:pPr>
      <w:jc w:val="right"/>
    </w:pPr>
  </w:style>
  <w:style w:type="paragraph" w:customStyle="1" w:styleId="ae">
    <w:name w:val="附件栏"/>
    <w:basedOn w:val="a"/>
    <w:rsid w:val="00DE3021"/>
  </w:style>
  <w:style w:type="paragraph" w:customStyle="1" w:styleId="af">
    <w:name w:val="文头"/>
    <w:basedOn w:val="a"/>
    <w:rsid w:val="00DE3021"/>
    <w:pPr>
      <w:tabs>
        <w:tab w:val="left" w:pos="6663"/>
      </w:tabs>
      <w:spacing w:after="800" w:line="1500" w:lineRule="atLeast"/>
      <w:ind w:left="511" w:right="227" w:hanging="284"/>
      <w:jc w:val="distribute"/>
    </w:pPr>
    <w:rPr>
      <w:rFonts w:ascii="汉鼎简大宋" w:eastAsia="汉鼎简大宋"/>
      <w:b/>
      <w:color w:val="FF0000"/>
      <w:w w:val="62"/>
      <w:sz w:val="140"/>
    </w:rPr>
  </w:style>
  <w:style w:type="paragraph" w:styleId="af0">
    <w:name w:val="Balloon Text"/>
    <w:basedOn w:val="a"/>
    <w:semiHidden/>
    <w:rsid w:val="00A91AC5"/>
    <w:rPr>
      <w:sz w:val="18"/>
      <w:szCs w:val="18"/>
    </w:rPr>
  </w:style>
  <w:style w:type="paragraph" w:customStyle="1" w:styleId="af1">
    <w:name w:val="紧急程度"/>
    <w:basedOn w:val="a7"/>
    <w:rsid w:val="00DE3021"/>
    <w:pPr>
      <w:spacing w:line="397" w:lineRule="atLeast"/>
    </w:pPr>
    <w:rPr>
      <w:rFonts w:ascii="汉鼎简黑体" w:eastAsia="汉鼎简黑体" w:hAnsi="汉鼎简黑体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2826;&#25919;&#21457;2016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太政发2016</Template>
  <TotalTime>6</TotalTime>
  <Pages>5</Pages>
  <Words>377</Words>
  <Characters>2150</Characters>
  <Application>Microsoft Office Word</Application>
  <DocSecurity>0</DocSecurity>
  <Lines>17</Lines>
  <Paragraphs>5</Paragraphs>
  <ScaleCrop>false</ScaleCrop>
  <Company>wyk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下行文（平行文）</dc:title>
  <dc:subject/>
  <dc:creator>微软用户</dc:creator>
  <cp:keywords/>
  <cp:lastModifiedBy>微软用户</cp:lastModifiedBy>
  <cp:revision>2</cp:revision>
  <cp:lastPrinted>2016-10-31T05:26:00Z</cp:lastPrinted>
  <dcterms:created xsi:type="dcterms:W3CDTF">2016-10-31T05:22:00Z</dcterms:created>
  <dcterms:modified xsi:type="dcterms:W3CDTF">2016-10-31T05:29:00Z</dcterms:modified>
</cp:coreProperties>
</file>