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jc w:val="center"/>
        <w:rPr>
          <w:rFonts w:ascii="Times New Roman" w:eastAsia="黑体"/>
          <w:sz w:val="44"/>
          <w:szCs w:val="36"/>
        </w:rPr>
      </w:pPr>
      <w:r>
        <w:rPr>
          <w:rFonts w:ascii="Times New Roman" w:eastAsia="黑体"/>
          <w:sz w:val="44"/>
          <w:szCs w:val="36"/>
        </w:rPr>
        <w:t>太仓市财政局</w:t>
      </w:r>
    </w:p>
    <w:p>
      <w:pPr>
        <w:spacing w:line="560" w:lineRule="exact"/>
        <w:ind w:firstLine="0"/>
        <w:jc w:val="center"/>
        <w:rPr>
          <w:rFonts w:ascii="Times New Roman" w:eastAsia="黑体"/>
          <w:sz w:val="44"/>
          <w:szCs w:val="36"/>
        </w:rPr>
      </w:pPr>
      <w:r>
        <w:rPr>
          <w:rFonts w:ascii="Times New Roman" w:eastAsia="黑体"/>
          <w:sz w:val="44"/>
          <w:szCs w:val="36"/>
        </w:rPr>
        <w:t>规范性文件风险分析评估表</w:t>
      </w:r>
    </w:p>
    <w:p>
      <w:pPr>
        <w:spacing w:line="560" w:lineRule="exact"/>
        <w:jc w:val="right"/>
        <w:rPr>
          <w:rFonts w:ascii="Times New Roman" w:eastAsia="仿宋_GB2312"/>
          <w:szCs w:val="36"/>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rPr>
            </w:pPr>
            <w:r>
              <w:rPr>
                <w:rFonts w:ascii="Times New Roman" w:eastAsia="仿宋_GB2312"/>
                <w:kern w:val="2"/>
                <w:szCs w:val="32"/>
              </w:rPr>
              <w:t>文件名称</w:t>
            </w:r>
          </w:p>
        </w:tc>
        <w:tc>
          <w:tcPr>
            <w:tcW w:w="6287" w:type="dxa"/>
            <w:vAlign w:val="center"/>
          </w:tcPr>
          <w:p>
            <w:pPr>
              <w:pBdr>
                <w:top w:val="none" w:color="auto" w:sz="0" w:space="1"/>
                <w:left w:val="none" w:color="auto" w:sz="0" w:space="4"/>
                <w:bottom w:val="none" w:color="auto" w:sz="0" w:space="1"/>
                <w:right w:val="none" w:color="auto" w:sz="0" w:space="4"/>
              </w:pBdr>
              <w:spacing w:line="560" w:lineRule="exact"/>
              <w:ind w:firstLine="0"/>
              <w:jc w:val="center"/>
              <w:rPr>
                <w:rFonts w:ascii="Times New Roman" w:eastAsia="仿宋_GB2312"/>
                <w:szCs w:val="32"/>
              </w:rPr>
            </w:pPr>
            <w:r>
              <w:rPr>
                <w:rFonts w:hint="eastAsia" w:ascii="Times New Roman" w:eastAsia="仿宋_GB2312"/>
                <w:kern w:val="2"/>
                <w:szCs w:val="32"/>
              </w:rPr>
              <w:t>太仓市</w:t>
            </w:r>
            <w:r>
              <w:rPr>
                <w:rFonts w:hint="eastAsia" w:ascii="Times New Roman" w:eastAsia="仿宋_GB2312"/>
                <w:kern w:val="2"/>
                <w:szCs w:val="32"/>
                <w:lang w:val="en-US" w:eastAsia="zh-CN"/>
              </w:rPr>
              <w:t>农业社会化服务</w:t>
            </w:r>
            <w:r>
              <w:rPr>
                <w:rFonts w:hint="eastAsia" w:ascii="Times New Roman" w:eastAsia="仿宋_GB2312"/>
                <w:kern w:val="2"/>
                <w:szCs w:val="32"/>
              </w:rPr>
              <w:t>专项资金管理办法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rPr>
            </w:pPr>
            <w:r>
              <w:rPr>
                <w:rFonts w:ascii="Times New Roman" w:eastAsia="仿宋_GB2312"/>
                <w:szCs w:val="32"/>
              </w:rPr>
              <w:t>起草部门</w:t>
            </w:r>
          </w:p>
        </w:tc>
        <w:tc>
          <w:tcPr>
            <w:tcW w:w="6287" w:type="dxa"/>
            <w:vAlign w:val="center"/>
          </w:tcPr>
          <w:p>
            <w:pPr>
              <w:spacing w:line="560" w:lineRule="exact"/>
              <w:ind w:firstLine="0"/>
              <w:jc w:val="center"/>
              <w:rPr>
                <w:rFonts w:hint="eastAsia" w:ascii="Times New Roman" w:eastAsia="汉鼎简仿宋"/>
                <w:lang w:val="en-US" w:eastAsia="zh-CN"/>
              </w:rPr>
            </w:pPr>
            <w:r>
              <w:rPr>
                <w:rFonts w:hint="eastAsia" w:ascii="Times New Roman" w:eastAsia="仿宋_GB2312"/>
                <w:kern w:val="2"/>
                <w:szCs w:val="32"/>
                <w:lang w:val="en-US" w:eastAsia="zh-CN"/>
              </w:rPr>
              <w:t>市财政局经济建设和工贸发展科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eastAsia="仿宋_GB2312"/>
                <w:szCs w:val="32"/>
              </w:rPr>
            </w:pPr>
            <w:r>
              <w:rPr>
                <w:rFonts w:ascii="Times New Roman" w:eastAsia="仿宋_GB2312"/>
                <w:szCs w:val="32"/>
              </w:rPr>
              <w:t>合理性评估</w:t>
            </w:r>
          </w:p>
        </w:tc>
        <w:tc>
          <w:tcPr>
            <w:tcW w:w="6287" w:type="dxa"/>
          </w:tcPr>
          <w:p>
            <w:pPr>
              <w:spacing w:line="560" w:lineRule="exact"/>
              <w:ind w:firstLine="640" w:firstLineChars="200"/>
              <w:jc w:val="both"/>
              <w:rPr>
                <w:rFonts w:ascii="Times New Roman" w:eastAsia="仿宋_GB2312"/>
                <w:sz w:val="28"/>
                <w:szCs w:val="28"/>
              </w:rPr>
            </w:pPr>
            <w:r>
              <w:rPr>
                <w:rFonts w:hint="eastAsia" w:ascii="Times New Roman" w:eastAsia="仿宋_GB2312"/>
                <w:kern w:val="2"/>
                <w:szCs w:val="32"/>
                <w:lang w:val="en-US" w:eastAsia="zh-CN"/>
              </w:rPr>
              <w:t>本专项资金管理办法在制定过程中，起草部门充分听取了各方意见，根据合理意见进一步补充完善。从管理方面看，本专项资金管理办法加强和规范了太仓市农业社会化服务专项资金管理。从程序方面看，本专项资金管理办法明确界定了各部门管理职责，提高了财政资金使用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eastAsia="仿宋_GB2312"/>
                <w:szCs w:val="32"/>
              </w:rPr>
            </w:pPr>
            <w:r>
              <w:rPr>
                <w:rFonts w:ascii="Times New Roman" w:eastAsia="仿宋_GB2312"/>
                <w:szCs w:val="32"/>
              </w:rPr>
              <w:t>可行性评估</w:t>
            </w:r>
          </w:p>
        </w:tc>
        <w:tc>
          <w:tcPr>
            <w:tcW w:w="6287" w:type="dxa"/>
          </w:tcPr>
          <w:p>
            <w:pPr>
              <w:spacing w:line="560" w:lineRule="exact"/>
              <w:ind w:left="0" w:leftChars="0" w:firstLine="640" w:firstLineChars="200"/>
              <w:rPr>
                <w:rFonts w:ascii="Times New Roman" w:eastAsia="仿宋_GB2312"/>
                <w:sz w:val="28"/>
                <w:szCs w:val="28"/>
              </w:rPr>
            </w:pPr>
            <w:r>
              <w:rPr>
                <w:rFonts w:hint="eastAsia" w:ascii="Times New Roman" w:eastAsia="仿宋_GB2312"/>
                <w:kern w:val="2"/>
                <w:szCs w:val="32"/>
                <w:lang w:val="en-US" w:eastAsia="zh-CN"/>
              </w:rPr>
              <w:t>本专项资金管理办法出台的时机、条件成熟，与本地区经济发展总体水平相适应，所需人力、财力、物力在可承受范围内。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eastAsia="仿宋_GB2312"/>
                <w:szCs w:val="32"/>
              </w:rPr>
            </w:pPr>
            <w:r>
              <w:rPr>
                <w:rFonts w:ascii="Times New Roman" w:eastAsia="仿宋_GB2312"/>
                <w:szCs w:val="32"/>
              </w:rPr>
              <w:t>安全性评估</w:t>
            </w:r>
          </w:p>
        </w:tc>
        <w:tc>
          <w:tcPr>
            <w:tcW w:w="6287" w:type="dxa"/>
          </w:tcPr>
          <w:p>
            <w:pPr>
              <w:spacing w:line="560" w:lineRule="exact"/>
              <w:rPr>
                <w:rFonts w:ascii="Times New Roman" w:eastAsia="仿宋_GB2312"/>
                <w:sz w:val="32"/>
                <w:szCs w:val="32"/>
              </w:rPr>
            </w:pPr>
            <w:r>
              <w:rPr>
                <w:rFonts w:hint="eastAsia" w:ascii="Times New Roman" w:eastAsia="仿宋_GB2312"/>
                <w:sz w:val="32"/>
                <w:szCs w:val="32"/>
                <w:lang w:eastAsia="zh-CN"/>
              </w:rPr>
              <w:t>经过评估，我们认为本办法不会产生社会不稳定因素。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spacing w:line="560" w:lineRule="exact"/>
              <w:ind w:firstLine="0"/>
              <w:jc w:val="center"/>
              <w:rPr>
                <w:rFonts w:ascii="Times New Roman" w:eastAsia="仿宋_GB2312"/>
                <w:szCs w:val="32"/>
              </w:rPr>
            </w:pPr>
            <w:r>
              <w:rPr>
                <w:rFonts w:ascii="Times New Roman" w:eastAsia="仿宋_GB2312"/>
                <w:szCs w:val="32"/>
              </w:rPr>
              <w:t>风险评估结论</w:t>
            </w:r>
          </w:p>
        </w:tc>
        <w:tc>
          <w:tcPr>
            <w:tcW w:w="6287" w:type="dxa"/>
          </w:tcPr>
          <w:p>
            <w:pPr>
              <w:spacing w:line="560" w:lineRule="exact"/>
              <w:ind w:firstLine="1580" w:firstLineChars="494"/>
              <w:jc w:val="both"/>
              <w:rPr>
                <w:rFonts w:ascii="Times New Roman" w:eastAsia="仿宋_GB2312"/>
                <w:sz w:val="32"/>
                <w:szCs w:val="32"/>
              </w:rPr>
            </w:pPr>
            <w:r>
              <w:rPr>
                <w:rFonts w:hint="eastAsia" w:ascii="Times New Roman" w:eastAsia="仿宋_GB2312"/>
                <w:sz w:val="32"/>
                <w:szCs w:val="32"/>
                <w:lang w:eastAsia="zh-CN"/>
              </w:rPr>
              <w:t>市财政局</w:t>
            </w:r>
            <w:r>
              <w:rPr>
                <w:rFonts w:hint="eastAsia" w:ascii="Times New Roman" w:eastAsia="仿宋_GB2312"/>
                <w:sz w:val="32"/>
                <w:szCs w:val="32"/>
                <w:lang w:val="en-US" w:eastAsia="zh-CN"/>
              </w:rPr>
              <w:t>经济建设和工贸发展</w:t>
            </w:r>
            <w:r>
              <w:rPr>
                <w:rFonts w:hint="eastAsia" w:ascii="Times New Roman" w:eastAsia="仿宋_GB2312"/>
                <w:sz w:val="32"/>
                <w:szCs w:val="32"/>
              </w:rPr>
              <w:t>科</w:t>
            </w:r>
          </w:p>
          <w:p>
            <w:pPr>
              <w:spacing w:line="560" w:lineRule="exact"/>
              <w:ind w:firstLine="0"/>
              <w:jc w:val="center"/>
              <w:rPr>
                <w:rFonts w:ascii="Times New Roman" w:eastAsia="仿宋_GB2312"/>
                <w:sz w:val="32"/>
                <w:szCs w:val="32"/>
              </w:rPr>
            </w:pPr>
            <w:r>
              <w:rPr>
                <w:rFonts w:hint="eastAsia" w:ascii="Times New Roman" w:eastAsia="仿宋_GB2312"/>
                <w:sz w:val="32"/>
                <w:szCs w:val="32"/>
                <w:lang w:val="en-US" w:eastAsia="zh-CN"/>
              </w:rPr>
              <w:t xml:space="preserve">              </w:t>
            </w:r>
            <w:bookmarkStart w:id="0" w:name="_GoBack"/>
            <w:bookmarkEnd w:id="0"/>
            <w:r>
              <w:rPr>
                <w:rFonts w:hint="eastAsia" w:ascii="Times New Roman" w:eastAsia="仿宋_GB2312"/>
                <w:sz w:val="32"/>
                <w:szCs w:val="32"/>
                <w:lang w:val="en-US" w:eastAsia="zh-CN"/>
              </w:rPr>
              <w:t>2024</w:t>
            </w:r>
            <w:r>
              <w:rPr>
                <w:rFonts w:hint="eastAsia" w:ascii="Times New Roman" w:eastAsia="仿宋_GB2312"/>
                <w:sz w:val="32"/>
                <w:szCs w:val="32"/>
              </w:rPr>
              <w:t>年</w:t>
            </w:r>
            <w:r>
              <w:rPr>
                <w:rFonts w:hint="eastAsia" w:ascii="Times New Roman" w:eastAsia="仿宋_GB2312"/>
                <w:sz w:val="32"/>
                <w:szCs w:val="32"/>
                <w:lang w:val="en-US" w:eastAsia="zh-CN"/>
              </w:rPr>
              <w:t>2</w:t>
            </w:r>
            <w:r>
              <w:rPr>
                <w:rFonts w:hint="eastAsia" w:ascii="Times New Roman" w:eastAsia="仿宋_GB2312"/>
                <w:sz w:val="32"/>
                <w:szCs w:val="32"/>
              </w:rPr>
              <w:t>月</w:t>
            </w:r>
            <w:r>
              <w:rPr>
                <w:rFonts w:hint="eastAsia" w:ascii="Times New Roman" w:eastAsia="仿宋_GB2312"/>
                <w:sz w:val="32"/>
                <w:szCs w:val="32"/>
                <w:lang w:val="en-US" w:eastAsia="zh-CN"/>
              </w:rPr>
              <w:t>9</w:t>
            </w:r>
            <w:r>
              <w:rPr>
                <w:rFonts w:hint="eastAsia" w:ascii="Times New Roman" w:eastAsia="仿宋_GB2312"/>
                <w:sz w:val="32"/>
                <w:szCs w:val="32"/>
              </w:rPr>
              <w:t>日</w:t>
            </w:r>
            <w:r>
              <w:rPr>
                <w:rFonts w:ascii="Times New Roman" w:eastAsia="仿宋_GB2312"/>
                <w:sz w:val="32"/>
                <w:szCs w:val="32"/>
              </w:rPr>
              <w:t xml:space="preserve">     </w:t>
            </w:r>
          </w:p>
        </w:tc>
      </w:tr>
    </w:tbl>
    <w:p>
      <w:pPr>
        <w:spacing w:line="560" w:lineRule="exact"/>
        <w:ind w:firstLine="0"/>
        <w:rPr>
          <w:rFonts w:ascii="Times New Roman"/>
        </w:rPr>
      </w:pPr>
      <w:r>
        <w:rPr>
          <w:rFonts w:ascii="Times New Roman" w:eastAsia="仿宋_GB2312"/>
          <w:szCs w:val="32"/>
        </w:rPr>
        <w:t>说明：主要是对规范性文件实施后可能出现的问题进行分析，并制定处置预案。风险评估工作由规范性文件的起草科室具体实施。</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鼎简仿宋">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8"/>
    <w:rsid w:val="000049CF"/>
    <w:rsid w:val="00005A59"/>
    <w:rsid w:val="000061AF"/>
    <w:rsid w:val="00024FA1"/>
    <w:rsid w:val="00031079"/>
    <w:rsid w:val="00032F74"/>
    <w:rsid w:val="00041ED1"/>
    <w:rsid w:val="00042F59"/>
    <w:rsid w:val="00045404"/>
    <w:rsid w:val="00053D62"/>
    <w:rsid w:val="0005587E"/>
    <w:rsid w:val="00072EB5"/>
    <w:rsid w:val="00087A0F"/>
    <w:rsid w:val="00094242"/>
    <w:rsid w:val="00095153"/>
    <w:rsid w:val="00097B00"/>
    <w:rsid w:val="000A0FD9"/>
    <w:rsid w:val="000B4053"/>
    <w:rsid w:val="000B4667"/>
    <w:rsid w:val="000C1BB8"/>
    <w:rsid w:val="000D290B"/>
    <w:rsid w:val="000E3052"/>
    <w:rsid w:val="000F1A89"/>
    <w:rsid w:val="00102DF4"/>
    <w:rsid w:val="00104561"/>
    <w:rsid w:val="0010644B"/>
    <w:rsid w:val="001065E3"/>
    <w:rsid w:val="00114F82"/>
    <w:rsid w:val="00116B03"/>
    <w:rsid w:val="00131820"/>
    <w:rsid w:val="00155D38"/>
    <w:rsid w:val="0019052E"/>
    <w:rsid w:val="001A15D2"/>
    <w:rsid w:val="001B331F"/>
    <w:rsid w:val="001B4020"/>
    <w:rsid w:val="001C0B36"/>
    <w:rsid w:val="001D0031"/>
    <w:rsid w:val="001D5429"/>
    <w:rsid w:val="001E2733"/>
    <w:rsid w:val="001E671F"/>
    <w:rsid w:val="001E7802"/>
    <w:rsid w:val="001F38B2"/>
    <w:rsid w:val="0020020F"/>
    <w:rsid w:val="002020BB"/>
    <w:rsid w:val="0021630C"/>
    <w:rsid w:val="00233034"/>
    <w:rsid w:val="00242ACC"/>
    <w:rsid w:val="00255CA5"/>
    <w:rsid w:val="00274BEB"/>
    <w:rsid w:val="00282B19"/>
    <w:rsid w:val="00284AA6"/>
    <w:rsid w:val="00287300"/>
    <w:rsid w:val="00293920"/>
    <w:rsid w:val="002977CF"/>
    <w:rsid w:val="002B0534"/>
    <w:rsid w:val="002B7137"/>
    <w:rsid w:val="002C29AE"/>
    <w:rsid w:val="002C5BD6"/>
    <w:rsid w:val="002D5922"/>
    <w:rsid w:val="002F1606"/>
    <w:rsid w:val="002F62E1"/>
    <w:rsid w:val="002F6ECA"/>
    <w:rsid w:val="003031CA"/>
    <w:rsid w:val="0030506E"/>
    <w:rsid w:val="00310141"/>
    <w:rsid w:val="00310FF2"/>
    <w:rsid w:val="00316799"/>
    <w:rsid w:val="00317938"/>
    <w:rsid w:val="003371A4"/>
    <w:rsid w:val="00343D96"/>
    <w:rsid w:val="00347042"/>
    <w:rsid w:val="00364824"/>
    <w:rsid w:val="0037558C"/>
    <w:rsid w:val="00375EE3"/>
    <w:rsid w:val="00381AA8"/>
    <w:rsid w:val="003872AA"/>
    <w:rsid w:val="00391770"/>
    <w:rsid w:val="003A3474"/>
    <w:rsid w:val="003A4E9F"/>
    <w:rsid w:val="003A62A9"/>
    <w:rsid w:val="003A638C"/>
    <w:rsid w:val="003A7BB7"/>
    <w:rsid w:val="003C358C"/>
    <w:rsid w:val="003C3939"/>
    <w:rsid w:val="003D3DF1"/>
    <w:rsid w:val="003E683B"/>
    <w:rsid w:val="003F115C"/>
    <w:rsid w:val="0040215E"/>
    <w:rsid w:val="0041597D"/>
    <w:rsid w:val="004236F1"/>
    <w:rsid w:val="00424C77"/>
    <w:rsid w:val="00427E9F"/>
    <w:rsid w:val="00436530"/>
    <w:rsid w:val="004369A3"/>
    <w:rsid w:val="0044500B"/>
    <w:rsid w:val="0045507A"/>
    <w:rsid w:val="004703B3"/>
    <w:rsid w:val="00473F3D"/>
    <w:rsid w:val="0047424B"/>
    <w:rsid w:val="0048659E"/>
    <w:rsid w:val="004901FD"/>
    <w:rsid w:val="004970E8"/>
    <w:rsid w:val="004A268F"/>
    <w:rsid w:val="004A4F6D"/>
    <w:rsid w:val="004A643E"/>
    <w:rsid w:val="004B457B"/>
    <w:rsid w:val="004B750D"/>
    <w:rsid w:val="004D6F2C"/>
    <w:rsid w:val="004E55A9"/>
    <w:rsid w:val="004F142E"/>
    <w:rsid w:val="004F232F"/>
    <w:rsid w:val="00500183"/>
    <w:rsid w:val="00500322"/>
    <w:rsid w:val="0050427A"/>
    <w:rsid w:val="005071AB"/>
    <w:rsid w:val="00517058"/>
    <w:rsid w:val="0052677A"/>
    <w:rsid w:val="00531748"/>
    <w:rsid w:val="00531C20"/>
    <w:rsid w:val="005417BA"/>
    <w:rsid w:val="00543AFA"/>
    <w:rsid w:val="00547F6C"/>
    <w:rsid w:val="00560E16"/>
    <w:rsid w:val="0057706F"/>
    <w:rsid w:val="0058051C"/>
    <w:rsid w:val="005809BF"/>
    <w:rsid w:val="00583EA8"/>
    <w:rsid w:val="00584F55"/>
    <w:rsid w:val="0058519D"/>
    <w:rsid w:val="005B3BCE"/>
    <w:rsid w:val="005B7466"/>
    <w:rsid w:val="005C51E0"/>
    <w:rsid w:val="005D73B3"/>
    <w:rsid w:val="00606B1B"/>
    <w:rsid w:val="0061082C"/>
    <w:rsid w:val="0061703D"/>
    <w:rsid w:val="0062134E"/>
    <w:rsid w:val="0062305C"/>
    <w:rsid w:val="00624020"/>
    <w:rsid w:val="006319DA"/>
    <w:rsid w:val="0065141C"/>
    <w:rsid w:val="00655DDA"/>
    <w:rsid w:val="00656AF8"/>
    <w:rsid w:val="006764E1"/>
    <w:rsid w:val="0069542B"/>
    <w:rsid w:val="006B28AC"/>
    <w:rsid w:val="006B379C"/>
    <w:rsid w:val="006B3CEE"/>
    <w:rsid w:val="006C330D"/>
    <w:rsid w:val="006D33F7"/>
    <w:rsid w:val="006E4E77"/>
    <w:rsid w:val="006F07F2"/>
    <w:rsid w:val="0070194E"/>
    <w:rsid w:val="00702844"/>
    <w:rsid w:val="007146D3"/>
    <w:rsid w:val="00723A6E"/>
    <w:rsid w:val="00725F93"/>
    <w:rsid w:val="0073295F"/>
    <w:rsid w:val="00735F3D"/>
    <w:rsid w:val="00737AB3"/>
    <w:rsid w:val="007475C2"/>
    <w:rsid w:val="007505A0"/>
    <w:rsid w:val="00752DCB"/>
    <w:rsid w:val="007545A1"/>
    <w:rsid w:val="007558D7"/>
    <w:rsid w:val="0077389F"/>
    <w:rsid w:val="007763D8"/>
    <w:rsid w:val="007817D8"/>
    <w:rsid w:val="0078306D"/>
    <w:rsid w:val="00783E3A"/>
    <w:rsid w:val="007926CB"/>
    <w:rsid w:val="007A0D42"/>
    <w:rsid w:val="007A14AA"/>
    <w:rsid w:val="007B2586"/>
    <w:rsid w:val="007E4559"/>
    <w:rsid w:val="008025CB"/>
    <w:rsid w:val="0080272A"/>
    <w:rsid w:val="008118CF"/>
    <w:rsid w:val="0081195C"/>
    <w:rsid w:val="00823A1E"/>
    <w:rsid w:val="00827AEC"/>
    <w:rsid w:val="00830805"/>
    <w:rsid w:val="00834F72"/>
    <w:rsid w:val="008426D2"/>
    <w:rsid w:val="00845BCC"/>
    <w:rsid w:val="00854E6E"/>
    <w:rsid w:val="00854FFC"/>
    <w:rsid w:val="0086150D"/>
    <w:rsid w:val="008672BA"/>
    <w:rsid w:val="00876E01"/>
    <w:rsid w:val="00880EFB"/>
    <w:rsid w:val="008A2B22"/>
    <w:rsid w:val="008A3AC1"/>
    <w:rsid w:val="008B07D4"/>
    <w:rsid w:val="008B4411"/>
    <w:rsid w:val="008B6ACF"/>
    <w:rsid w:val="008B7C29"/>
    <w:rsid w:val="008C1F58"/>
    <w:rsid w:val="008D4E10"/>
    <w:rsid w:val="008D6DFE"/>
    <w:rsid w:val="008E5BA5"/>
    <w:rsid w:val="008F5BC8"/>
    <w:rsid w:val="008F7E11"/>
    <w:rsid w:val="009012D4"/>
    <w:rsid w:val="00902275"/>
    <w:rsid w:val="00905FD3"/>
    <w:rsid w:val="00911060"/>
    <w:rsid w:val="00911483"/>
    <w:rsid w:val="00911C79"/>
    <w:rsid w:val="0091209B"/>
    <w:rsid w:val="0092507B"/>
    <w:rsid w:val="009323B7"/>
    <w:rsid w:val="00937AA8"/>
    <w:rsid w:val="009400D7"/>
    <w:rsid w:val="00942F5E"/>
    <w:rsid w:val="00943760"/>
    <w:rsid w:val="00946D25"/>
    <w:rsid w:val="0095055E"/>
    <w:rsid w:val="00962D10"/>
    <w:rsid w:val="0096555E"/>
    <w:rsid w:val="0096568D"/>
    <w:rsid w:val="00966369"/>
    <w:rsid w:val="00975EFC"/>
    <w:rsid w:val="0097689E"/>
    <w:rsid w:val="00983312"/>
    <w:rsid w:val="00986440"/>
    <w:rsid w:val="009A42C7"/>
    <w:rsid w:val="009A5605"/>
    <w:rsid w:val="009C01D5"/>
    <w:rsid w:val="009C1D60"/>
    <w:rsid w:val="009C311E"/>
    <w:rsid w:val="009D557C"/>
    <w:rsid w:val="009D77C5"/>
    <w:rsid w:val="009E469B"/>
    <w:rsid w:val="009E4D3F"/>
    <w:rsid w:val="009F36C9"/>
    <w:rsid w:val="009F7BB0"/>
    <w:rsid w:val="00A00338"/>
    <w:rsid w:val="00A22A4B"/>
    <w:rsid w:val="00A24CD2"/>
    <w:rsid w:val="00A3283A"/>
    <w:rsid w:val="00A34B5B"/>
    <w:rsid w:val="00A37EA1"/>
    <w:rsid w:val="00A55A7D"/>
    <w:rsid w:val="00A67CE0"/>
    <w:rsid w:val="00A769E5"/>
    <w:rsid w:val="00A82F44"/>
    <w:rsid w:val="00A85C45"/>
    <w:rsid w:val="00A95C4F"/>
    <w:rsid w:val="00AA29F4"/>
    <w:rsid w:val="00AB34A3"/>
    <w:rsid w:val="00AC3946"/>
    <w:rsid w:val="00AC7684"/>
    <w:rsid w:val="00AE78D1"/>
    <w:rsid w:val="00AF4C3E"/>
    <w:rsid w:val="00B1276A"/>
    <w:rsid w:val="00B30ED5"/>
    <w:rsid w:val="00B3450C"/>
    <w:rsid w:val="00B42237"/>
    <w:rsid w:val="00B44DD7"/>
    <w:rsid w:val="00B44EE9"/>
    <w:rsid w:val="00B45AF6"/>
    <w:rsid w:val="00B46586"/>
    <w:rsid w:val="00B643D0"/>
    <w:rsid w:val="00B6763A"/>
    <w:rsid w:val="00B7293F"/>
    <w:rsid w:val="00B8346B"/>
    <w:rsid w:val="00B93566"/>
    <w:rsid w:val="00B95C6F"/>
    <w:rsid w:val="00B96716"/>
    <w:rsid w:val="00BA0225"/>
    <w:rsid w:val="00BA2CAF"/>
    <w:rsid w:val="00BB0C0F"/>
    <w:rsid w:val="00BC2AC1"/>
    <w:rsid w:val="00BC4187"/>
    <w:rsid w:val="00BD5617"/>
    <w:rsid w:val="00BE78D4"/>
    <w:rsid w:val="00BF0CFC"/>
    <w:rsid w:val="00C047A8"/>
    <w:rsid w:val="00C07CF8"/>
    <w:rsid w:val="00C27ABF"/>
    <w:rsid w:val="00C374A4"/>
    <w:rsid w:val="00C417CA"/>
    <w:rsid w:val="00C53959"/>
    <w:rsid w:val="00C53BD1"/>
    <w:rsid w:val="00C540D6"/>
    <w:rsid w:val="00C551A3"/>
    <w:rsid w:val="00C576EC"/>
    <w:rsid w:val="00C626BD"/>
    <w:rsid w:val="00C63873"/>
    <w:rsid w:val="00C70706"/>
    <w:rsid w:val="00C7746B"/>
    <w:rsid w:val="00C820F9"/>
    <w:rsid w:val="00C97EC5"/>
    <w:rsid w:val="00CC36C2"/>
    <w:rsid w:val="00CC4513"/>
    <w:rsid w:val="00CC5807"/>
    <w:rsid w:val="00CD0715"/>
    <w:rsid w:val="00CD2F55"/>
    <w:rsid w:val="00CD5124"/>
    <w:rsid w:val="00CD5947"/>
    <w:rsid w:val="00CD5B2C"/>
    <w:rsid w:val="00CE13E2"/>
    <w:rsid w:val="00CE6633"/>
    <w:rsid w:val="00CF0F3C"/>
    <w:rsid w:val="00CF2461"/>
    <w:rsid w:val="00CF66BA"/>
    <w:rsid w:val="00D0197A"/>
    <w:rsid w:val="00D038E2"/>
    <w:rsid w:val="00D066C4"/>
    <w:rsid w:val="00D16023"/>
    <w:rsid w:val="00D22B21"/>
    <w:rsid w:val="00D266D1"/>
    <w:rsid w:val="00D2758B"/>
    <w:rsid w:val="00D407AC"/>
    <w:rsid w:val="00D41D82"/>
    <w:rsid w:val="00D43494"/>
    <w:rsid w:val="00D57EB6"/>
    <w:rsid w:val="00D732E1"/>
    <w:rsid w:val="00D8119D"/>
    <w:rsid w:val="00D82A60"/>
    <w:rsid w:val="00D90B82"/>
    <w:rsid w:val="00D93075"/>
    <w:rsid w:val="00D942CA"/>
    <w:rsid w:val="00DB3819"/>
    <w:rsid w:val="00DB5C9A"/>
    <w:rsid w:val="00DB6D5D"/>
    <w:rsid w:val="00DE52E9"/>
    <w:rsid w:val="00DF136B"/>
    <w:rsid w:val="00DF375C"/>
    <w:rsid w:val="00DF3AB3"/>
    <w:rsid w:val="00DF424F"/>
    <w:rsid w:val="00DF6073"/>
    <w:rsid w:val="00E01E12"/>
    <w:rsid w:val="00E21401"/>
    <w:rsid w:val="00E242E0"/>
    <w:rsid w:val="00E308B0"/>
    <w:rsid w:val="00E35657"/>
    <w:rsid w:val="00E435AA"/>
    <w:rsid w:val="00E4595D"/>
    <w:rsid w:val="00E53F0D"/>
    <w:rsid w:val="00E575C1"/>
    <w:rsid w:val="00E741AD"/>
    <w:rsid w:val="00E76D34"/>
    <w:rsid w:val="00E85E12"/>
    <w:rsid w:val="00E87D9B"/>
    <w:rsid w:val="00E93EC0"/>
    <w:rsid w:val="00E97A13"/>
    <w:rsid w:val="00EA1CE5"/>
    <w:rsid w:val="00EB004B"/>
    <w:rsid w:val="00EB1543"/>
    <w:rsid w:val="00EB6D37"/>
    <w:rsid w:val="00EC4EDA"/>
    <w:rsid w:val="00ED413F"/>
    <w:rsid w:val="00ED6DD9"/>
    <w:rsid w:val="00F0518F"/>
    <w:rsid w:val="00F12DD3"/>
    <w:rsid w:val="00F15BD0"/>
    <w:rsid w:val="00F2252F"/>
    <w:rsid w:val="00F2776E"/>
    <w:rsid w:val="00F27C7B"/>
    <w:rsid w:val="00F41194"/>
    <w:rsid w:val="00F414AC"/>
    <w:rsid w:val="00F41B86"/>
    <w:rsid w:val="00F447E4"/>
    <w:rsid w:val="00F536DE"/>
    <w:rsid w:val="00F57C27"/>
    <w:rsid w:val="00F63F0B"/>
    <w:rsid w:val="00F75E6A"/>
    <w:rsid w:val="00F76F92"/>
    <w:rsid w:val="00F830A4"/>
    <w:rsid w:val="00F87091"/>
    <w:rsid w:val="00F95D12"/>
    <w:rsid w:val="00FA5675"/>
    <w:rsid w:val="00FB6C86"/>
    <w:rsid w:val="00FC6749"/>
    <w:rsid w:val="00FE2DB7"/>
    <w:rsid w:val="00FE44A2"/>
    <w:rsid w:val="00FE62D1"/>
    <w:rsid w:val="00FF00A4"/>
    <w:rsid w:val="00FF064D"/>
    <w:rsid w:val="00FF26A2"/>
    <w:rsid w:val="00FF298C"/>
    <w:rsid w:val="00FF77D4"/>
    <w:rsid w:val="0D43136F"/>
    <w:rsid w:val="2C7929AF"/>
    <w:rsid w:val="2D463D1F"/>
    <w:rsid w:val="32370C96"/>
    <w:rsid w:val="49D166D1"/>
    <w:rsid w:val="68CF3D8D"/>
    <w:rsid w:val="78926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汉鼎简仿宋" w:hAnsi="Times New Roman" w:eastAsia="汉鼎简仿宋" w:cs="Times New Roman"/>
      <w:sz w:val="3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autoSpaceDE/>
      <w:autoSpaceDN/>
      <w:spacing w:line="240" w:lineRule="auto"/>
      <w:ind w:firstLine="0"/>
      <w:jc w:val="left"/>
    </w:pPr>
    <w:rPr>
      <w:rFonts w:asciiTheme="minorHAnsi" w:hAnsiTheme="minorHAnsi" w:eastAsiaTheme="minorEastAsia" w:cstheme="minorBidi"/>
      <w:kern w:val="2"/>
      <w:sz w:val="18"/>
      <w:szCs w:val="18"/>
    </w:rPr>
  </w:style>
  <w:style w:type="paragraph" w:styleId="3">
    <w:name w:val="header"/>
    <w:basedOn w:val="1"/>
    <w:link w:val="7"/>
    <w:unhideWhenUsed/>
    <w:qFormat/>
    <w:uiPriority w:val="99"/>
    <w:pPr>
      <w:pBdr>
        <w:bottom w:val="single" w:color="auto" w:sz="6" w:space="1"/>
      </w:pBdr>
      <w:tabs>
        <w:tab w:val="center" w:pos="4153"/>
        <w:tab w:val="right" w:pos="8306"/>
      </w:tabs>
      <w:autoSpaceDE/>
      <w:autoSpaceDN/>
      <w:spacing w:line="240" w:lineRule="auto"/>
      <w:ind w:firstLine="0"/>
      <w:jc w:val="center"/>
    </w:pPr>
    <w:rPr>
      <w:rFonts w:asciiTheme="minorHAnsi" w:hAnsiTheme="minorHAnsi" w:eastAsiaTheme="minorEastAsia" w:cstheme="minorBidi"/>
      <w:kern w:val="2"/>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62</Words>
  <Characters>355</Characters>
  <Lines>2</Lines>
  <Paragraphs>1</Paragraphs>
  <TotalTime>30</TotalTime>
  <ScaleCrop>false</ScaleCrop>
  <LinksUpToDate>false</LinksUpToDate>
  <CharactersWithSpaces>416</CharactersWithSpaces>
  <Application>WPS Office_11.8.2.12086_F1E327BC-269C-435d-A152-05C5408002CA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2017-08-25T01:44:00Z</dcterms:created>
  <dc:creator>翟止歌</dc:creator>
  <cp:lastModifiedBy>秦添彦</cp:lastModifiedBy>
  <dcterms:modified xsi:type="dcterms:W3CDTF">2024-03-08T07:13:37Z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4F878FDB1FA94215BAF3A2F3BB989BF3</vt:lpwstr>
  </property>
</Properties>
</file>