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9254A1">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关于《太仓市长江防洪工程管理实施细则》的起草说明</w:t>
      </w:r>
    </w:p>
    <w:p w14:paraId="245F75FE">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lang w:val="en-US" w:eastAsia="zh-CN"/>
        </w:rPr>
      </w:pPr>
    </w:p>
    <w:p w14:paraId="2D747C9A">
      <w:pPr>
        <w:keepNext w:val="0"/>
        <w:keepLines w:val="0"/>
        <w:pageBreakBefore w:val="0"/>
        <w:widowControl w:val="0"/>
        <w:numPr>
          <w:ilvl w:val="0"/>
          <w:numId w:val="1"/>
        </w:numPr>
        <w:kinsoku/>
        <w:wordWrap/>
        <w:overflowPunct/>
        <w:topLinePunct w:val="0"/>
        <w:autoSpaceDE/>
        <w:autoSpaceDN/>
        <w:bidi w:val="0"/>
        <w:adjustRightInd/>
        <w:snapToGrid/>
        <w:spacing w:line="57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起草背景</w:t>
      </w:r>
    </w:p>
    <w:p w14:paraId="1EE00955">
      <w:pPr>
        <w:keepNext w:val="0"/>
        <w:keepLines w:val="0"/>
        <w:pageBreakBefore w:val="0"/>
        <w:widowControl w:val="0"/>
        <w:numPr>
          <w:numId w:val="0"/>
        </w:numPr>
        <w:kinsoku/>
        <w:wordWrap/>
        <w:overflowPunct/>
        <w:topLinePunct w:val="0"/>
        <w:autoSpaceDE/>
        <w:autoSpaceDN/>
        <w:bidi w:val="0"/>
        <w:adjustRightInd/>
        <w:snapToGrid/>
        <w:spacing w:line="570" w:lineRule="exact"/>
        <w:ind w:firstLine="640" w:firstLineChars="200"/>
        <w:jc w:val="both"/>
        <w:textAlignment w:val="auto"/>
        <w:rPr>
          <w:rFonts w:hint="eastAsia" w:ascii="Times New Roman" w:hAnsi="Times New Roman" w:eastAsia="仿宋_GB2312" w:cs="Times New Roman"/>
          <w:snapToGrid w:val="0"/>
          <w:kern w:val="0"/>
          <w:sz w:val="32"/>
          <w:szCs w:val="32"/>
          <w:lang w:val="en-US" w:eastAsia="zh-CN"/>
        </w:rPr>
      </w:pPr>
      <w:r>
        <w:rPr>
          <w:rFonts w:hint="eastAsia" w:ascii="仿宋_GB2312" w:hAnsi="仿宋_GB2312" w:eastAsia="仿宋_GB2312" w:cs="仿宋_GB2312"/>
          <w:sz w:val="32"/>
          <w:szCs w:val="32"/>
          <w:lang w:val="en-US" w:eastAsia="zh-CN"/>
        </w:rPr>
        <w:t>太仓东濒长江，境内有主江堤38.383公里、闸外港堤12.523公里、涵闸21座。多年来，长江防洪工程在防汛防台、保障人民生命财产安全中发挥了重要作用。2017年2月24日实施的《太仓市长江防洪工程管理实施细则》</w:t>
      </w:r>
      <w:r>
        <w:rPr>
          <w:rFonts w:hint="default" w:ascii="Times New Roman" w:hAnsi="Times New Roman" w:eastAsia="仿宋_GB2312" w:cs="Times New Roman"/>
          <w:snapToGrid w:val="0"/>
          <w:kern w:val="0"/>
          <w:sz w:val="32"/>
          <w:szCs w:val="32"/>
          <w:lang w:val="en-US" w:eastAsia="zh-CN"/>
        </w:rPr>
        <w:t>(太政规〔20</w:t>
      </w:r>
      <w:r>
        <w:rPr>
          <w:rFonts w:hint="eastAsia" w:ascii="Times New Roman" w:hAnsi="Times New Roman" w:eastAsia="仿宋_GB2312" w:cs="Times New Roman"/>
          <w:snapToGrid w:val="0"/>
          <w:kern w:val="0"/>
          <w:sz w:val="32"/>
          <w:szCs w:val="32"/>
          <w:lang w:val="en-US" w:eastAsia="zh-CN"/>
        </w:rPr>
        <w:t>17</w:t>
      </w:r>
      <w:r>
        <w:rPr>
          <w:rFonts w:hint="default" w:ascii="Times New Roman" w:hAnsi="Times New Roman" w:eastAsia="仿宋_GB2312" w:cs="Times New Roman"/>
          <w:snapToGrid w:val="0"/>
          <w:kern w:val="0"/>
          <w:sz w:val="32"/>
          <w:szCs w:val="32"/>
          <w:lang w:val="en-US" w:eastAsia="zh-CN"/>
        </w:rPr>
        <w:t>〕</w:t>
      </w:r>
      <w:r>
        <w:rPr>
          <w:rFonts w:hint="eastAsia" w:ascii="Times New Roman" w:hAnsi="Times New Roman" w:eastAsia="仿宋_GB2312" w:cs="Times New Roman"/>
          <w:snapToGrid w:val="0"/>
          <w:kern w:val="0"/>
          <w:sz w:val="32"/>
          <w:szCs w:val="32"/>
          <w:lang w:val="en-US" w:eastAsia="zh-CN"/>
        </w:rPr>
        <w:t>1</w:t>
      </w:r>
      <w:r>
        <w:rPr>
          <w:rFonts w:hint="default" w:ascii="Times New Roman" w:hAnsi="Times New Roman" w:eastAsia="仿宋_GB2312" w:cs="Times New Roman"/>
          <w:snapToGrid w:val="0"/>
          <w:kern w:val="0"/>
          <w:sz w:val="32"/>
          <w:szCs w:val="32"/>
          <w:lang w:val="en-US" w:eastAsia="zh-CN"/>
        </w:rPr>
        <w:t>号)</w:t>
      </w:r>
      <w:r>
        <w:rPr>
          <w:rFonts w:hint="eastAsia" w:ascii="Times New Roman" w:hAnsi="Times New Roman" w:eastAsia="仿宋_GB2312" w:cs="Times New Roman"/>
          <w:snapToGrid w:val="0"/>
          <w:kern w:val="0"/>
          <w:sz w:val="32"/>
          <w:szCs w:val="32"/>
          <w:lang w:val="en-US" w:eastAsia="zh-CN"/>
        </w:rPr>
        <w:t>在完善工程管理方面发挥了积极作用。2023年7月，《苏州市长江防洪工程管理条例》经省人大常委会批准。根据上位法规部分新的规定，结合长江防洪工程管理实际，与司法部门对接沟通后，我局决定对</w:t>
      </w:r>
      <w:r>
        <w:rPr>
          <w:rFonts w:hint="eastAsia" w:ascii="仿宋_GB2312" w:hAnsi="仿宋_GB2312" w:eastAsia="仿宋_GB2312" w:cs="仿宋_GB2312"/>
          <w:sz w:val="32"/>
          <w:szCs w:val="32"/>
          <w:lang w:val="en-US" w:eastAsia="zh-CN"/>
        </w:rPr>
        <w:t>太仓市长江防洪工程管理实施细则》</w:t>
      </w:r>
      <w:r>
        <w:rPr>
          <w:rFonts w:hint="default" w:ascii="Times New Roman" w:hAnsi="Times New Roman" w:eastAsia="仿宋_GB2312" w:cs="Times New Roman"/>
          <w:snapToGrid w:val="0"/>
          <w:kern w:val="0"/>
          <w:sz w:val="32"/>
          <w:szCs w:val="32"/>
          <w:lang w:val="en-US" w:eastAsia="zh-CN"/>
        </w:rPr>
        <w:t>(太政规〔20</w:t>
      </w:r>
      <w:r>
        <w:rPr>
          <w:rFonts w:hint="eastAsia" w:ascii="Times New Roman" w:hAnsi="Times New Roman" w:eastAsia="仿宋_GB2312" w:cs="Times New Roman"/>
          <w:snapToGrid w:val="0"/>
          <w:kern w:val="0"/>
          <w:sz w:val="32"/>
          <w:szCs w:val="32"/>
          <w:lang w:val="en-US" w:eastAsia="zh-CN"/>
        </w:rPr>
        <w:t>17</w:t>
      </w:r>
      <w:r>
        <w:rPr>
          <w:rFonts w:hint="default" w:ascii="Times New Roman" w:hAnsi="Times New Roman" w:eastAsia="仿宋_GB2312" w:cs="Times New Roman"/>
          <w:snapToGrid w:val="0"/>
          <w:kern w:val="0"/>
          <w:sz w:val="32"/>
          <w:szCs w:val="32"/>
          <w:lang w:val="en-US" w:eastAsia="zh-CN"/>
        </w:rPr>
        <w:t>〕</w:t>
      </w:r>
      <w:r>
        <w:rPr>
          <w:rFonts w:hint="eastAsia" w:ascii="Times New Roman" w:hAnsi="Times New Roman" w:eastAsia="仿宋_GB2312" w:cs="Times New Roman"/>
          <w:snapToGrid w:val="0"/>
          <w:kern w:val="0"/>
          <w:sz w:val="32"/>
          <w:szCs w:val="32"/>
          <w:lang w:val="en-US" w:eastAsia="zh-CN"/>
        </w:rPr>
        <w:t>1</w:t>
      </w:r>
      <w:r>
        <w:rPr>
          <w:rFonts w:hint="default" w:ascii="Times New Roman" w:hAnsi="Times New Roman" w:eastAsia="仿宋_GB2312" w:cs="Times New Roman"/>
          <w:snapToGrid w:val="0"/>
          <w:kern w:val="0"/>
          <w:sz w:val="32"/>
          <w:szCs w:val="32"/>
          <w:lang w:val="en-US" w:eastAsia="zh-CN"/>
        </w:rPr>
        <w:t>号)</w:t>
      </w:r>
      <w:r>
        <w:rPr>
          <w:rFonts w:hint="eastAsia" w:ascii="Times New Roman" w:hAnsi="Times New Roman" w:eastAsia="仿宋_GB2312" w:cs="Times New Roman"/>
          <w:snapToGrid w:val="0"/>
          <w:kern w:val="0"/>
          <w:sz w:val="32"/>
          <w:szCs w:val="32"/>
          <w:lang w:val="en-US" w:eastAsia="zh-CN"/>
        </w:rPr>
        <w:t>进行修订。</w:t>
      </w:r>
    </w:p>
    <w:p w14:paraId="00FFDDA5">
      <w:pPr>
        <w:keepNext w:val="0"/>
        <w:keepLines w:val="0"/>
        <w:pageBreakBefore w:val="0"/>
        <w:widowControl w:val="0"/>
        <w:numPr>
          <w:ilvl w:val="0"/>
          <w:numId w:val="1"/>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起草过程</w:t>
      </w:r>
    </w:p>
    <w:p w14:paraId="75112019">
      <w:pPr>
        <w:spacing w:line="580" w:lineRule="exact"/>
        <w:ind w:firstLine="640" w:firstLineChars="200"/>
        <w:rPr>
          <w:rFonts w:hint="eastAsia" w:ascii="Times New Roman" w:hAnsi="Times New Roman" w:eastAsia="仿宋_GB2312" w:cs="Times New Roman"/>
          <w:snapToGrid w:val="0"/>
          <w:kern w:val="0"/>
          <w:sz w:val="32"/>
          <w:szCs w:val="32"/>
          <w:lang w:val="en-US" w:eastAsia="zh-CN"/>
        </w:rPr>
      </w:pPr>
      <w:r>
        <w:rPr>
          <w:rFonts w:ascii="Times New Roman" w:hAnsi="Times New Roman" w:eastAsia="仿宋_GB2312" w:cs="Times New Roman"/>
          <w:sz w:val="32"/>
          <w:szCs w:val="32"/>
        </w:rPr>
        <w:t>我局于202</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3</w:t>
      </w:r>
      <w:bookmarkStart w:id="0" w:name="_GoBack"/>
      <w:bookmarkEnd w:id="0"/>
      <w:r>
        <w:rPr>
          <w:rFonts w:ascii="Times New Roman" w:hAnsi="Times New Roman" w:eastAsia="仿宋_GB2312" w:cs="Times New Roman"/>
          <w:sz w:val="32"/>
          <w:szCs w:val="32"/>
        </w:rPr>
        <w:t>月开始修订工作，在修订过程中，认真研究</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江苏省长江防洪工程管理办法</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苏州市长江防洪工程</w:t>
      </w:r>
      <w:r>
        <w:rPr>
          <w:rFonts w:hint="eastAsia" w:ascii="Times New Roman" w:hAnsi="Times New Roman" w:eastAsia="仿宋_GB2312" w:cs="Times New Roman"/>
          <w:snapToGrid w:val="0"/>
          <w:kern w:val="0"/>
          <w:sz w:val="32"/>
          <w:szCs w:val="32"/>
          <w:lang w:val="en-US" w:eastAsia="zh-CN"/>
        </w:rPr>
        <w:t>条例》等上位法规条文，经调查研究、内部研讨、咨询律师，并征求相关部门、区镇若干意见后，形成本次《太仓市长江防洪工程管理实施细则》（征求意见稿）。</w:t>
      </w:r>
    </w:p>
    <w:p w14:paraId="407D36F0">
      <w:pPr>
        <w:keepNext w:val="0"/>
        <w:keepLines w:val="0"/>
        <w:pageBreakBefore w:val="0"/>
        <w:widowControl w:val="0"/>
        <w:numPr>
          <w:ilvl w:val="0"/>
          <w:numId w:val="1"/>
        </w:numPr>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主要修订内容</w:t>
      </w:r>
    </w:p>
    <w:p w14:paraId="5EC70D2D">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snapToGrid w:val="0"/>
          <w:kern w:val="0"/>
          <w:sz w:val="32"/>
          <w:szCs w:val="32"/>
          <w:lang w:val="en-US" w:eastAsia="zh-CN"/>
        </w:rPr>
      </w:pPr>
      <w:r>
        <w:rPr>
          <w:rFonts w:hint="eastAsia" w:ascii="Times New Roman" w:hAnsi="Times New Roman" w:eastAsia="仿宋_GB2312" w:cs="Times New Roman"/>
          <w:snapToGrid w:val="0"/>
          <w:kern w:val="0"/>
          <w:sz w:val="32"/>
          <w:szCs w:val="32"/>
          <w:lang w:val="en-US" w:eastAsia="zh-CN"/>
        </w:rPr>
        <w:t>1</w:t>
      </w:r>
      <w:r>
        <w:rPr>
          <w:rFonts w:hint="default" w:ascii="Times New Roman" w:hAnsi="Times New Roman" w:eastAsia="仿宋_GB2312" w:cs="Times New Roman"/>
          <w:snapToGrid w:val="0"/>
          <w:kern w:val="0"/>
          <w:sz w:val="32"/>
          <w:szCs w:val="32"/>
          <w:lang w:val="en-US" w:eastAsia="zh-CN"/>
        </w:rPr>
        <w:t>.明确</w:t>
      </w:r>
      <w:r>
        <w:rPr>
          <w:rFonts w:hint="eastAsia" w:ascii="Times New Roman" w:hAnsi="Times New Roman" w:eastAsia="仿宋_GB2312" w:cs="Times New Roman"/>
          <w:snapToGrid w:val="0"/>
          <w:kern w:val="0"/>
          <w:sz w:val="32"/>
          <w:szCs w:val="32"/>
          <w:lang w:val="en-US" w:eastAsia="zh-CN"/>
        </w:rPr>
        <w:t>围堤</w:t>
      </w:r>
      <w:r>
        <w:rPr>
          <w:rFonts w:hint="default" w:ascii="Times New Roman" w:hAnsi="Times New Roman" w:eastAsia="仿宋_GB2312" w:cs="Times New Roman"/>
          <w:snapToGrid w:val="0"/>
          <w:kern w:val="0"/>
          <w:sz w:val="32"/>
          <w:szCs w:val="32"/>
          <w:lang w:val="en-US" w:eastAsia="zh-CN"/>
        </w:rPr>
        <w:t>维修养护职责。第</w:t>
      </w:r>
      <w:r>
        <w:rPr>
          <w:rFonts w:hint="eastAsia" w:ascii="Times New Roman" w:hAnsi="Times New Roman" w:eastAsia="仿宋_GB2312" w:cs="Times New Roman"/>
          <w:snapToGrid w:val="0"/>
          <w:kern w:val="0"/>
          <w:sz w:val="32"/>
          <w:szCs w:val="32"/>
          <w:lang w:val="en-US" w:eastAsia="zh-CN"/>
        </w:rPr>
        <w:t>七</w:t>
      </w:r>
      <w:r>
        <w:rPr>
          <w:rFonts w:hint="default" w:ascii="Times New Roman" w:hAnsi="Times New Roman" w:eastAsia="仿宋_GB2312" w:cs="Times New Roman"/>
          <w:snapToGrid w:val="0"/>
          <w:kern w:val="0"/>
          <w:sz w:val="32"/>
          <w:szCs w:val="32"/>
          <w:lang w:val="en-US" w:eastAsia="zh-CN"/>
        </w:rPr>
        <w:t>条规定了</w:t>
      </w:r>
      <w:r>
        <w:rPr>
          <w:rFonts w:hint="eastAsia" w:ascii="Times New Roman" w:hAnsi="Times New Roman" w:eastAsia="仿宋_GB2312" w:cs="Times New Roman"/>
          <w:snapToGrid w:val="0"/>
          <w:kern w:val="0"/>
          <w:sz w:val="32"/>
          <w:szCs w:val="32"/>
          <w:lang w:val="en-US" w:eastAsia="zh-CN"/>
        </w:rPr>
        <w:t>企事业</w:t>
      </w:r>
      <w:r>
        <w:rPr>
          <w:rFonts w:hint="default" w:ascii="Times New Roman" w:hAnsi="Times New Roman" w:eastAsia="仿宋_GB2312" w:cs="Times New Roman"/>
          <w:snapToGrid w:val="0"/>
          <w:kern w:val="0"/>
          <w:sz w:val="32"/>
          <w:szCs w:val="32"/>
          <w:lang w:val="en-US" w:eastAsia="zh-CN"/>
        </w:rPr>
        <w:t>单位自建</w:t>
      </w:r>
      <w:r>
        <w:rPr>
          <w:rFonts w:hint="eastAsia" w:ascii="Times New Roman" w:hAnsi="Times New Roman" w:eastAsia="仿宋_GB2312" w:cs="Times New Roman"/>
          <w:snapToGrid w:val="0"/>
          <w:kern w:val="0"/>
          <w:sz w:val="32"/>
          <w:szCs w:val="32"/>
          <w:lang w:val="en-US" w:eastAsia="zh-CN"/>
        </w:rPr>
        <w:t>或占用的</w:t>
      </w:r>
      <w:r>
        <w:rPr>
          <w:rFonts w:hint="default" w:ascii="Times New Roman" w:hAnsi="Times New Roman" w:eastAsia="仿宋_GB2312" w:cs="Times New Roman"/>
          <w:snapToGrid w:val="0"/>
          <w:kern w:val="0"/>
          <w:sz w:val="32"/>
          <w:szCs w:val="32"/>
          <w:lang w:val="en-US" w:eastAsia="zh-CN"/>
        </w:rPr>
        <w:t>防洪工程</w:t>
      </w:r>
      <w:r>
        <w:rPr>
          <w:rFonts w:hint="eastAsia" w:ascii="Times New Roman" w:hAnsi="Times New Roman" w:eastAsia="仿宋_GB2312" w:cs="Times New Roman"/>
          <w:snapToGrid w:val="0"/>
          <w:kern w:val="0"/>
          <w:sz w:val="32"/>
          <w:szCs w:val="32"/>
          <w:lang w:val="en-US" w:eastAsia="zh-CN"/>
        </w:rPr>
        <w:t>（围堤）</w:t>
      </w:r>
      <w:r>
        <w:rPr>
          <w:rFonts w:hint="default" w:ascii="Times New Roman" w:hAnsi="Times New Roman" w:eastAsia="仿宋_GB2312" w:cs="Times New Roman"/>
          <w:snapToGrid w:val="0"/>
          <w:kern w:val="0"/>
          <w:sz w:val="32"/>
          <w:szCs w:val="32"/>
          <w:lang w:val="en-US" w:eastAsia="zh-CN"/>
        </w:rPr>
        <w:t>的维修养护职责。</w:t>
      </w:r>
    </w:p>
    <w:p w14:paraId="2EA642AB">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jc w:val="both"/>
        <w:textAlignment w:val="auto"/>
        <w:rPr>
          <w:rFonts w:hint="eastAsia" w:ascii="Times New Roman" w:hAnsi="Times New Roman" w:eastAsia="仿宋_GB2312" w:cs="Times New Roman"/>
          <w:snapToGrid w:val="0"/>
          <w:kern w:val="0"/>
          <w:sz w:val="32"/>
          <w:szCs w:val="32"/>
          <w:lang w:val="en-US" w:eastAsia="zh-CN"/>
        </w:rPr>
      </w:pPr>
      <w:r>
        <w:rPr>
          <w:rFonts w:hint="eastAsia" w:ascii="Times New Roman" w:hAnsi="Times New Roman" w:eastAsia="仿宋_GB2312" w:cs="Times New Roman"/>
          <w:snapToGrid w:val="0"/>
          <w:kern w:val="0"/>
          <w:sz w:val="32"/>
          <w:szCs w:val="32"/>
          <w:lang w:val="en-US" w:eastAsia="zh-CN"/>
        </w:rPr>
        <w:t>2</w:t>
      </w:r>
      <w:r>
        <w:rPr>
          <w:rFonts w:hint="default" w:ascii="Times New Roman" w:hAnsi="Times New Roman" w:eastAsia="仿宋_GB2312" w:cs="Times New Roman"/>
          <w:snapToGrid w:val="0"/>
          <w:kern w:val="0"/>
          <w:sz w:val="32"/>
          <w:szCs w:val="32"/>
          <w:lang w:val="en-US" w:eastAsia="zh-CN"/>
        </w:rPr>
        <w:t>.</w:t>
      </w:r>
      <w:r>
        <w:rPr>
          <w:rFonts w:hint="eastAsia" w:ascii="Times New Roman" w:hAnsi="Times New Roman" w:eastAsia="仿宋_GB2312" w:cs="Times New Roman"/>
          <w:snapToGrid w:val="0"/>
          <w:kern w:val="0"/>
          <w:sz w:val="32"/>
          <w:szCs w:val="32"/>
          <w:lang w:val="en-US" w:eastAsia="zh-CN"/>
        </w:rPr>
        <w:t>对长江防洪工程管理范围进行进一步明确。原细则实施时长江防洪工程管理范围划定工作未完全完成，本次根据该项工作完成后市政府公告的划界成果明确防洪工程管理范围。</w:t>
      </w:r>
    </w:p>
    <w:p w14:paraId="532F8C57">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jc w:val="both"/>
        <w:textAlignment w:val="auto"/>
        <w:rPr>
          <w:rFonts w:hint="eastAsia" w:ascii="Times New Roman" w:hAnsi="Times New Roman" w:eastAsia="仿宋_GB2312" w:cs="Times New Roman"/>
          <w:snapToGrid w:val="0"/>
          <w:kern w:val="0"/>
          <w:sz w:val="32"/>
          <w:szCs w:val="32"/>
          <w:lang w:val="en-US" w:eastAsia="zh-CN"/>
        </w:rPr>
      </w:pPr>
      <w:r>
        <w:rPr>
          <w:rFonts w:hint="eastAsia" w:ascii="Times New Roman" w:hAnsi="Times New Roman" w:eastAsia="仿宋_GB2312" w:cs="Times New Roman"/>
          <w:snapToGrid w:val="0"/>
          <w:kern w:val="0"/>
          <w:sz w:val="32"/>
          <w:szCs w:val="32"/>
          <w:lang w:val="en-US" w:eastAsia="zh-CN"/>
        </w:rPr>
        <w:t>3.根据上位法规要求，结合管理实际对安全警戒区的范围进一步予以明确。</w:t>
      </w:r>
    </w:p>
    <w:p w14:paraId="1BDE7A07">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snapToGrid w:val="0"/>
          <w:kern w:val="0"/>
          <w:sz w:val="32"/>
          <w:szCs w:val="32"/>
          <w:lang w:val="en-US" w:eastAsia="zh-CN"/>
        </w:rPr>
      </w:pPr>
      <w:r>
        <w:rPr>
          <w:rFonts w:hint="default" w:ascii="Times New Roman" w:hAnsi="Times New Roman" w:eastAsia="仿宋_GB2312" w:cs="Times New Roman"/>
          <w:snapToGrid w:val="0"/>
          <w:kern w:val="0"/>
          <w:sz w:val="32"/>
          <w:szCs w:val="32"/>
          <w:lang w:val="en-US" w:eastAsia="zh-CN"/>
        </w:rPr>
        <w:t>4.堤顶管理更加合理。</w:t>
      </w:r>
      <w:r>
        <w:rPr>
          <w:rFonts w:hint="eastAsia" w:ascii="Times New Roman" w:hAnsi="Times New Roman" w:eastAsia="仿宋_GB2312" w:cs="Times New Roman"/>
          <w:snapToGrid w:val="0"/>
          <w:kern w:val="0"/>
          <w:sz w:val="32"/>
          <w:szCs w:val="32"/>
          <w:lang w:val="en-US" w:eastAsia="zh-CN"/>
        </w:rPr>
        <w:t>第十四条</w:t>
      </w:r>
      <w:r>
        <w:rPr>
          <w:rFonts w:hint="default" w:ascii="Times New Roman" w:hAnsi="Times New Roman" w:eastAsia="仿宋_GB2312" w:cs="Times New Roman"/>
          <w:snapToGrid w:val="0"/>
          <w:kern w:val="0"/>
          <w:sz w:val="32"/>
          <w:szCs w:val="32"/>
          <w:lang w:val="en-US" w:eastAsia="zh-CN"/>
        </w:rPr>
        <w:t>规定了在确保安全的前提下堤顶向社会开放，并落实具体工作责任的内容。</w:t>
      </w:r>
    </w:p>
    <w:p w14:paraId="1D13B0B6">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snapToGrid w:val="0"/>
          <w:kern w:val="0"/>
          <w:sz w:val="32"/>
          <w:szCs w:val="32"/>
          <w:lang w:val="en-US" w:eastAsia="zh-CN"/>
        </w:rPr>
      </w:pPr>
      <w:r>
        <w:rPr>
          <w:rFonts w:hint="eastAsia" w:ascii="Times New Roman" w:hAnsi="Times New Roman" w:eastAsia="仿宋_GB2312" w:cs="Times New Roman"/>
          <w:snapToGrid w:val="0"/>
          <w:kern w:val="0"/>
          <w:sz w:val="32"/>
          <w:szCs w:val="32"/>
          <w:lang w:val="en-US" w:eastAsia="zh-CN"/>
        </w:rPr>
        <w:t>5</w:t>
      </w:r>
      <w:r>
        <w:rPr>
          <w:rFonts w:hint="default" w:ascii="Times New Roman" w:hAnsi="Times New Roman" w:eastAsia="仿宋_GB2312" w:cs="Times New Roman"/>
          <w:snapToGrid w:val="0"/>
          <w:kern w:val="0"/>
          <w:sz w:val="32"/>
          <w:szCs w:val="32"/>
          <w:lang w:val="en-US" w:eastAsia="zh-CN"/>
        </w:rPr>
        <w:t>.</w:t>
      </w:r>
      <w:r>
        <w:rPr>
          <w:rFonts w:hint="eastAsia" w:ascii="Times New Roman" w:hAnsi="Times New Roman" w:eastAsia="仿宋_GB2312" w:cs="Times New Roman"/>
          <w:snapToGrid w:val="0"/>
          <w:kern w:val="0"/>
          <w:sz w:val="32"/>
          <w:szCs w:val="32"/>
          <w:lang w:val="en-US" w:eastAsia="zh-CN"/>
        </w:rPr>
        <w:t>修改</w:t>
      </w:r>
      <w:r>
        <w:rPr>
          <w:rFonts w:hint="default" w:ascii="Times New Roman" w:hAnsi="Times New Roman" w:eastAsia="仿宋_GB2312" w:cs="Times New Roman"/>
          <w:snapToGrid w:val="0"/>
          <w:kern w:val="0"/>
          <w:sz w:val="32"/>
          <w:szCs w:val="32"/>
          <w:lang w:val="en-US" w:eastAsia="zh-CN"/>
        </w:rPr>
        <w:t>与上位法冲突的内容。</w:t>
      </w:r>
      <w:r>
        <w:rPr>
          <w:rFonts w:hint="eastAsia" w:ascii="Times New Roman" w:hAnsi="Times New Roman" w:eastAsia="仿宋_GB2312" w:cs="Times New Roman"/>
          <w:snapToGrid w:val="0"/>
          <w:kern w:val="0"/>
          <w:sz w:val="32"/>
          <w:szCs w:val="32"/>
          <w:lang w:val="en-US" w:eastAsia="zh-CN"/>
        </w:rPr>
        <w:t>修改</w:t>
      </w:r>
      <w:r>
        <w:rPr>
          <w:rFonts w:hint="default" w:ascii="Times New Roman" w:hAnsi="Times New Roman" w:eastAsia="仿宋_GB2312" w:cs="Times New Roman"/>
          <w:snapToGrid w:val="0"/>
          <w:kern w:val="0"/>
          <w:sz w:val="32"/>
          <w:szCs w:val="32"/>
          <w:lang w:val="en-US" w:eastAsia="zh-CN"/>
        </w:rPr>
        <w:t>了原</w:t>
      </w:r>
      <w:r>
        <w:rPr>
          <w:rFonts w:hint="eastAsia" w:ascii="Times New Roman" w:hAnsi="Times New Roman" w:eastAsia="仿宋_GB2312" w:cs="Times New Roman"/>
          <w:snapToGrid w:val="0"/>
          <w:kern w:val="0"/>
          <w:sz w:val="32"/>
          <w:szCs w:val="32"/>
          <w:lang w:val="en-US" w:eastAsia="zh-CN"/>
        </w:rPr>
        <w:t>细则</w:t>
      </w:r>
      <w:r>
        <w:rPr>
          <w:rFonts w:hint="default" w:ascii="Times New Roman" w:hAnsi="Times New Roman" w:eastAsia="仿宋_GB2312" w:cs="Times New Roman"/>
          <w:snapToGrid w:val="0"/>
          <w:kern w:val="0"/>
          <w:sz w:val="32"/>
          <w:szCs w:val="32"/>
          <w:lang w:val="en-US" w:eastAsia="zh-CN"/>
        </w:rPr>
        <w:t>中与上位法</w:t>
      </w:r>
      <w:r>
        <w:rPr>
          <w:rFonts w:hint="eastAsia" w:ascii="Times New Roman" w:hAnsi="Times New Roman" w:eastAsia="仿宋_GB2312" w:cs="Times New Roman"/>
          <w:snapToGrid w:val="0"/>
          <w:kern w:val="0"/>
          <w:sz w:val="32"/>
          <w:szCs w:val="32"/>
          <w:lang w:val="en-US" w:eastAsia="zh-CN"/>
        </w:rPr>
        <w:t>不一致</w:t>
      </w:r>
      <w:r>
        <w:rPr>
          <w:rFonts w:hint="default" w:ascii="Times New Roman" w:hAnsi="Times New Roman" w:eastAsia="仿宋_GB2312" w:cs="Times New Roman"/>
          <w:snapToGrid w:val="0"/>
          <w:kern w:val="0"/>
          <w:sz w:val="32"/>
          <w:szCs w:val="32"/>
          <w:lang w:val="en-US" w:eastAsia="zh-CN"/>
        </w:rPr>
        <w:t>的</w:t>
      </w:r>
      <w:r>
        <w:rPr>
          <w:rFonts w:hint="eastAsia" w:ascii="Times New Roman" w:hAnsi="Times New Roman" w:eastAsia="仿宋_GB2312" w:cs="Times New Roman"/>
          <w:snapToGrid w:val="0"/>
          <w:kern w:val="0"/>
          <w:sz w:val="32"/>
          <w:szCs w:val="32"/>
          <w:lang w:val="en-US" w:eastAsia="zh-CN"/>
        </w:rPr>
        <w:t>长江</w:t>
      </w:r>
      <w:r>
        <w:rPr>
          <w:rFonts w:hint="default" w:ascii="Times New Roman" w:hAnsi="Times New Roman" w:eastAsia="仿宋_GB2312" w:cs="Times New Roman"/>
          <w:snapToGrid w:val="0"/>
          <w:kern w:val="0"/>
          <w:sz w:val="32"/>
          <w:szCs w:val="32"/>
          <w:lang w:val="en-US" w:eastAsia="zh-CN"/>
        </w:rPr>
        <w:t>防洪工程管理范围</w:t>
      </w:r>
      <w:r>
        <w:rPr>
          <w:rFonts w:hint="eastAsia" w:ascii="Times New Roman" w:hAnsi="Times New Roman" w:eastAsia="仿宋_GB2312" w:cs="Times New Roman"/>
          <w:snapToGrid w:val="0"/>
          <w:kern w:val="0"/>
          <w:sz w:val="32"/>
          <w:szCs w:val="32"/>
          <w:lang w:val="en-US" w:eastAsia="zh-CN"/>
        </w:rPr>
        <w:t>内建设项目审批流程</w:t>
      </w:r>
      <w:r>
        <w:rPr>
          <w:rFonts w:hint="default" w:ascii="Times New Roman" w:hAnsi="Times New Roman" w:eastAsia="仿宋_GB2312" w:cs="Times New Roman"/>
          <w:snapToGrid w:val="0"/>
          <w:kern w:val="0"/>
          <w:sz w:val="32"/>
          <w:szCs w:val="32"/>
          <w:lang w:val="en-US" w:eastAsia="zh-CN"/>
        </w:rPr>
        <w:t>。</w:t>
      </w:r>
    </w:p>
    <w:p w14:paraId="2A33BFB0">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snapToGrid w:val="0"/>
          <w:kern w:val="0"/>
          <w:sz w:val="32"/>
          <w:szCs w:val="32"/>
          <w:lang w:val="en-US" w:eastAsia="zh-CN"/>
        </w:rPr>
      </w:pPr>
      <w:r>
        <w:rPr>
          <w:rFonts w:hint="eastAsia" w:ascii="Times New Roman" w:hAnsi="Times New Roman" w:eastAsia="仿宋_GB2312" w:cs="Times New Roman"/>
          <w:snapToGrid w:val="0"/>
          <w:kern w:val="0"/>
          <w:sz w:val="32"/>
          <w:szCs w:val="32"/>
          <w:lang w:val="en-US" w:eastAsia="zh-CN"/>
        </w:rPr>
        <w:t>同时根据上位法规对相关内容进行了合并精简，对条文顺序和个别文字作相应修改。</w:t>
      </w:r>
    </w:p>
    <w:p w14:paraId="5ECB01F8">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snapToGrid w:val="0"/>
          <w:kern w:val="0"/>
          <w:sz w:val="32"/>
          <w:szCs w:val="32"/>
          <w:lang w:val="en-US" w:eastAsia="zh-CN"/>
        </w:rPr>
      </w:pPr>
    </w:p>
    <w:p w14:paraId="6FB14044">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snapToGrid w:val="0"/>
          <w:kern w:val="0"/>
          <w:sz w:val="32"/>
          <w:szCs w:val="32"/>
          <w:lang w:val="en-US" w:eastAsia="zh-CN"/>
        </w:rPr>
      </w:pPr>
    </w:p>
    <w:p w14:paraId="07FF19A5">
      <w:pPr>
        <w:keepNext w:val="0"/>
        <w:keepLines w:val="0"/>
        <w:pageBreakBefore w:val="0"/>
        <w:widowControl w:val="0"/>
        <w:numPr>
          <w:numId w:val="0"/>
        </w:numPr>
        <w:kinsoku/>
        <w:wordWrap/>
        <w:overflowPunct/>
        <w:topLinePunct w:val="0"/>
        <w:autoSpaceDE/>
        <w:autoSpaceDN/>
        <w:bidi w:val="0"/>
        <w:adjustRightInd/>
        <w:snapToGrid/>
        <w:spacing w:line="570" w:lineRule="exact"/>
        <w:ind w:leftChars="200"/>
        <w:jc w:val="both"/>
        <w:textAlignment w:val="auto"/>
        <w:rPr>
          <w:rFonts w:hint="default" w:ascii="黑体" w:hAnsi="黑体" w:eastAsia="黑体" w:cs="黑体"/>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54D1DE"/>
    <w:multiLevelType w:val="singleLevel"/>
    <w:tmpl w:val="2754D1D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mNjc5MDg5NTZkNjBiYWJjMTBmMjllNmUwYzc0Y2IifQ=="/>
  </w:docVars>
  <w:rsids>
    <w:rsidRoot w:val="354B5CE2"/>
    <w:rsid w:val="354B5CE2"/>
    <w:rsid w:val="767B0A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NormalCharacter"/>
    <w:autoRedefine/>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44</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2024-10-15T07:45:00Z</dcterms:created>
  <dc:creator>O&amp;M</dc:creator>
  <cp:lastModifiedBy>O&amp;M</cp:lastModifiedBy>
  <dcterms:modified xsi:type="dcterms:W3CDTF">2024-10-16T05:13:30Z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8967D566A6FC440187B3A8557053E259_11</vt:lpwstr>
  </property>
</Properties>
</file>