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0DCF" w14:textId="77777777" w:rsidR="00977A1A" w:rsidRDefault="00000000" w:rsidP="002D29B7">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浏河渔港港章（征求意见稿）</w:t>
      </w:r>
    </w:p>
    <w:p w14:paraId="73E05515" w14:textId="77777777" w:rsidR="00977A1A" w:rsidRDefault="00977A1A">
      <w:pPr>
        <w:spacing w:line="560" w:lineRule="exact"/>
        <w:ind w:firstLineChars="200" w:firstLine="880"/>
        <w:jc w:val="center"/>
        <w:rPr>
          <w:rFonts w:ascii="Times New Roman" w:eastAsia="方正小标宋简体" w:hAnsi="Times New Roman" w:cs="Times New Roman"/>
          <w:sz w:val="44"/>
          <w:szCs w:val="44"/>
        </w:rPr>
      </w:pPr>
    </w:p>
    <w:p w14:paraId="604CA27B" w14:textId="77777777" w:rsidR="00977A1A" w:rsidRDefault="00000000" w:rsidP="002D29B7">
      <w:pPr>
        <w:spacing w:line="560" w:lineRule="exact"/>
        <w:jc w:val="center"/>
        <w:outlineLvl w:val="0"/>
        <w:rPr>
          <w:rFonts w:ascii="Times New Roman" w:eastAsia="黑体" w:hAnsi="Times New Roman" w:cs="Times New Roman"/>
          <w:sz w:val="32"/>
          <w:szCs w:val="32"/>
        </w:rPr>
      </w:pPr>
      <w:r>
        <w:rPr>
          <w:rFonts w:ascii="Times New Roman" w:eastAsia="黑体" w:hAnsi="Times New Roman" w:cs="Times New Roman"/>
          <w:sz w:val="32"/>
          <w:szCs w:val="32"/>
        </w:rPr>
        <w:t>第一章</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总则</w:t>
      </w:r>
    </w:p>
    <w:p w14:paraId="36EEAA64"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第一条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为加强渔港管理，保障渔港设施、渔业船舶、公民人身及财产安全，维护渔港秩序，保护渔港环境，促进海洋经济发展，根据《中华人民共和国渔业法》《中华人民共和国海上交通安全法》《江苏省渔业港口和渔业船舶管理条例》《中华人民共和国渔港水域交通安全管理条例》和《中华人民共和国渔业港航监督行政处罚规定》等有关法律法规、规章等文件规定，结合本地实际，制定本港章。</w:t>
      </w:r>
    </w:p>
    <w:p w14:paraId="0108DBE4"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第二条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本港章适用于在浏河渔港范围内的船舶及从事渔港规划建设、维护、经营活动的公民、法人和其他组织。</w:t>
      </w:r>
    </w:p>
    <w:p w14:paraId="0A7BE37B"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第三条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渔港全面实行以</w:t>
      </w:r>
      <w:r>
        <w:rPr>
          <w:rFonts w:ascii="Times New Roman" w:eastAsia="仿宋_GB2312" w:hAnsi="Times New Roman" w:cs="Times New Roman"/>
          <w:sz w:val="32"/>
          <w:szCs w:val="32"/>
        </w:rPr>
        <w:t>“</w:t>
      </w:r>
      <w:r>
        <w:rPr>
          <w:rFonts w:ascii="Times New Roman" w:eastAsia="仿宋_GB2312" w:hAnsi="Times New Roman" w:cs="Times New Roman"/>
          <w:sz w:val="32"/>
          <w:szCs w:val="32"/>
        </w:rPr>
        <w:t>港长制</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为统领的渔船渔港管理体制，由太仓市人民政府分管副市长担任市级总港长，浏河镇人民政府主要领导担任镇级浏河渔港港长。</w:t>
      </w:r>
    </w:p>
    <w:p w14:paraId="3870BCA5"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市级港长主要职责包括统筹渔港规划建设，协调综合管理，理顺渔港建设管理体制，督促镇级港长履职，推进渔港振兴。</w:t>
      </w:r>
    </w:p>
    <w:p w14:paraId="7019593A"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镇级港长主要职责包括设立渔港港务机构，组织落实港务管理、安全生产、环境保护、应急处置等各项工作，推动渔港产业融合发展。</w:t>
      </w:r>
    </w:p>
    <w:p w14:paraId="2BC61B7C"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第四条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太仓市农业农村局为浏河渔港管理的主管部门，太</w:t>
      </w:r>
      <w:r>
        <w:rPr>
          <w:rFonts w:ascii="Times New Roman" w:eastAsia="仿宋_GB2312" w:hAnsi="Times New Roman" w:cs="Times New Roman"/>
          <w:sz w:val="32"/>
          <w:szCs w:val="32"/>
        </w:rPr>
        <w:lastRenderedPageBreak/>
        <w:t>仓市农业综合执法大队为浏河渔港的渔港监督机构，浏河镇人民政府为浏河渔港属地管理主体。</w:t>
      </w:r>
    </w:p>
    <w:p w14:paraId="6BA86E81"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涉及渔港管理的各成员单位及其职能部门根据各自职责负责相应的管理工作。</w:t>
      </w:r>
    </w:p>
    <w:p w14:paraId="4A19F6A0"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浏河镇人民政府为渔港属地管理主体，负责渔港区域内设施维护管理、陆域环境卫生管理、渔港生产经营单位管理及渔港安全生产工作，做好渔港相关资金保障工作，配合做好渔业船舶管理工作。</w:t>
      </w:r>
    </w:p>
    <w:p w14:paraId="37D7FD4B"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太仓市农业农村局负责浏河渔港水域渔船交通安全、渔业船舶的管理工作，指导渔港规划和建设工作。太仓市农业综合执法大队依法行使监督管理职权。</w:t>
      </w:r>
    </w:p>
    <w:p w14:paraId="71E34551"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太仓市发展和改革委员会负责衔接平衡渔港区内渔业发展规划，支持渔港区域内重大项目建设，牵头争取中央预算内投资、超长期特别国债、地方政府专项债券等政策性资金。</w:t>
      </w:r>
    </w:p>
    <w:p w14:paraId="38A5418F"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太仓市数据局负责渔港区域内的项目审批工作。</w:t>
      </w:r>
    </w:p>
    <w:p w14:paraId="76F65A3E"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太仓市财政局配合做好渔港相关上级资金争取工作。</w:t>
      </w:r>
    </w:p>
    <w:p w14:paraId="12CDDE96" w14:textId="77777777" w:rsidR="00977A1A" w:rsidRDefault="00977A1A">
      <w:pPr>
        <w:spacing w:line="560" w:lineRule="exact"/>
        <w:ind w:firstLineChars="300" w:firstLine="630"/>
        <w:rPr>
          <w:rFonts w:ascii="Times New Roman" w:eastAsia="仿宋_GB2312" w:hAnsi="Times New Roman" w:cs="Times New Roman"/>
          <w:sz w:val="32"/>
          <w:szCs w:val="32"/>
        </w:rPr>
      </w:pPr>
      <w:hyperlink r:id="rId4" w:tgtFrame="http://www.taicang.gov.cn/taicang/qzbmxxgk/_blank" w:tooltip="太仓市自然资源和规划局" w:history="1">
        <w:r>
          <w:rPr>
            <w:rFonts w:ascii="Times New Roman" w:eastAsia="仿宋_GB2312" w:hAnsi="Times New Roman" w:cs="Times New Roman"/>
            <w:sz w:val="32"/>
            <w:szCs w:val="32"/>
          </w:rPr>
          <w:t>太仓市自然资源和规划局</w:t>
        </w:r>
      </w:hyperlink>
      <w:r w:rsidR="00000000">
        <w:rPr>
          <w:rFonts w:ascii="Times New Roman" w:eastAsia="仿宋_GB2312" w:hAnsi="Times New Roman" w:cs="Times New Roman"/>
          <w:sz w:val="32"/>
          <w:szCs w:val="32"/>
        </w:rPr>
        <w:t>负责渔港区域内用地的协调、审批、管理工作。</w:t>
      </w:r>
    </w:p>
    <w:p w14:paraId="61622B1D" w14:textId="77777777" w:rsidR="00977A1A" w:rsidRDefault="00000000">
      <w:pPr>
        <w:pStyle w:val="a3"/>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太仓市公安局负责渔港区域内社会治安管理及出海船舶人员海防管控工作。</w:t>
      </w:r>
    </w:p>
    <w:p w14:paraId="276FFE4A"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太仓市水务局</w:t>
      </w:r>
      <w:r>
        <w:rPr>
          <w:rFonts w:ascii="Times New Roman" w:eastAsia="仿宋_GB2312" w:hAnsi="Times New Roman" w:cs="Times New Roman" w:hint="eastAsia"/>
          <w:sz w:val="32"/>
          <w:szCs w:val="32"/>
        </w:rPr>
        <w:t>按职责做好</w:t>
      </w:r>
      <w:r>
        <w:rPr>
          <w:rFonts w:ascii="Times New Roman" w:eastAsia="仿宋_GB2312" w:hAnsi="Times New Roman" w:cs="Times New Roman"/>
          <w:sz w:val="32"/>
          <w:szCs w:val="32"/>
        </w:rPr>
        <w:t>渔港区域</w:t>
      </w:r>
      <w:r>
        <w:rPr>
          <w:rFonts w:ascii="Times New Roman" w:eastAsia="仿宋_GB2312" w:hAnsi="Times New Roman" w:cs="Times New Roman" w:hint="eastAsia"/>
          <w:sz w:val="32"/>
          <w:szCs w:val="32"/>
        </w:rPr>
        <w:t>内</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水务</w:t>
      </w:r>
      <w:r>
        <w:rPr>
          <w:rFonts w:ascii="Times New Roman" w:eastAsia="仿宋_GB2312" w:hAnsi="Times New Roman" w:cs="Times New Roman"/>
          <w:sz w:val="32"/>
          <w:szCs w:val="32"/>
        </w:rPr>
        <w:t>管理工作。</w:t>
      </w:r>
    </w:p>
    <w:p w14:paraId="2FA87D4A"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太仓市交通运输局</w:t>
      </w:r>
      <w:r>
        <w:rPr>
          <w:rFonts w:ascii="Times New Roman" w:eastAsia="仿宋_GB2312" w:hAnsi="Times New Roman" w:cs="Times New Roman" w:hint="eastAsia"/>
          <w:sz w:val="32"/>
          <w:szCs w:val="32"/>
        </w:rPr>
        <w:t>按职责做好通航水域安全监管工作</w:t>
      </w:r>
      <w:r>
        <w:rPr>
          <w:rFonts w:ascii="Times New Roman" w:eastAsia="仿宋_GB2312" w:hAnsi="Times New Roman" w:cs="Times New Roman"/>
          <w:sz w:val="32"/>
          <w:szCs w:val="32"/>
        </w:rPr>
        <w:t>。</w:t>
      </w:r>
    </w:p>
    <w:p w14:paraId="2DDB86E7"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太仓市应急管理局负责对渔港区域内安全生产工作实施综合监督管理，指导协调和监督市级有关部门和浏河镇按照职责落实浏河渔港安全生产监督管理工作。</w:t>
      </w:r>
    </w:p>
    <w:p w14:paraId="7C8FF417"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太仓市市场监督管理局负责渔港区域内的市场秩序监督管理和特种设备安全监督管理。</w:t>
      </w:r>
    </w:p>
    <w:p w14:paraId="3491A724" w14:textId="77777777" w:rsidR="00977A1A" w:rsidRDefault="00000000">
      <w:pPr>
        <w:spacing w:line="560" w:lineRule="exact"/>
        <w:ind w:firstLineChars="200" w:firstLine="640"/>
        <w:rPr>
          <w:rFonts w:ascii="Times New Roman" w:hAnsi="Times New Roman" w:cs="Times New Roman"/>
          <w:sz w:val="32"/>
          <w:szCs w:val="32"/>
        </w:rPr>
      </w:pPr>
      <w:r>
        <w:rPr>
          <w:rFonts w:ascii="Times New Roman" w:eastAsia="仿宋_GB2312" w:hAnsi="Times New Roman" w:cs="Times New Roman"/>
          <w:sz w:val="32"/>
          <w:szCs w:val="32"/>
        </w:rPr>
        <w:t>太仓市城市管理局负责渔港区域内港容港貌、环境卫生、垃圾分类监督管理的指导工作。</w:t>
      </w:r>
    </w:p>
    <w:p w14:paraId="3386E52E"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太仓市商务局负责渔港区域内的成品油流通的监督管理。</w:t>
      </w:r>
    </w:p>
    <w:p w14:paraId="14C6ED8B"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太仓市文体广电和旅游局负责渔港区域内文旅行业安全监督指导。</w:t>
      </w:r>
    </w:p>
    <w:p w14:paraId="632F23FE"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苏州市太仓生态环境局负责渔港区域内突发环境问题的应急监测工作。</w:t>
      </w:r>
    </w:p>
    <w:p w14:paraId="536549E4"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太仓市消防救援大队负责对渔港区域内的消防管理工作进行指导。</w:t>
      </w:r>
    </w:p>
    <w:p w14:paraId="6E6E56AD"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太仓市供电公司负责渔港区域内的用电管理工作。</w:t>
      </w:r>
    </w:p>
    <w:p w14:paraId="5CB4F267" w14:textId="77777777" w:rsidR="00977A1A" w:rsidRDefault="00977A1A">
      <w:pPr>
        <w:spacing w:line="560" w:lineRule="exact"/>
        <w:ind w:firstLineChars="200" w:firstLine="643"/>
        <w:rPr>
          <w:rFonts w:ascii="Times New Roman" w:eastAsia="仿宋_GB2312" w:hAnsi="Times New Roman" w:cs="Times New Roman"/>
          <w:b/>
          <w:bCs/>
          <w:sz w:val="32"/>
          <w:szCs w:val="32"/>
        </w:rPr>
      </w:pPr>
    </w:p>
    <w:p w14:paraId="01A0A6F1" w14:textId="77777777" w:rsidR="00977A1A" w:rsidRDefault="00000000" w:rsidP="002D29B7">
      <w:pPr>
        <w:spacing w:line="560" w:lineRule="exact"/>
        <w:jc w:val="center"/>
        <w:outlineLvl w:val="0"/>
        <w:rPr>
          <w:rFonts w:ascii="Times New Roman" w:eastAsia="黑体" w:hAnsi="Times New Roman" w:cs="Times New Roman"/>
          <w:sz w:val="32"/>
          <w:szCs w:val="32"/>
        </w:rPr>
      </w:pPr>
      <w:r>
        <w:rPr>
          <w:rFonts w:ascii="Times New Roman" w:eastAsia="黑体" w:hAnsi="Times New Roman" w:cs="Times New Roman"/>
          <w:sz w:val="32"/>
          <w:szCs w:val="32"/>
        </w:rPr>
        <w:t>第二章</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渔港区域</w:t>
      </w:r>
    </w:p>
    <w:p w14:paraId="62DAFE08" w14:textId="333300D5"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第五条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浏河渔港的港界范围包括陆域及水域</w:t>
      </w:r>
      <w:r w:rsidR="002D29B7">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以太仓市人民政府批复的渔港港界范围为准。</w:t>
      </w:r>
    </w:p>
    <w:p w14:paraId="3F626918" w14:textId="77777777" w:rsidR="00977A1A" w:rsidRDefault="00977A1A">
      <w:pPr>
        <w:spacing w:line="560" w:lineRule="exact"/>
        <w:ind w:firstLineChars="200" w:firstLine="640"/>
        <w:jc w:val="left"/>
        <w:rPr>
          <w:rFonts w:ascii="Times New Roman" w:eastAsia="仿宋_GB2312" w:hAnsi="Times New Roman" w:cs="Times New Roman"/>
          <w:sz w:val="32"/>
          <w:szCs w:val="32"/>
        </w:rPr>
      </w:pPr>
    </w:p>
    <w:p w14:paraId="04294FFF" w14:textId="77777777" w:rsidR="00977A1A" w:rsidRDefault="00000000" w:rsidP="002D29B7">
      <w:pPr>
        <w:spacing w:line="560" w:lineRule="exact"/>
        <w:jc w:val="center"/>
        <w:outlineLvl w:val="0"/>
        <w:rPr>
          <w:rFonts w:ascii="Times New Roman" w:eastAsia="黑体" w:hAnsi="Times New Roman" w:cs="Times New Roman"/>
          <w:sz w:val="32"/>
          <w:szCs w:val="32"/>
        </w:rPr>
      </w:pPr>
      <w:r>
        <w:rPr>
          <w:rFonts w:ascii="Times New Roman" w:eastAsia="黑体" w:hAnsi="Times New Roman" w:cs="Times New Roman"/>
          <w:sz w:val="32"/>
          <w:szCs w:val="32"/>
        </w:rPr>
        <w:t>第三章</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渔港建设与渔港经营</w:t>
      </w:r>
    </w:p>
    <w:p w14:paraId="6983619B"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第六条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渔港建设应当符合渔业港口布局规划和渔业港口总</w:t>
      </w:r>
      <w:r>
        <w:rPr>
          <w:rFonts w:ascii="Times New Roman" w:eastAsia="仿宋_GB2312" w:hAnsi="Times New Roman" w:cs="Times New Roman"/>
          <w:sz w:val="32"/>
          <w:szCs w:val="32"/>
        </w:rPr>
        <w:lastRenderedPageBreak/>
        <w:t>体规划。</w:t>
      </w:r>
    </w:p>
    <w:p w14:paraId="720F7E0C"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渔港工程项目的建设应当执行国家和省有关标准和技术规范，依法进行环境影响评价和安全评价。需要进行防洪评价等其他评价的，按照有关法律法规和国家规定进行。</w:t>
      </w:r>
    </w:p>
    <w:p w14:paraId="0CB07E45" w14:textId="77777777" w:rsidR="00977A1A"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渔港工程项目的安全设施和环境保护设施，应当与主体工程同时设计、同时施工，同时投入生产和使用。渔港辅助性设施，应当与港口建设同步施工，并保证按期投入使用。</w:t>
      </w:r>
    </w:p>
    <w:p w14:paraId="3296BC04" w14:textId="77777777" w:rsidR="00977A1A" w:rsidRDefault="00000000">
      <w:pPr>
        <w:pStyle w:val="a3"/>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第七条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渔港建设使用土地和水域，应当按照国土空间规划、土地、水域使用、河道和航道管理等法律法规的规定办理。</w:t>
      </w:r>
    </w:p>
    <w:p w14:paraId="1F19AAFF"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第八条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在浏河渔港水域内新建、改建、扩建各种设施或者进行其他水上、水下施工作业的，除按照国家规定履行审批手续外，应当报请太仓市农业农村局批准。太仓市农业农村局批准后，应当在施工作业前发布航行通告。</w:t>
      </w:r>
    </w:p>
    <w:p w14:paraId="3E068CC8"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第九条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从事下列渔业港口经营的，应当向太仓市农业农村局提出申请，取得渔业港口经营许可：</w:t>
      </w:r>
    </w:p>
    <w:p w14:paraId="47408D83"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（一）码头和其他渔业港口设施的经营；</w:t>
      </w:r>
    </w:p>
    <w:p w14:paraId="7B03D0BD"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（二）渔获物和渔需物资的装卸、仓储、驳运等经营。</w:t>
      </w:r>
    </w:p>
    <w:p w14:paraId="4619532B" w14:textId="77777777" w:rsidR="00977A1A" w:rsidRDefault="00000000">
      <w:pPr>
        <w:spacing w:line="560" w:lineRule="exact"/>
        <w:ind w:firstLineChars="200" w:firstLine="640"/>
        <w:jc w:val="left"/>
        <w:rPr>
          <w:rFonts w:ascii="Times New Roman" w:eastAsia="微软雅黑" w:hAnsi="Times New Roman" w:cs="Times New Roman"/>
          <w:color w:val="000000"/>
          <w:sz w:val="32"/>
          <w:szCs w:val="32"/>
          <w:shd w:val="clear" w:color="auto" w:fill="FFFFFF"/>
        </w:rPr>
      </w:pPr>
      <w:r>
        <w:rPr>
          <w:rFonts w:ascii="Times New Roman" w:eastAsia="仿宋_GB2312" w:hAnsi="Times New Roman" w:cs="Times New Roman"/>
          <w:sz w:val="32"/>
          <w:szCs w:val="32"/>
        </w:rPr>
        <w:t>取得渔业港口经营许可，应当具有固定的经营场所，有与经营业务相适应的设施、设备、专业技术人员和管理人员，并具备法律法规规定的其他条件。</w:t>
      </w:r>
    </w:p>
    <w:p w14:paraId="60F4A89F"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第十条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浏河渔港经营人应当按照有关环境保护法律法规的规定从事浏河渔港经营，防止对环境造成污染和危害。</w:t>
      </w:r>
    </w:p>
    <w:p w14:paraId="60D0A54F"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第十一条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浏河渔港经营人应当依法加强安全生产管理，制定安全作业操作规程，保障浏河渔港设施正常运行。</w:t>
      </w:r>
    </w:p>
    <w:p w14:paraId="2E2335BA"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浏河渔港经营人应当为进港避风、紧急避难的船舶提供便利，不得拒绝其进港。</w:t>
      </w:r>
    </w:p>
    <w:p w14:paraId="343BD524"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第十二条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浏河渔港经营人应当在其经营场所公布经营服务的收费项目、收费标准和收费依据；未公布的，不得收费。</w:t>
      </w:r>
    </w:p>
    <w:p w14:paraId="2CAF9921"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浏河渔港经营性收费依法实行政府指导价或者政府定价的，浏河渔港经营人应当按照规定执行。</w:t>
      </w:r>
    </w:p>
    <w:p w14:paraId="58495CCB" w14:textId="77777777" w:rsidR="00977A1A" w:rsidRDefault="00977A1A">
      <w:pPr>
        <w:spacing w:line="560" w:lineRule="exact"/>
        <w:ind w:firstLineChars="200" w:firstLine="640"/>
        <w:jc w:val="left"/>
        <w:rPr>
          <w:rFonts w:ascii="Times New Roman" w:eastAsia="仿宋_GB2312" w:hAnsi="Times New Roman" w:cs="Times New Roman"/>
          <w:sz w:val="32"/>
          <w:szCs w:val="32"/>
        </w:rPr>
      </w:pPr>
    </w:p>
    <w:p w14:paraId="7B1D9D9F" w14:textId="77777777" w:rsidR="00977A1A" w:rsidRDefault="00000000" w:rsidP="002D29B7">
      <w:pPr>
        <w:spacing w:line="560" w:lineRule="exact"/>
        <w:jc w:val="center"/>
        <w:outlineLvl w:val="0"/>
        <w:rPr>
          <w:rFonts w:ascii="Times New Roman" w:eastAsia="黑体" w:hAnsi="Times New Roman" w:cs="Times New Roman"/>
          <w:sz w:val="32"/>
          <w:szCs w:val="32"/>
        </w:rPr>
      </w:pPr>
      <w:r>
        <w:rPr>
          <w:rFonts w:ascii="Times New Roman" w:eastAsia="黑体" w:hAnsi="Times New Roman" w:cs="Times New Roman"/>
          <w:sz w:val="32"/>
          <w:szCs w:val="32"/>
        </w:rPr>
        <w:t>第四章</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渔业船舶管理</w:t>
      </w:r>
    </w:p>
    <w:p w14:paraId="13311CEC"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第十三条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渔业船舶所有人或者经营人对其渔业船舶安全生产工作全面负责，船长对渔业船舶的安全生产直接负责。</w:t>
      </w:r>
    </w:p>
    <w:p w14:paraId="5CEA4BE9"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渔业船舶不得超核定航区、超抗风等级航行和作业，不得违规从事载客、载货等非渔业活动。</w:t>
      </w:r>
    </w:p>
    <w:p w14:paraId="710BAF0E"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第十四条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渔业船舶应当按照规定配备、使用渔业无线电设备，并保证设备的正常运行。</w:t>
      </w:r>
    </w:p>
    <w:p w14:paraId="6B5BEA76"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第十五条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船长轮机长等职务船员应当按照国家规定取得相应的职务船员证书。非职务船员从事渔业生产作业的，应当按照国家规定取得普通船员证书。渔业船舶职务船员、非职务船员取得相应证书后，方可在渔业船舶上工作。</w:t>
      </w:r>
    </w:p>
    <w:p w14:paraId="3ED252CC"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渔业船舶所有人或者经营人不得雇佣未取得相应职务船员证书或者普通船员证书的人员上船作业，不得指使从业人员违</w:t>
      </w:r>
      <w:r>
        <w:rPr>
          <w:rFonts w:ascii="Times New Roman" w:eastAsia="仿宋_GB2312" w:hAnsi="Times New Roman" w:cs="Times New Roman"/>
          <w:sz w:val="32"/>
          <w:szCs w:val="32"/>
        </w:rPr>
        <w:lastRenderedPageBreak/>
        <w:t>规或者冒险作业。</w:t>
      </w:r>
    </w:p>
    <w:p w14:paraId="3EB86B1E"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第十六条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渔业船舶的所有人或者经营人应当依法为渔业从业人员办理保险。</w:t>
      </w:r>
    </w:p>
    <w:p w14:paraId="51BC31CA"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第十七条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渔业船舶进出渔港，应当遵守渔港港章和避碰规则等规定，在进港后</w:t>
      </w:r>
      <w:r>
        <w:rPr>
          <w:rFonts w:ascii="Times New Roman" w:eastAsia="仿宋_GB2312" w:hAnsi="Times New Roman" w:cs="Times New Roman"/>
          <w:sz w:val="32"/>
          <w:szCs w:val="32"/>
        </w:rPr>
        <w:t>24</w:t>
      </w:r>
      <w:r>
        <w:rPr>
          <w:rFonts w:ascii="Times New Roman" w:eastAsia="仿宋_GB2312" w:hAnsi="Times New Roman" w:cs="Times New Roman"/>
          <w:sz w:val="32"/>
          <w:szCs w:val="32"/>
        </w:rPr>
        <w:t>小时内或离港前，向太仓市农业农村局提出申请，办理进出港报告，并接受安全检查。</w:t>
      </w:r>
    </w:p>
    <w:p w14:paraId="2F3D4AE6"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第十八条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船舶在渔港内航行、靠岸、作业、停泊，应使用安全航速航行，严禁船舶追越争档抢位和在航道内锚泊，公务船在执行应急任务时可以不受航行、停泊、作业有关规则的限制。</w:t>
      </w:r>
    </w:p>
    <w:p w14:paraId="3FEBC808"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第十九条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渔港内的渔业船舶必须服从太仓市农业农村局对水域交通安全秩序的管理。</w:t>
      </w:r>
    </w:p>
    <w:p w14:paraId="135EF0A4"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第二十条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渔港内的渔业船舶、设施有下列情形之一的，太仓市农业农村局有权禁止其离港，或者令其停航、改航、停止作业。</w:t>
      </w:r>
    </w:p>
    <w:p w14:paraId="2D44D677"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（一）违反中华人民共和国有关法律法规或者规章的；</w:t>
      </w:r>
    </w:p>
    <w:p w14:paraId="55E87EC2"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（二）处于不适航或者不适拖状态的；</w:t>
      </w:r>
    </w:p>
    <w:p w14:paraId="63123B7F"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（三）发生交通事故，手续未清的；</w:t>
      </w:r>
    </w:p>
    <w:p w14:paraId="1174999D"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（四）未向太仓市农业农村局或者有关部门交付应当承担的费用，也未提供担保的；</w:t>
      </w:r>
    </w:p>
    <w:p w14:paraId="6F4C21E7"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（五）太仓市农业农村局认为有其他妨害或者可能妨害水域交通安全情形的。</w:t>
      </w:r>
    </w:p>
    <w:p w14:paraId="282DCE39" w14:textId="77777777" w:rsidR="00977A1A" w:rsidRDefault="00000000" w:rsidP="002D29B7">
      <w:pPr>
        <w:spacing w:line="560" w:lineRule="exact"/>
        <w:jc w:val="center"/>
        <w:outlineLvl w:val="0"/>
        <w:rPr>
          <w:rFonts w:ascii="Times New Roman" w:eastAsia="黑体" w:hAnsi="Times New Roman" w:cs="Times New Roman"/>
          <w:sz w:val="32"/>
          <w:szCs w:val="32"/>
        </w:rPr>
      </w:pPr>
      <w:r>
        <w:rPr>
          <w:rFonts w:ascii="Times New Roman" w:eastAsia="黑体" w:hAnsi="Times New Roman" w:cs="Times New Roman"/>
          <w:sz w:val="32"/>
          <w:szCs w:val="32"/>
        </w:rPr>
        <w:lastRenderedPageBreak/>
        <w:t>第五章</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渔港安全管理</w:t>
      </w:r>
    </w:p>
    <w:p w14:paraId="79E196FA"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第二十一条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与渔港经营活动有关的单位和个人应加强安全生产管理，制定安全作业操作规程，保障渔港设施、码头、道路的正常运行，并对经营活动范围内的安全工作负责。</w:t>
      </w:r>
    </w:p>
    <w:p w14:paraId="0F126007"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第二十二条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浏河渔港的消防工作纳入浏河镇人民政府消防责任制范围，组建消防管理网络，落实各项消防措施。</w:t>
      </w:r>
    </w:p>
    <w:p w14:paraId="2E682802"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太仓市农业农村局应制定浏河渔港突发事件应急预案并组织实施。从事与渔港经营活动有关的单位应当制定安全生产突发事件应急预案，报太仓市农业农村局和太仓市应急管理局备案；制定的其他突发事件应急预案，依法报相关部门备案。</w:t>
      </w:r>
    </w:p>
    <w:p w14:paraId="4D490F86"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第二十三条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渔业船舶在浏河渔港停泊期间应当按照规定值班，发生突发事件时，事故现场有关人员应当及时发出呼救信号，并采取积极有效的自救、互救措施。</w:t>
      </w:r>
    </w:p>
    <w:p w14:paraId="2B1DB889"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接到报告的水上（海上）搜救中心应当及时组织、协调指挥救助行动。接到相关指令的相关部门、单位和船舶应当服从统一指挥，积极配合救助行动。</w:t>
      </w:r>
    </w:p>
    <w:p w14:paraId="612192AB"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第二十四条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渔港内渔船油料供应站、点，车辆、船舶等供油设施，必须具备相应的资质，符合安全管理要求。未经相关部门许可，不得在渔港区域从事加油活动。</w:t>
      </w:r>
    </w:p>
    <w:p w14:paraId="42FBD42B"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第二十五条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任何单位和个人不得侵占、损坏消防、航标或其他助航、导航标志等渔港设施。造成上述标志、设施失效、移位、流失的船舶或人员，应立即向太仓市农业农村局报告，</w:t>
      </w:r>
      <w:r>
        <w:rPr>
          <w:rFonts w:ascii="Times New Roman" w:eastAsia="仿宋_GB2312" w:hAnsi="Times New Roman" w:cs="Times New Roman"/>
          <w:sz w:val="32"/>
          <w:szCs w:val="32"/>
        </w:rPr>
        <w:lastRenderedPageBreak/>
        <w:t>损坏者应恢复原状或照价赔偿。对影响安全航行、航道整治以及有潜在危险的沉没物、漂浮物，其所有人、经营人应当在主管机关限定的时间内打捞清除。</w:t>
      </w:r>
    </w:p>
    <w:p w14:paraId="7F618BEC" w14:textId="77777777" w:rsidR="00977A1A" w:rsidRDefault="00000000">
      <w:pPr>
        <w:widowControl/>
        <w:shd w:val="clear" w:color="auto" w:fill="FFFFFF"/>
        <w:spacing w:line="560" w:lineRule="exact"/>
        <w:ind w:firstLineChars="200" w:firstLine="640"/>
        <w:jc w:val="left"/>
        <w:rPr>
          <w:rFonts w:ascii="Times New Roman" w:hAnsi="Times New Roman" w:cs="Times New Roman"/>
          <w:sz w:val="32"/>
          <w:szCs w:val="32"/>
        </w:rPr>
      </w:pPr>
      <w:r>
        <w:rPr>
          <w:rFonts w:ascii="Times New Roman" w:eastAsia="仿宋_GB2312" w:hAnsi="Times New Roman" w:cs="Times New Roman"/>
          <w:sz w:val="32"/>
          <w:szCs w:val="32"/>
        </w:rPr>
        <w:t>第二十六条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未经太仓市农业农村局批准，任何单位和个人禁止在渔港内进行明火作业或者燃放烟花爆竹。严禁在渔船停泊区域进行电、气焊等影响渔港及船舶安全的相关作业。禁止危及渔业港口安全的其他行为。</w:t>
      </w:r>
    </w:p>
    <w:p w14:paraId="7E08F785" w14:textId="77777777" w:rsidR="00977A1A" w:rsidRDefault="00000000">
      <w:pPr>
        <w:widowControl/>
        <w:shd w:val="clear" w:color="auto" w:fill="FFFFFF"/>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第二十七条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渔业船舶在渔港内装卸易燃、易爆、有毒等危险货物，必须遵守国家关于危险货物管理的规定，并事先向太仓市农业农村局提出申请，经批准后在指定的安全地点装卸。</w:t>
      </w:r>
    </w:p>
    <w:p w14:paraId="07407D17" w14:textId="77777777" w:rsidR="00977A1A" w:rsidRDefault="00977A1A">
      <w:pPr>
        <w:widowControl/>
        <w:shd w:val="clear" w:color="auto" w:fill="FFFFFF"/>
        <w:spacing w:line="560" w:lineRule="exact"/>
        <w:ind w:firstLineChars="200" w:firstLine="640"/>
        <w:jc w:val="left"/>
        <w:rPr>
          <w:rFonts w:ascii="Times New Roman" w:eastAsia="仿宋_GB2312" w:hAnsi="Times New Roman" w:cs="Times New Roman"/>
          <w:sz w:val="32"/>
          <w:szCs w:val="32"/>
        </w:rPr>
      </w:pPr>
    </w:p>
    <w:p w14:paraId="0C954057" w14:textId="77777777" w:rsidR="00977A1A" w:rsidRDefault="00000000" w:rsidP="002D29B7">
      <w:pPr>
        <w:spacing w:line="560" w:lineRule="exact"/>
        <w:jc w:val="center"/>
        <w:outlineLvl w:val="0"/>
        <w:rPr>
          <w:rFonts w:ascii="Times New Roman" w:eastAsia="黑体" w:hAnsi="Times New Roman" w:cs="Times New Roman"/>
          <w:sz w:val="32"/>
          <w:szCs w:val="32"/>
        </w:rPr>
      </w:pPr>
      <w:r>
        <w:rPr>
          <w:rFonts w:ascii="Times New Roman" w:eastAsia="黑体" w:hAnsi="Times New Roman" w:cs="Times New Roman"/>
          <w:sz w:val="32"/>
          <w:szCs w:val="32"/>
        </w:rPr>
        <w:t>第六章</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渔港环境管理</w:t>
      </w:r>
    </w:p>
    <w:p w14:paraId="6D3500B4"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第二十八条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在本渔港内活动的公民、法人及其他组织应当依照有关生态环境保护的法律法规，采取有效措施，防止对渔港环境造成污染和危害。</w:t>
      </w:r>
    </w:p>
    <w:p w14:paraId="3736D0D3"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第二十九条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禁止向本渔港水域排放油类、含油混合物以及其他有毒、有害物质等固（危）废，严格按照国家法律法规进行规范化收集、运输、利用、处置。渔业船舶应将生活污水、含油污水、洗舱水、压舱水等污水移交码头的油污水处理站进行处理，严禁直接排放。</w:t>
      </w:r>
    </w:p>
    <w:p w14:paraId="0C4322BD" w14:textId="77777777" w:rsidR="00977A1A" w:rsidRDefault="00000000">
      <w:pPr>
        <w:spacing w:line="560" w:lineRule="exact"/>
        <w:ind w:firstLineChars="200" w:firstLine="640"/>
        <w:jc w:val="left"/>
        <w:rPr>
          <w:rFonts w:ascii="Times New Roman" w:hAnsi="Times New Roman" w:cs="Times New Roman"/>
          <w:sz w:val="32"/>
          <w:szCs w:val="32"/>
        </w:rPr>
      </w:pPr>
      <w:r>
        <w:rPr>
          <w:rFonts w:ascii="Times New Roman" w:eastAsia="仿宋_GB2312" w:hAnsi="Times New Roman" w:cs="Times New Roman"/>
          <w:sz w:val="32"/>
          <w:szCs w:val="32"/>
        </w:rPr>
        <w:t>第三十条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禁止向本渔港水域倾倒砂石、泥土、垃圾和其他废弃物。渔业船舶上的生活垃圾和其他废弃物必须分类后运到</w:t>
      </w:r>
      <w:r>
        <w:rPr>
          <w:rFonts w:ascii="Times New Roman" w:eastAsia="仿宋_GB2312" w:hAnsi="Times New Roman" w:cs="Times New Roman"/>
          <w:sz w:val="32"/>
          <w:szCs w:val="32"/>
        </w:rPr>
        <w:lastRenderedPageBreak/>
        <w:t>码头的垃圾回收站点，再分类转运处理。</w:t>
      </w:r>
    </w:p>
    <w:p w14:paraId="29F0497E"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hAnsi="Times New Roman" w:cs="Times New Roman"/>
          <w:sz w:val="32"/>
          <w:szCs w:val="32"/>
        </w:rPr>
        <w:t xml:space="preserve"> </w:t>
      </w:r>
      <w:r>
        <w:rPr>
          <w:rFonts w:ascii="Times New Roman" w:eastAsia="仿宋_GB2312" w:hAnsi="Times New Roman" w:cs="Times New Roman"/>
          <w:sz w:val="32"/>
          <w:szCs w:val="32"/>
        </w:rPr>
        <w:t>第三十一条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渔港水域发生污染事故应立即采取措施控制和消除污染，并尽快报告太仓市农业农村局；太仓市农业农村局收到报告后尽快向太仓市人民政府报告，并由相关职能部门根据各自职责依法进行调查处理。其中，渔港水域船舶造成水污染事故的，由渔船事故调查机关调查处理。</w:t>
      </w:r>
    </w:p>
    <w:p w14:paraId="0AB91C2D" w14:textId="77777777" w:rsidR="00977A1A" w:rsidRDefault="00977A1A">
      <w:pPr>
        <w:spacing w:line="560" w:lineRule="exact"/>
        <w:ind w:firstLineChars="200" w:firstLine="640"/>
        <w:jc w:val="left"/>
        <w:rPr>
          <w:rFonts w:ascii="Times New Roman" w:eastAsia="仿宋_GB2312" w:hAnsi="Times New Roman" w:cs="Times New Roman"/>
          <w:sz w:val="32"/>
          <w:szCs w:val="32"/>
        </w:rPr>
      </w:pPr>
    </w:p>
    <w:p w14:paraId="0DABCC94" w14:textId="77777777" w:rsidR="00977A1A" w:rsidRDefault="00000000" w:rsidP="002D29B7">
      <w:pPr>
        <w:spacing w:line="560" w:lineRule="exact"/>
        <w:jc w:val="center"/>
        <w:outlineLvl w:val="0"/>
        <w:rPr>
          <w:rFonts w:ascii="Times New Roman" w:eastAsia="黑体" w:hAnsi="Times New Roman" w:cs="Times New Roman"/>
          <w:sz w:val="32"/>
          <w:szCs w:val="32"/>
        </w:rPr>
      </w:pPr>
      <w:r>
        <w:rPr>
          <w:rFonts w:ascii="Times New Roman" w:eastAsia="黑体" w:hAnsi="Times New Roman" w:cs="Times New Roman"/>
          <w:sz w:val="32"/>
          <w:szCs w:val="32"/>
        </w:rPr>
        <w:t>第七章</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交通事故处理</w:t>
      </w:r>
    </w:p>
    <w:p w14:paraId="46BDB888"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第三十二条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浏河渔港水域内船舶之间的交通事故，由太仓市农业农村局调查处理。渔业船舶在渔港水域外发生水上安全事故，进入的第一个港口为浏河渔港的，应当在四十八小时内向太仓市农业农村局或船籍港渔船事故调查机关提交水上安全事故报告书和必要的文书资料，接受调查处理。</w:t>
      </w:r>
    </w:p>
    <w:p w14:paraId="255CCDCF"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第三十三条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事故当事人和有关人员应当配合调查，如实陈述事故的有关情节，并提供真实的文书资料。</w:t>
      </w:r>
    </w:p>
    <w:p w14:paraId="3C5AF733"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因水上交通事故引起的民事纠纷，当事人可以向太仓市农业农村局申请调解，调解不成或者不愿意调解的，可向仲裁机构申请仲裁或向有管辖权的人民法院起诉。</w:t>
      </w:r>
    </w:p>
    <w:p w14:paraId="65D5DE15" w14:textId="77777777" w:rsidR="00977A1A" w:rsidRDefault="00977A1A">
      <w:pPr>
        <w:spacing w:line="560" w:lineRule="exact"/>
        <w:ind w:firstLineChars="200" w:firstLine="643"/>
        <w:jc w:val="left"/>
        <w:rPr>
          <w:rFonts w:ascii="Times New Roman" w:eastAsia="仿宋_GB2312" w:hAnsi="Times New Roman" w:cs="Times New Roman"/>
          <w:b/>
          <w:bCs/>
          <w:sz w:val="32"/>
          <w:szCs w:val="32"/>
        </w:rPr>
      </w:pPr>
    </w:p>
    <w:p w14:paraId="5DA356D3" w14:textId="77777777" w:rsidR="00977A1A" w:rsidRDefault="00000000" w:rsidP="002D29B7">
      <w:pPr>
        <w:spacing w:line="560" w:lineRule="exact"/>
        <w:jc w:val="center"/>
        <w:outlineLvl w:val="0"/>
        <w:rPr>
          <w:rFonts w:ascii="Times New Roman" w:eastAsia="黑体" w:hAnsi="Times New Roman" w:cs="Times New Roman"/>
          <w:sz w:val="32"/>
          <w:szCs w:val="32"/>
        </w:rPr>
      </w:pPr>
      <w:r>
        <w:rPr>
          <w:rFonts w:ascii="Times New Roman" w:eastAsia="黑体" w:hAnsi="Times New Roman" w:cs="Times New Roman"/>
          <w:sz w:val="32"/>
          <w:szCs w:val="32"/>
        </w:rPr>
        <w:t>第八章</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附则</w:t>
      </w:r>
    </w:p>
    <w:p w14:paraId="41C75A01" w14:textId="77777777" w:rsidR="00977A1A" w:rsidRDefault="0000000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第三十四条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本港章解释权归太仓市人民政府，具体由太仓市农业农村局负责解释。本文件从</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xx</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xx</w:t>
      </w:r>
      <w:r>
        <w:rPr>
          <w:rFonts w:ascii="Times New Roman" w:eastAsia="仿宋_GB2312" w:hAnsi="Times New Roman" w:cs="Times New Roman"/>
          <w:sz w:val="32"/>
          <w:szCs w:val="32"/>
        </w:rPr>
        <w:t>日生效，有</w:t>
      </w:r>
      <w:r>
        <w:rPr>
          <w:rFonts w:ascii="Times New Roman" w:eastAsia="仿宋_GB2312" w:hAnsi="Times New Roman" w:cs="Times New Roman"/>
          <w:sz w:val="32"/>
          <w:szCs w:val="32"/>
        </w:rPr>
        <w:lastRenderedPageBreak/>
        <w:t>效期</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年，至</w:t>
      </w:r>
      <w:r>
        <w:rPr>
          <w:rFonts w:ascii="Times New Roman" w:eastAsia="仿宋_GB2312" w:hAnsi="Times New Roman" w:cs="Times New Roman"/>
          <w:sz w:val="32"/>
          <w:szCs w:val="32"/>
        </w:rPr>
        <w:t>20XX</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XX</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XX</w:t>
      </w:r>
      <w:r>
        <w:rPr>
          <w:rFonts w:ascii="Times New Roman" w:eastAsia="仿宋_GB2312" w:hAnsi="Times New Roman" w:cs="Times New Roman"/>
          <w:sz w:val="32"/>
          <w:szCs w:val="32"/>
        </w:rPr>
        <w:t>日。</w:t>
      </w:r>
    </w:p>
    <w:p w14:paraId="138CE3E4" w14:textId="77777777" w:rsidR="00977A1A" w:rsidRDefault="00977A1A">
      <w:pPr>
        <w:spacing w:line="560" w:lineRule="exact"/>
        <w:ind w:firstLineChars="200" w:firstLine="640"/>
        <w:jc w:val="left"/>
        <w:rPr>
          <w:rFonts w:ascii="Times New Roman" w:eastAsia="仿宋_GB2312" w:hAnsi="Times New Roman" w:cs="Times New Roman"/>
          <w:sz w:val="32"/>
          <w:szCs w:val="32"/>
        </w:rPr>
      </w:pPr>
    </w:p>
    <w:sectPr w:rsidR="00977A1A">
      <w:pgSz w:w="11906" w:h="16838"/>
      <w:pgMar w:top="2098" w:right="1474" w:bottom="1984" w:left="147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F3"/>
    <w:rsid w:val="00150D92"/>
    <w:rsid w:val="002D29B7"/>
    <w:rsid w:val="0039535B"/>
    <w:rsid w:val="00457300"/>
    <w:rsid w:val="004D496B"/>
    <w:rsid w:val="00502CB7"/>
    <w:rsid w:val="00977A1A"/>
    <w:rsid w:val="00A61FE1"/>
    <w:rsid w:val="00D870F4"/>
    <w:rsid w:val="00E479F3"/>
    <w:rsid w:val="01CD7566"/>
    <w:rsid w:val="02061BB4"/>
    <w:rsid w:val="02225B04"/>
    <w:rsid w:val="03311ABF"/>
    <w:rsid w:val="03EA7678"/>
    <w:rsid w:val="04BE60B4"/>
    <w:rsid w:val="064C314F"/>
    <w:rsid w:val="06D05B2E"/>
    <w:rsid w:val="06E94E42"/>
    <w:rsid w:val="09CF2327"/>
    <w:rsid w:val="0A6B3369"/>
    <w:rsid w:val="0B36617C"/>
    <w:rsid w:val="0C517711"/>
    <w:rsid w:val="0E083E00"/>
    <w:rsid w:val="105570A4"/>
    <w:rsid w:val="12323B41"/>
    <w:rsid w:val="12345290"/>
    <w:rsid w:val="12E84200"/>
    <w:rsid w:val="14A01236"/>
    <w:rsid w:val="14EF2EA2"/>
    <w:rsid w:val="152534E9"/>
    <w:rsid w:val="15511B43"/>
    <w:rsid w:val="17D17655"/>
    <w:rsid w:val="17E33B7C"/>
    <w:rsid w:val="180715CC"/>
    <w:rsid w:val="187C6339"/>
    <w:rsid w:val="1A2226ED"/>
    <w:rsid w:val="1AB8095B"/>
    <w:rsid w:val="1ADF29E3"/>
    <w:rsid w:val="1BC31618"/>
    <w:rsid w:val="1C7A16E5"/>
    <w:rsid w:val="1CFA16FF"/>
    <w:rsid w:val="1DF65FD1"/>
    <w:rsid w:val="1E59017C"/>
    <w:rsid w:val="1EDB2E6A"/>
    <w:rsid w:val="1EF108E0"/>
    <w:rsid w:val="1FF535FC"/>
    <w:rsid w:val="20707708"/>
    <w:rsid w:val="21A8797C"/>
    <w:rsid w:val="22357D17"/>
    <w:rsid w:val="23A83C63"/>
    <w:rsid w:val="24A73F1B"/>
    <w:rsid w:val="251175E6"/>
    <w:rsid w:val="255D6C3D"/>
    <w:rsid w:val="256211E6"/>
    <w:rsid w:val="278A18D2"/>
    <w:rsid w:val="287269BC"/>
    <w:rsid w:val="29AC36EE"/>
    <w:rsid w:val="29E50A1B"/>
    <w:rsid w:val="2A27165A"/>
    <w:rsid w:val="2B0C0F7B"/>
    <w:rsid w:val="2BEF4D09"/>
    <w:rsid w:val="2C6B7F24"/>
    <w:rsid w:val="2C7C3EDF"/>
    <w:rsid w:val="2C965C3C"/>
    <w:rsid w:val="2CE079AD"/>
    <w:rsid w:val="2E113F29"/>
    <w:rsid w:val="2E660AAD"/>
    <w:rsid w:val="2F336448"/>
    <w:rsid w:val="2F837332"/>
    <w:rsid w:val="305A21E2"/>
    <w:rsid w:val="30841AF8"/>
    <w:rsid w:val="30FD4EC2"/>
    <w:rsid w:val="316433C7"/>
    <w:rsid w:val="32C54BDB"/>
    <w:rsid w:val="32ED1692"/>
    <w:rsid w:val="358C3774"/>
    <w:rsid w:val="35FF0CF3"/>
    <w:rsid w:val="366559E4"/>
    <w:rsid w:val="36B14106"/>
    <w:rsid w:val="36F56D67"/>
    <w:rsid w:val="372E4027"/>
    <w:rsid w:val="38006983"/>
    <w:rsid w:val="388365F5"/>
    <w:rsid w:val="38A608AC"/>
    <w:rsid w:val="3A1B6729"/>
    <w:rsid w:val="3E8B1D5F"/>
    <w:rsid w:val="418E271A"/>
    <w:rsid w:val="42764AD5"/>
    <w:rsid w:val="42CE4911"/>
    <w:rsid w:val="44593EB2"/>
    <w:rsid w:val="44AC2FD1"/>
    <w:rsid w:val="45B2145E"/>
    <w:rsid w:val="45C36283"/>
    <w:rsid w:val="49E64E4D"/>
    <w:rsid w:val="4A7044F1"/>
    <w:rsid w:val="4B3317B5"/>
    <w:rsid w:val="4BA206E8"/>
    <w:rsid w:val="4BEF3081"/>
    <w:rsid w:val="4C107D48"/>
    <w:rsid w:val="4C240C74"/>
    <w:rsid w:val="4CF15D4A"/>
    <w:rsid w:val="4D6E4D26"/>
    <w:rsid w:val="4EAD187E"/>
    <w:rsid w:val="505C5D66"/>
    <w:rsid w:val="506B19F1"/>
    <w:rsid w:val="50977575"/>
    <w:rsid w:val="51BF0246"/>
    <w:rsid w:val="528D20F2"/>
    <w:rsid w:val="55935C72"/>
    <w:rsid w:val="57280C36"/>
    <w:rsid w:val="5777110B"/>
    <w:rsid w:val="57E26A3C"/>
    <w:rsid w:val="58FA79F3"/>
    <w:rsid w:val="595C5B06"/>
    <w:rsid w:val="59B44408"/>
    <w:rsid w:val="59E00D5A"/>
    <w:rsid w:val="5A985AD8"/>
    <w:rsid w:val="5B656616"/>
    <w:rsid w:val="5B755A94"/>
    <w:rsid w:val="5C1E6196"/>
    <w:rsid w:val="5C20728C"/>
    <w:rsid w:val="5D3C6BEF"/>
    <w:rsid w:val="5D515477"/>
    <w:rsid w:val="5DBE0D52"/>
    <w:rsid w:val="5E162F9C"/>
    <w:rsid w:val="5FB26231"/>
    <w:rsid w:val="60563B24"/>
    <w:rsid w:val="613C71BD"/>
    <w:rsid w:val="617A62F9"/>
    <w:rsid w:val="628506F0"/>
    <w:rsid w:val="62E23D94"/>
    <w:rsid w:val="667213FB"/>
    <w:rsid w:val="66A9039E"/>
    <w:rsid w:val="66C047E6"/>
    <w:rsid w:val="674B601D"/>
    <w:rsid w:val="6958090C"/>
    <w:rsid w:val="69A70AE2"/>
    <w:rsid w:val="6BD821D8"/>
    <w:rsid w:val="6C030862"/>
    <w:rsid w:val="6D716441"/>
    <w:rsid w:val="6EE449F0"/>
    <w:rsid w:val="6F286FD3"/>
    <w:rsid w:val="6F6873CF"/>
    <w:rsid w:val="6FEB57F8"/>
    <w:rsid w:val="732A0CC6"/>
    <w:rsid w:val="74C257D4"/>
    <w:rsid w:val="765C023B"/>
    <w:rsid w:val="76F75EBB"/>
    <w:rsid w:val="77964096"/>
    <w:rsid w:val="795141AE"/>
    <w:rsid w:val="7A4B3CA9"/>
    <w:rsid w:val="7B000C6C"/>
    <w:rsid w:val="7B8657AD"/>
    <w:rsid w:val="7C2F7BF3"/>
    <w:rsid w:val="7C45728C"/>
    <w:rsid w:val="7D276B1C"/>
    <w:rsid w:val="7E7318ED"/>
    <w:rsid w:val="7EA03FAB"/>
    <w:rsid w:val="7EDF0AE5"/>
    <w:rsid w:val="7F4C2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E8EB3"/>
  <w15:docId w15:val="{C05F73F8-546A-4D8D-8371-50544496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character" w:styleId="a7">
    <w:name w:val="Emphasis"/>
    <w:basedOn w:val="a0"/>
    <w:qFormat/>
    <w:rPr>
      <w:i/>
    </w:rPr>
  </w:style>
  <w:style w:type="character" w:styleId="a8">
    <w:name w:val="Hyperlink"/>
    <w:basedOn w:val="a0"/>
    <w:qFormat/>
    <w:rPr>
      <w:color w:val="0000FF"/>
      <w:u w:val="single"/>
    </w:rPr>
  </w:style>
  <w:style w:type="character" w:styleId="a9">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aicang.gov.cn/taicang/tczrzyhghj/xxgkml.shtml?deptid=d59a69afd2f54f79886b1c2a4f1eaf9c"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665</Words>
  <Characters>3793</Characters>
  <Application>Microsoft Office Word</Application>
  <DocSecurity>0</DocSecurity>
  <Lines>31</Lines>
  <Paragraphs>8</Paragraphs>
  <ScaleCrop>false</ScaleCrop>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xdh</dc:creator>
  <cp:lastModifiedBy>Song</cp:lastModifiedBy>
  <cp:revision>5</cp:revision>
  <cp:lastPrinted>2025-08-12T07:37:00Z</cp:lastPrinted>
  <dcterms:created xsi:type="dcterms:W3CDTF">2025-08-13T08:30:00Z</dcterms:created>
  <dcterms:modified xsi:type="dcterms:W3CDTF">2025-08-13T08:35:00Z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eyJoZGlkIjoiZTMyMjk3ZTdlNTI3YWEzNTRlYjczNDY3YzNlYTQ4MzMiLCJ1c2VySWQiOiIyMDgzMDM4NjgifQ==</vt:lpwstr>
  </property>
  <property fmtid="{D5CDD505-2E9C-101B-9397-08002B2CF9AE}" pid="4" name="ICV">
    <vt:lpwstr>DABF098F456342A7BF9F9BD3DABA6A37_13</vt:lpwstr>
  </property>
</Properties>
</file>