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08F6D">
      <w:pPr>
        <w:spacing w:beforeLines="250" w:afterLines="100" w:line="840" w:lineRule="exact"/>
        <w:jc w:val="distribute"/>
        <w:rPr>
          <w:rFonts w:ascii="方正小标宋简体" w:eastAsia="方正小标宋简体"/>
          <w:b w:val="0"/>
          <w:bCs w:val="0"/>
          <w:color w:val="FF0000"/>
          <w:spacing w:val="-40"/>
          <w:w w:val="60"/>
          <w:sz w:val="130"/>
          <w:szCs w:val="130"/>
        </w:rPr>
      </w:pPr>
      <w:r>
        <w:rPr>
          <w:rFonts w:hint="eastAsia" w:ascii="方正小标宋简体" w:eastAsia="方正小标宋简体"/>
          <w:b w:val="0"/>
          <w:bCs w:val="0"/>
          <w:color w:val="FF0000"/>
          <w:spacing w:val="-40"/>
          <w:w w:val="60"/>
          <w:sz w:val="130"/>
          <w:szCs w:val="130"/>
        </w:rPr>
        <w:t>太仓市科学技术局</w:t>
      </w:r>
    </w:p>
    <w:p w14:paraId="420FBF5E">
      <w:pPr>
        <w:rPr>
          <w:rFonts w:eastAsia="方正小标宋简体"/>
          <w:color w:val="FF0000"/>
          <w:w w:val="70"/>
          <w:sz w:val="28"/>
          <w:szCs w:val="28"/>
        </w:rPr>
      </w:pPr>
      <w:r>
        <w:rPr>
          <w:sz w:val="28"/>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19050</wp:posOffset>
                </wp:positionV>
                <wp:extent cx="5743575" cy="30480"/>
                <wp:effectExtent l="0" t="13970" r="9525" b="31750"/>
                <wp:wrapNone/>
                <wp:docPr id="2" name="直接连接符 2"/>
                <wp:cNvGraphicFramePr/>
                <a:graphic xmlns:a="http://schemas.openxmlformats.org/drawingml/2006/main">
                  <a:graphicData uri="http://schemas.microsoft.com/office/word/2010/wordprocessingShape">
                    <wps:wsp>
                      <wps:cNvCnPr/>
                      <wps:spPr>
                        <a:xfrm flipV="1">
                          <a:off x="0" y="0"/>
                          <a:ext cx="5743575" cy="3048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6pt;margin-top:1.5pt;height:2.4pt;width:452.25pt;z-index:251660288;mso-width-relative:page;mso-height-relative:page;" filled="f" stroked="t" coordsize="21600,21600" o:gfxdata="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7YQn2AAAAAYBAAAPAAAAAAAAAAEAIAAAACIAAABkcnMv&#10;ZG93bnJldi54bWxQSwECFAAUAAAACACHTuJAWePv3QMCAADzAwAADgAAAAAAAAABACAAAAAnAQAA&#10;ZHJzL2Uyb0RvYy54bWxQSwUGAAAAAAYABgBZAQAAnAUAAAAA&#10;">
                <v:fill on="f" focussize="0,0"/>
                <v:stroke weight="2.25pt" color="#FF0000" joinstyle="round"/>
                <v:imagedata o:title=""/>
                <o:lock v:ext="edit" aspectratio="f"/>
              </v:line>
            </w:pict>
          </mc:Fallback>
        </mc:AlternateContent>
      </w:r>
    </w:p>
    <w:p w14:paraId="78D1840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bookmarkStart w:id="0" w:name="_GoBack"/>
      <w:r>
        <w:rPr>
          <w:rFonts w:hint="default" w:ascii="Times New Roman" w:hAnsi="Times New Roman" w:eastAsia="方正小标宋简体" w:cs="Times New Roman"/>
          <w:sz w:val="44"/>
          <w:szCs w:val="44"/>
          <w:lang w:val="en-US" w:eastAsia="zh-CN"/>
        </w:rPr>
        <w:t>关于转发江苏省高新技术企业认定管理工作协调小组办公室《关于组织申报2025年度高新技术企业的通知》的通知</w:t>
      </w:r>
    </w:p>
    <w:bookmarkEnd w:id="0"/>
    <w:p w14:paraId="1B94FD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p>
    <w:p w14:paraId="3B717B8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港区、高新区科技局，各镇经发办（农经办），各有关单位：</w:t>
      </w:r>
    </w:p>
    <w:p w14:paraId="4C3507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现将江苏省高新技术企业认定管理工作协调小组办公室《关于组织申报2025年度高新技术企业的通知》（苏高企协办〔2025〕1号）转发你们，我局根据相关要求，将有关事项通知如下：</w:t>
      </w:r>
    </w:p>
    <w:p w14:paraId="02A3E7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一、申报时间</w:t>
      </w:r>
    </w:p>
    <w:p w14:paraId="2F3E981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太仓市受理高新技术企业申报材料时间为：</w:t>
      </w:r>
      <w:r>
        <w:rPr>
          <w:rFonts w:hint="default" w:ascii="Times New Roman" w:hAnsi="Times New Roman" w:eastAsia="仿宋_GB2312" w:cs="Times New Roman"/>
          <w:b/>
          <w:bCs/>
          <w:color w:val="auto"/>
          <w:sz w:val="32"/>
          <w:szCs w:val="32"/>
          <w:lang w:val="en-US" w:eastAsia="zh-CN"/>
        </w:rPr>
        <w:t>第一批截止6月30日、第二批截止7月3</w:t>
      </w:r>
      <w:r>
        <w:rPr>
          <w:rFonts w:hint="eastAsia" w:ascii="Times New Roman" w:hAnsi="Times New Roman" w:eastAsia="仿宋_GB2312" w:cs="Times New Roman"/>
          <w:b/>
          <w:bCs/>
          <w:color w:val="auto"/>
          <w:sz w:val="32"/>
          <w:szCs w:val="32"/>
          <w:lang w:val="en-US" w:eastAsia="zh-CN"/>
        </w:rPr>
        <w:t>0</w:t>
      </w:r>
      <w:r>
        <w:rPr>
          <w:rFonts w:hint="default" w:ascii="Times New Roman" w:hAnsi="Times New Roman" w:eastAsia="仿宋_GB2312" w:cs="Times New Roman"/>
          <w:b/>
          <w:bCs/>
          <w:color w:val="auto"/>
          <w:sz w:val="32"/>
          <w:szCs w:val="32"/>
          <w:lang w:val="en-US" w:eastAsia="zh-CN"/>
        </w:rPr>
        <w:t>日、第三批截止8月</w:t>
      </w:r>
      <w:r>
        <w:rPr>
          <w:rFonts w:hint="eastAsia" w:ascii="Times New Roman" w:hAnsi="Times New Roman" w:eastAsia="仿宋_GB2312" w:cs="Times New Roman"/>
          <w:b/>
          <w:bCs/>
          <w:color w:val="auto"/>
          <w:sz w:val="32"/>
          <w:szCs w:val="32"/>
          <w:lang w:val="en-US" w:eastAsia="zh-CN"/>
        </w:rPr>
        <w:t>30</w:t>
      </w:r>
      <w:r>
        <w:rPr>
          <w:rFonts w:hint="default" w:ascii="Times New Roman" w:hAnsi="Times New Roman" w:eastAsia="仿宋_GB2312" w:cs="Times New Roman"/>
          <w:b/>
          <w:bCs/>
          <w:color w:val="auto"/>
          <w:sz w:val="32"/>
          <w:szCs w:val="32"/>
          <w:lang w:val="en-US" w:eastAsia="zh-CN"/>
        </w:rPr>
        <w:t>日、第四批截止9月12日</w:t>
      </w:r>
      <w:r>
        <w:rPr>
          <w:rFonts w:hint="default" w:ascii="Times New Roman" w:hAnsi="Times New Roman" w:eastAsia="仿宋_GB2312" w:cs="Times New Roman"/>
          <w:color w:val="auto"/>
          <w:sz w:val="32"/>
          <w:szCs w:val="32"/>
          <w:lang w:val="en-US" w:eastAsia="zh-CN"/>
        </w:rPr>
        <w:t>。高新技术企业申报采取“一网通报”的方式开展，企业只需通过“高新技术企业认定管理工作网”（网址：http://www.innocom.gov.cn），按要求填写注册信息（已注册的无需重新注册），待火炬中心统一审核并激活账号后开展后续申报工作。</w:t>
      </w:r>
    </w:p>
    <w:p w14:paraId="446F4F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二、专审机构资质要求</w:t>
      </w:r>
    </w:p>
    <w:p w14:paraId="24864A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各申报企业要审慎选择中介机构开展专项审计（鉴证）工作，避免因中介机构及出具的审计（鉴证）报告不符合《高新技术企业认定管理工作指引》规定影响认定结果。</w:t>
      </w:r>
    </w:p>
    <w:p w14:paraId="050D13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高新技术企业认定管理工作指引》第一条第（三）项中，对出具专项审计（鉴证）报告的中介机构进行了规定：（1）具备独立执业资格，成立三年以上，近三年内无不良记录。（2）承担认定工作当年的注册会计师或税务师人数占职工全年月平均人数的比例不低于30%，全年月平均在职职工人数在20人以上。（3）相关人员应具有良好的职业道德，了解国家科技、经济及产业政策，熟悉高新技术企业认定工作有关要求。</w:t>
      </w:r>
    </w:p>
    <w:p w14:paraId="54B8CB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其中第（1）点所称“不良记录”包括：①因违反税收法律、行政法规，未缴、少缴税款或者骗取税收优惠，依《中华人民共和国税收征收管理法》及其实施细则相关规定受到处罚；②因执业情况受到财政部门、中国证监会及其派出机构行政处罚；③受到注册会计师行业协会自律惩戒（含训诫、通报批评、公开谴责）；④受到注册税务师协会自律惩戒（含警告、通报批评、公开谴责、年检不合格、取消会员资格）；⑤因违反《涉税专业服务管理办法（试行）》规定被税务部门列入涉税服务失信或严重失信主体</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⑥全国高新技术企业认定管理工作领导小组明确的其他不良记录。</w:t>
      </w:r>
    </w:p>
    <w:p w14:paraId="784598F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 业 可 通 过 “ 中 国 注 册 会 计 师 协 会 ” 网 站（http://www.cicpa.org.cn）信息查询—行业管理信息查询—公众查询栏目、“中国注册税务师协会”网站（http://www.cctaa.cn）中税协信息服务平台—行业管理—事务所/税务师查询栏目，查询相关中介机构和从业人员等信息，</w:t>
      </w:r>
      <w:r>
        <w:rPr>
          <w:rFonts w:hint="default" w:ascii="Times New Roman" w:hAnsi="Times New Roman" w:eastAsia="仿宋_GB2312" w:cs="Times New Roman"/>
          <w:b/>
          <w:bCs/>
          <w:color w:val="auto"/>
          <w:sz w:val="32"/>
          <w:szCs w:val="32"/>
          <w:lang w:val="en-US" w:eastAsia="zh-CN"/>
        </w:rPr>
        <w:t>重点关注注册会计师人数及比例、中介机构不良记录情况以及出具报告的签字会计师或税务师的处罚和惩戒情况等</w:t>
      </w:r>
      <w:r>
        <w:rPr>
          <w:rFonts w:hint="default" w:ascii="Times New Roman" w:hAnsi="Times New Roman" w:eastAsia="仿宋_GB2312" w:cs="Times New Roman"/>
          <w:color w:val="auto"/>
          <w:sz w:val="32"/>
          <w:szCs w:val="32"/>
          <w:lang w:val="en-US" w:eastAsia="zh-CN"/>
        </w:rPr>
        <w:t>。</w:t>
      </w:r>
    </w:p>
    <w:p w14:paraId="50DD95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三、财务资料报备要求</w:t>
      </w:r>
    </w:p>
    <w:p w14:paraId="5B7195EC">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color w:val="auto"/>
          <w:sz w:val="32"/>
          <w:szCs w:val="32"/>
          <w:lang w:val="en-US" w:eastAsia="zh-CN"/>
        </w:rPr>
        <w:t>会计师事务所：2022年10月1日起，会计师事务所提供的审计报告（包括财务报表审计报告、专项审计报告等）应附有经财政部注册会计师行业统一监管平台（http://acc.mof.gov.cn）备案的验证码，申报企业支付审计报告费用的发票备查，</w:t>
      </w:r>
      <w:r>
        <w:rPr>
          <w:rFonts w:hint="default" w:ascii="Times New Roman" w:hAnsi="Times New Roman" w:eastAsia="仿宋_GB2312" w:cs="Times New Roman"/>
          <w:b/>
          <w:bCs/>
          <w:color w:val="auto"/>
          <w:sz w:val="32"/>
          <w:szCs w:val="32"/>
          <w:lang w:val="en-US" w:eastAsia="zh-CN"/>
        </w:rPr>
        <w:t>其中，审计报告正文、被审计单位财务报表每页均须赋码。</w:t>
      </w:r>
    </w:p>
    <w:p w14:paraId="08CF9F4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税务师事务所：省内税务师事务所出具的专项鉴证报告应在江苏省注册税务师协会——江苏省税务师行业信息化管理服务系统进行报备。</w:t>
      </w:r>
      <w:r>
        <w:rPr>
          <w:rFonts w:hint="default" w:ascii="Times New Roman" w:hAnsi="Times New Roman" w:eastAsia="仿宋_GB2312" w:cs="Times New Roman"/>
          <w:b/>
          <w:bCs/>
          <w:color w:val="auto"/>
          <w:sz w:val="32"/>
          <w:szCs w:val="32"/>
          <w:lang w:val="en-US" w:eastAsia="zh-CN"/>
        </w:rPr>
        <w:t>报备打印的报告封面会生成二维码</w:t>
      </w:r>
      <w:r>
        <w:rPr>
          <w:rFonts w:hint="default" w:ascii="Times New Roman" w:hAnsi="Times New Roman" w:eastAsia="仿宋_GB2312" w:cs="Times New Roman"/>
          <w:color w:val="auto"/>
          <w:sz w:val="32"/>
          <w:szCs w:val="32"/>
          <w:lang w:val="en-US" w:eastAsia="zh-CN"/>
        </w:rPr>
        <w:t>，扫描该二维码可显示报告相关核验信息；也可在江苏省注册税务师协会官网（http://www.jsctaa.com/col/col52/index.html）输入报备号进行报告防伪查询。</w:t>
      </w:r>
    </w:p>
    <w:p w14:paraId="26D386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四、申报材料</w:t>
      </w:r>
    </w:p>
    <w:p w14:paraId="3666B2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企业登录系统后点击“高新技术企业认定”，进入高企认定申报—新建申报材料，填写《高新技术企业认定申请书》，并按要求提供附件材料（具体材料见省通知附件，</w:t>
      </w:r>
      <w:r>
        <w:rPr>
          <w:rFonts w:hint="default" w:ascii="Times New Roman" w:hAnsi="Times New Roman" w:eastAsia="仿宋_GB2312" w:cs="Times New Roman"/>
          <w:b/>
          <w:bCs/>
          <w:color w:val="auto"/>
          <w:sz w:val="32"/>
          <w:szCs w:val="32"/>
          <w:lang w:val="en-US" w:eastAsia="zh-CN"/>
        </w:rPr>
        <w:t>须原件扫描</w:t>
      </w:r>
      <w:r>
        <w:rPr>
          <w:rFonts w:hint="default" w:ascii="Times New Roman" w:hAnsi="Times New Roman" w:eastAsia="仿宋_GB2312" w:cs="Times New Roman"/>
          <w:color w:val="auto"/>
          <w:sz w:val="32"/>
          <w:szCs w:val="32"/>
          <w:lang w:val="en-US" w:eastAsia="zh-CN"/>
        </w:rPr>
        <w:t>），通过网络提交材料，</w:t>
      </w:r>
      <w:r>
        <w:rPr>
          <w:rFonts w:hint="default" w:ascii="Times New Roman" w:hAnsi="Times New Roman" w:eastAsia="仿宋_GB2312" w:cs="Times New Roman"/>
          <w:b/>
          <w:bCs/>
          <w:color w:val="auto"/>
          <w:sz w:val="32"/>
          <w:szCs w:val="32"/>
          <w:lang w:val="en-US" w:eastAsia="zh-CN"/>
        </w:rPr>
        <w:t>选择受理机构“太仓市科学技术局”</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企业主要负责人须认真检查填写上传的申报材料，确保材料真实有效、清晰完整、签字盖章齐全。涉密企业应按照国家有关保密工作规定，将申报材料自行做脱密处理，确保涉密信息安全。</w:t>
      </w:r>
    </w:p>
    <w:p w14:paraId="6F6B3A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其中，根据《科技部关于高新技术企业认定有关证明事项实行告知承诺制的通知》（国科发火〔2021〕362号）有关要求，高新技术企业申报材料中的营业执照等企业注册登记证件和专利证书等企业知识产权证件实行告知承诺制，企业可自主选择是否适用告知承诺制办理。</w:t>
      </w:r>
      <w:r>
        <w:rPr>
          <w:rFonts w:hint="default" w:ascii="Times New Roman" w:hAnsi="Times New Roman" w:eastAsia="仿宋_GB2312" w:cs="Times New Roman"/>
          <w:b/>
          <w:bCs/>
          <w:color w:val="auto"/>
          <w:sz w:val="32"/>
          <w:szCs w:val="32"/>
          <w:lang w:val="en-US" w:eastAsia="zh-CN"/>
        </w:rPr>
        <w:t>选择适用告知承诺制办理的，不再需要提供适用事项证明材料。不选择适用告知承诺制的，申请企业应当按规定提前向太仓市科技局高新科提供有关事项需要的证明材料。</w:t>
      </w:r>
    </w:p>
    <w:p w14:paraId="22E15A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五、现场核查</w:t>
      </w:r>
    </w:p>
    <w:p w14:paraId="500B1A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区镇需对申报企业进行现场核查（现场核查内容见附件1），对申报当年集中取得知识产权、参保人数小于等于1人、列入失信被执行人等申报企业实际经营情况重点核查；根据国家有关规定，新申报企业知识产权全部为申请当年授权软件著作权的，不符合高新技术企业认定条件，各区镇要加强审核，对存在此类情况的企业不得推荐上报。</w:t>
      </w:r>
    </w:p>
    <w:p w14:paraId="5D8498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六、其他事项</w:t>
      </w:r>
    </w:p>
    <w:p w14:paraId="074A24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（一）各区镇要加强高新技术企业认定有关证明事项实行告知承诺制等政策宣传，做好相关信息咨询，积极推进和落实证明事项告知承诺制工作。</w:t>
      </w:r>
    </w:p>
    <w:p w14:paraId="56E271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（二）各区镇应指导企业合理安排申报时间进度，防止因申报过于集中造成网络拥堵。</w:t>
      </w:r>
    </w:p>
    <w:p w14:paraId="3AE2B9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上述通知未尽事宜，按照国家相关规定以及省通知要求办理。</w:t>
      </w:r>
    </w:p>
    <w:p w14:paraId="76BE37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七、联系电话：</w:t>
      </w:r>
    </w:p>
    <w:p w14:paraId="1EE049EF">
      <w:pPr>
        <w:pStyle w:val="7"/>
        <w:keepNext w:val="0"/>
        <w:keepLines w:val="0"/>
        <w:pageBreakBefore w:val="0"/>
        <w:widowControl w:val="0"/>
        <w:tabs>
          <w:tab w:val="left" w:pos="1442"/>
        </w:tabs>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市科技局高新技术与产业发展科：53523295</w:t>
      </w:r>
    </w:p>
    <w:p w14:paraId="0E0B8F23">
      <w:pPr>
        <w:pStyle w:val="7"/>
        <w:keepNext w:val="0"/>
        <w:keepLines w:val="0"/>
        <w:pageBreakBefore w:val="0"/>
        <w:widowControl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各区镇联系电话：港区 53187827、高新区 53595115</w:t>
      </w:r>
    </w:p>
    <w:p w14:paraId="57E15856">
      <w:pPr>
        <w:keepNext w:val="0"/>
        <w:keepLines w:val="0"/>
        <w:pageBreakBefore w:val="0"/>
        <w:widowControl w:val="0"/>
        <w:tabs>
          <w:tab w:val="left" w:pos="0"/>
        </w:tabs>
        <w:kinsoku/>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城厢镇 53571491、沙溪镇 53231760、浏河镇 53612698</w:t>
      </w:r>
    </w:p>
    <w:p w14:paraId="0E9F7F87">
      <w:pPr>
        <w:keepNext w:val="0"/>
        <w:keepLines w:val="0"/>
        <w:pageBreakBefore w:val="0"/>
        <w:widowControl w:val="0"/>
        <w:tabs>
          <w:tab w:val="left" w:pos="0"/>
        </w:tabs>
        <w:kinsoku/>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璜泾镇 53817293、双凤镇 53432237</w:t>
      </w:r>
    </w:p>
    <w:p w14:paraId="1803E0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附件：1. 2025年度高新技术企业申报现场核查意见表</w:t>
      </w:r>
    </w:p>
    <w:p w14:paraId="6ECC83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2.《关于组织申报2025年度高新技术企业的通知》</w:t>
      </w:r>
    </w:p>
    <w:p w14:paraId="3C3606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1F2947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05BB3F4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val="en-US" w:eastAsia="zh-CN"/>
        </w:rPr>
      </w:pPr>
    </w:p>
    <w:p w14:paraId="0A7D4C7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太仓市科学技术局</w:t>
      </w:r>
      <w:r>
        <w:rPr>
          <w:rFonts w:hint="eastAsia" w:ascii="Times New Roman" w:hAnsi="Times New Roman" w:eastAsia="仿宋_GB2312" w:cs="Times New Roman"/>
          <w:color w:val="auto"/>
          <w:sz w:val="32"/>
          <w:szCs w:val="32"/>
          <w:lang w:val="en-US" w:eastAsia="zh-CN"/>
        </w:rPr>
        <w:t xml:space="preserve">     </w:t>
      </w:r>
    </w:p>
    <w:p w14:paraId="440B6E1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2025年4月24日</w:t>
      </w:r>
      <w:r>
        <w:rPr>
          <w:rFonts w:hint="eastAsia" w:ascii="Times New Roman" w:hAnsi="Times New Roman" w:eastAsia="仿宋_GB2312" w:cs="Times New Roman"/>
          <w:color w:val="auto"/>
          <w:sz w:val="32"/>
          <w:szCs w:val="32"/>
          <w:lang w:val="en-US" w:eastAsia="zh-CN"/>
        </w:rPr>
        <w:t xml:space="preserve">     </w:t>
      </w:r>
    </w:p>
    <w:p w14:paraId="69C4EA3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32"/>
          <w:lang w:val="en-US" w:eastAsia="zh-CN"/>
        </w:rPr>
      </w:pPr>
    </w:p>
    <w:sectPr>
      <w:footerReference r:id="rId3" w:type="default"/>
      <w:pgSz w:w="11906" w:h="16838"/>
      <w:pgMar w:top="2098" w:right="1474" w:bottom="1984"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FEA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2261D">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D2261D">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80236"/>
    <w:rsid w:val="17073E43"/>
    <w:rsid w:val="1AFA5A5B"/>
    <w:rsid w:val="1F766B9C"/>
    <w:rsid w:val="2C6A68E3"/>
    <w:rsid w:val="2DBD41EE"/>
    <w:rsid w:val="2DEA2792"/>
    <w:rsid w:val="2FC04FA7"/>
    <w:rsid w:val="34FE028B"/>
    <w:rsid w:val="381E0E7C"/>
    <w:rsid w:val="3BA13CE3"/>
    <w:rsid w:val="3D362884"/>
    <w:rsid w:val="4523560D"/>
    <w:rsid w:val="54180236"/>
    <w:rsid w:val="60E54052"/>
    <w:rsid w:val="7C484267"/>
    <w:rsid w:val="7E5F0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1"/>
    <w:basedOn w:val="1"/>
    <w:next w:val="1"/>
    <w:qFormat/>
    <w:uiPriority w:val="0"/>
    <w:pPr>
      <w:spacing w:line="580" w:lineRule="exact"/>
      <w:ind w:firstLine="640" w:firstLineChars="200"/>
    </w:pPr>
    <w:rPr>
      <w:rFonts w:ascii="仿宋_GB2312" w:hAnsi="Calibri"/>
      <w:kern w:val="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附件栏"/>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2062</Words>
  <Characters>2281</Characters>
  <Lines>0</Lines>
  <Paragraphs>0</Paragraphs>
  <TotalTime>17</TotalTime>
  <ScaleCrop>false</ScaleCrop>
  <LinksUpToDate>false</LinksUpToDate>
  <CharactersWithSpaces>2316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2024-04-02T07:53:00Z</dcterms:created>
  <dc:creator>Administrator</dc:creator>
  <cp:lastModifiedBy>安琪儿</cp:lastModifiedBy>
  <cp:lastPrinted>2025-04-24T02:40:00Z</cp:lastPrinted>
  <dcterms:modified xsi:type="dcterms:W3CDTF">2025-04-25T03:04:57Z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ABD0D8A90C524C8CA4437F19D24C731D_13</vt:lpwstr>
  </property>
</Properties>
</file>