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8109D8">
      <w:pPr>
        <w:keepNext w:val="0"/>
        <w:keepLines w:val="0"/>
        <w:pageBreakBefore w:val="0"/>
        <w:widowControl w:val="0"/>
        <w:kinsoku/>
        <w:wordWrap/>
        <w:overflowPunct/>
        <w:topLinePunct w:val="0"/>
        <w:autoSpaceDE/>
        <w:autoSpaceDN/>
        <w:bidi w:val="0"/>
        <w:adjustRightInd w:val="0"/>
        <w:snapToGrid w:val="0"/>
        <w:spacing w:line="560" w:lineRule="exact"/>
        <w:jc w:val="left"/>
        <w:textAlignment w:val="auto"/>
        <w:rPr>
          <w:rFonts w:hint="default" w:ascii="Times New Roman" w:hAnsi="Times New Roman" w:eastAsia="黑体" w:cs="Times New Roman"/>
          <w:b w:val="0"/>
          <w:bCs w:val="0"/>
          <w:color w:val="auto"/>
          <w:sz w:val="32"/>
          <w:szCs w:val="32"/>
          <w:highlight w:val="none"/>
          <w:lang w:eastAsia="zh-CN"/>
        </w:rPr>
      </w:pPr>
      <w:r>
        <w:rPr>
          <w:rFonts w:hint="default" w:ascii="Times New Roman" w:hAnsi="Times New Roman" w:eastAsia="黑体" w:cs="Times New Roman"/>
          <w:b w:val="0"/>
          <w:bCs w:val="0"/>
          <w:color w:val="auto"/>
          <w:sz w:val="32"/>
          <w:szCs w:val="32"/>
          <w:highlight w:val="none"/>
        </w:rPr>
        <w:t>附件</w:t>
      </w:r>
      <w:r>
        <w:rPr>
          <w:rFonts w:hint="default" w:ascii="Times New Roman" w:hAnsi="Times New Roman" w:eastAsia="黑体" w:cs="Times New Roman"/>
          <w:b w:val="0"/>
          <w:bCs w:val="0"/>
          <w:color w:val="auto"/>
          <w:sz w:val="32"/>
          <w:szCs w:val="32"/>
          <w:highlight w:val="none"/>
          <w:lang w:val="en-US" w:eastAsia="zh-CN"/>
        </w:rPr>
        <w:t>2</w:t>
      </w:r>
    </w:p>
    <w:p w14:paraId="24C8F59B">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highlight w:val="none"/>
        </w:rPr>
      </w:pPr>
    </w:p>
    <w:p w14:paraId="6379990E">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i w:val="0"/>
          <w:iCs w:val="0"/>
          <w:caps w:val="0"/>
          <w:spacing w:val="8"/>
          <w:sz w:val="44"/>
          <w:szCs w:val="44"/>
          <w:shd w:val="clear" w:fill="FFFFFF"/>
          <w:lang w:eastAsia="zh-CN"/>
        </w:rPr>
      </w:pPr>
      <w:r>
        <w:rPr>
          <w:rFonts w:hint="default" w:ascii="Times New Roman" w:hAnsi="Times New Roman" w:eastAsia="方正小标宋简体" w:cs="Times New Roman"/>
          <w:b w:val="0"/>
          <w:bCs w:val="0"/>
          <w:i w:val="0"/>
          <w:iCs w:val="0"/>
          <w:caps w:val="0"/>
          <w:spacing w:val="8"/>
          <w:sz w:val="44"/>
          <w:szCs w:val="44"/>
          <w:shd w:val="clear" w:fill="FFFFFF"/>
          <w:lang w:eastAsia="zh-CN"/>
        </w:rPr>
        <w:t>2025年度太仓市吴健雄科技攻关计划项目</w:t>
      </w:r>
    </w:p>
    <w:p w14:paraId="750FE336">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val="0"/>
          <w:color w:val="auto"/>
          <w:sz w:val="44"/>
          <w:szCs w:val="44"/>
          <w:highlight w:val="none"/>
        </w:rPr>
      </w:pPr>
      <w:r>
        <w:rPr>
          <w:rFonts w:hint="default" w:ascii="Times New Roman" w:hAnsi="Times New Roman" w:eastAsia="方正小标宋简体" w:cs="Times New Roman"/>
          <w:b w:val="0"/>
          <w:bCs w:val="0"/>
          <w:i w:val="0"/>
          <w:iCs w:val="0"/>
          <w:caps w:val="0"/>
          <w:spacing w:val="8"/>
          <w:sz w:val="44"/>
          <w:szCs w:val="44"/>
          <w:shd w:val="clear" w:fill="FFFFFF"/>
          <w:lang w:eastAsia="zh-CN"/>
        </w:rPr>
        <w:t>（高新技术专项）申报指南</w:t>
      </w:r>
    </w:p>
    <w:p w14:paraId="29FA4BCF">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700" w:firstLineChars="200"/>
        <w:jc w:val="left"/>
        <w:textAlignment w:val="auto"/>
        <w:rPr>
          <w:rFonts w:hint="default" w:ascii="Times New Roman" w:hAnsi="Times New Roman" w:eastAsia="仿宋_GB2312" w:cs="Times New Roman"/>
          <w:i w:val="0"/>
          <w:iCs w:val="0"/>
          <w:caps w:val="0"/>
          <w:color w:val="0000FF"/>
          <w:spacing w:val="15"/>
          <w:sz w:val="32"/>
          <w:szCs w:val="32"/>
          <w:shd w:val="clear" w:fill="FFFFFF"/>
          <w:lang w:val="en-US" w:eastAsia="zh-CN"/>
        </w:rPr>
      </w:pPr>
    </w:p>
    <w:p w14:paraId="1F92360B">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lang w:eastAsia="zh-CN"/>
        </w:rPr>
      </w:pPr>
      <w:r>
        <w:rPr>
          <w:rFonts w:hint="eastAsia" w:ascii="Times New Roman" w:hAnsi="Times New Roman" w:eastAsia="黑体" w:cs="Times New Roman"/>
          <w:i w:val="0"/>
          <w:iCs w:val="0"/>
          <w:caps w:val="0"/>
          <w:color w:val="auto"/>
          <w:spacing w:val="0"/>
          <w:sz w:val="32"/>
          <w:szCs w:val="32"/>
          <w:shd w:val="clear" w:fill="FFFFFF"/>
          <w:lang w:val="en-US" w:eastAsia="zh-CN"/>
        </w:rPr>
        <w:t>一</w:t>
      </w:r>
      <w:r>
        <w:rPr>
          <w:rFonts w:hint="default" w:ascii="Times New Roman" w:hAnsi="Times New Roman" w:eastAsia="黑体" w:cs="Times New Roman"/>
          <w:i w:val="0"/>
          <w:iCs w:val="0"/>
          <w:caps w:val="0"/>
          <w:color w:val="auto"/>
          <w:spacing w:val="0"/>
          <w:sz w:val="32"/>
          <w:szCs w:val="32"/>
          <w:shd w:val="clear" w:fill="FFFFFF"/>
          <w:lang w:eastAsia="zh-CN"/>
        </w:rPr>
        <w:t>、申报条件</w:t>
      </w:r>
    </w:p>
    <w:p w14:paraId="5C65C146">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围绕我市“3+3”产业体系和未来产业领域，聚焦高端装备、先进材料、生物医药与医疗器械、航空航天、新一代信息技术、新能源与新能源汽车等重点产业领域</w:t>
      </w:r>
      <w:r>
        <w:rPr>
          <w:rFonts w:hint="default" w:ascii="Times New Roman" w:hAnsi="Times New Roman" w:eastAsia="仿宋_GB2312" w:cs="Times New Roman"/>
          <w:b w:val="0"/>
          <w:bCs w:val="0"/>
          <w:i w:val="0"/>
          <w:iCs w:val="0"/>
          <w:caps w:val="0"/>
          <w:color w:val="000000"/>
          <w:spacing w:val="0"/>
          <w:kern w:val="0"/>
          <w:sz w:val="32"/>
          <w:szCs w:val="32"/>
          <w:shd w:val="clear" w:fill="FFFFFF"/>
          <w:lang w:val="en-US" w:eastAsia="zh-CN" w:bidi="ar"/>
        </w:rPr>
        <w:t>，支持开展关键核心技术攻关。</w:t>
      </w:r>
    </w:p>
    <w:p w14:paraId="302470F7">
      <w:pPr>
        <w:keepNext w:val="0"/>
        <w:keepLines w:val="0"/>
        <w:pageBreakBefore w:val="0"/>
        <w:widowControl/>
        <w:numPr>
          <w:ilvl w:val="0"/>
          <w:numId w:val="0"/>
        </w:numPr>
        <w:suppressLineNumbers w:val="0"/>
        <w:kinsoku/>
        <w:wordWrap w:val="0"/>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1.</w:t>
      </w:r>
      <w:r>
        <w:rPr>
          <w:rFonts w:hint="default" w:ascii="Times New Roman" w:hAnsi="Times New Roman" w:eastAsia="仿宋_GB2312" w:cs="Times New Roman"/>
          <w:i w:val="0"/>
          <w:iCs w:val="0"/>
          <w:caps w:val="0"/>
          <w:color w:val="auto"/>
          <w:spacing w:val="0"/>
          <w:sz w:val="32"/>
          <w:szCs w:val="32"/>
          <w:shd w:val="clear" w:fill="FFFFFF"/>
          <w:lang w:val="en-US" w:eastAsia="zh-CN"/>
        </w:rPr>
        <w:t>申报的项目需有较强的技术前瞻性和前沿性，能形成自主知识产权，并具有良好的产业化应用前景，能推动相关产业实现技术突破；项目完成时，一般须形成发明专利申请或授权等高质量知识产权成果和标准化研究成果，完成样品、样机或原型机，项目申报无需列明经济指标，销售收入等经济指标不纳入考核范围。</w:t>
      </w:r>
    </w:p>
    <w:p w14:paraId="0C642AF6">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2.</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项目负责人原则上须为项目申报单位的在职人员（与申报单位签订劳动合同），并确保在职期间能完成项目任务。</w:t>
      </w:r>
    </w:p>
    <w:p w14:paraId="799E1C2B">
      <w:pPr>
        <w:keepNext w:val="0"/>
        <w:keepLines w:val="0"/>
        <w:pageBreakBefore w:val="0"/>
        <w:numPr>
          <w:ilvl w:val="0"/>
          <w:numId w:val="0"/>
        </w:numPr>
        <w:kinsoku/>
        <w:overflowPunct/>
        <w:topLinePunct w:val="0"/>
        <w:autoSpaceDE w:val="0"/>
        <w:autoSpaceDN w:val="0"/>
        <w:bidi w:val="0"/>
        <w:snapToGrid w:val="0"/>
        <w:spacing w:line="560" w:lineRule="exact"/>
        <w:ind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eastAsia" w:ascii="Times New Roman" w:hAnsi="Times New Roman" w:eastAsia="仿宋_GB2312" w:cs="Times New Roman"/>
          <w:i w:val="0"/>
          <w:iCs w:val="0"/>
          <w:caps w:val="0"/>
          <w:color w:val="auto"/>
          <w:spacing w:val="0"/>
          <w:sz w:val="32"/>
          <w:szCs w:val="32"/>
          <w:shd w:val="clear" w:fill="FFFFFF"/>
          <w:lang w:val="en-US" w:eastAsia="zh-CN"/>
        </w:rPr>
        <w:t>3.</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同一</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单位</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或项目负责人限报1个计划项目</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，且</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不得将研发内容相同或相似的项目同时申报多个科技计划，凡属重复申报的，取消立项。有下列情况之一的</w:t>
      </w:r>
      <w:r>
        <w:rPr>
          <w:rFonts w:hint="eastAsia" w:ascii="Times New Roman" w:hAnsi="Times New Roman" w:eastAsia="仿宋_GB2312" w:cs="Times New Roman"/>
          <w:i w:val="0"/>
          <w:iCs w:val="0"/>
          <w:caps w:val="0"/>
          <w:color w:val="000000"/>
          <w:spacing w:val="0"/>
          <w:kern w:val="0"/>
          <w:sz w:val="32"/>
          <w:szCs w:val="32"/>
          <w:shd w:val="clear" w:fill="FFFFFF"/>
          <w:lang w:val="en-US" w:eastAsia="zh-CN" w:bidi="ar"/>
        </w:rPr>
        <w:t>单位</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或项目负责人不得申报本年度市级各类科技计划项目：（1）承担本市科技计划、领军人才计划项目未结题的；（2）相同或相似项目已获批江苏省、苏州市级科技计划、人才计划项目且有经费支持的；（3）项目申报材料或项目验收材料可能涉及国家机密的。</w:t>
      </w:r>
    </w:p>
    <w:p w14:paraId="0AFE51D8">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pPr>
      <w:r>
        <w:rPr>
          <w:rFonts w:hint="eastAsia" w:ascii="Times New Roman" w:hAnsi="Times New Roman" w:eastAsia="仿宋_GB2312" w:cs="Times New Roman"/>
          <w:i w:val="0"/>
          <w:iCs w:val="0"/>
          <w:caps w:val="0"/>
          <w:color w:val="auto"/>
          <w:spacing w:val="0"/>
          <w:sz w:val="32"/>
          <w:szCs w:val="32"/>
          <w:shd w:val="clear" w:fill="FFFFFF"/>
          <w:lang w:val="en-US" w:eastAsia="zh-CN"/>
        </w:rPr>
        <w:t>4</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项目实施周期一般为2年（2025年1</w:t>
      </w:r>
      <w:r>
        <w:rPr>
          <w:rFonts w:hint="eastAsia" w:ascii="Times New Roman" w:hAnsi="Times New Roman" w:eastAsia="仿宋_GB2312" w:cs="Times New Roman"/>
          <w:i w:val="0"/>
          <w:iCs w:val="0"/>
          <w:caps w:val="0"/>
          <w:color w:val="auto"/>
          <w:spacing w:val="0"/>
          <w:kern w:val="2"/>
          <w:sz w:val="32"/>
          <w:szCs w:val="32"/>
          <w:shd w:val="clear" w:fill="FFFFFF"/>
          <w:lang w:val="en-US" w:eastAsia="zh-CN" w:bidi="ar-SA"/>
        </w:rPr>
        <w:t>2</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月-2027年1</w:t>
      </w:r>
      <w:r>
        <w:rPr>
          <w:rFonts w:hint="eastAsia" w:ascii="Times New Roman" w:hAnsi="Times New Roman" w:eastAsia="仿宋_GB2312" w:cs="Times New Roman"/>
          <w:i w:val="0"/>
          <w:iCs w:val="0"/>
          <w:caps w:val="0"/>
          <w:color w:val="auto"/>
          <w:spacing w:val="0"/>
          <w:kern w:val="2"/>
          <w:sz w:val="32"/>
          <w:szCs w:val="32"/>
          <w:shd w:val="clear" w:fill="FFFFFF"/>
          <w:lang w:val="en-US" w:eastAsia="zh-CN" w:bidi="ar-SA"/>
        </w:rPr>
        <w:t>1</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月）。</w:t>
      </w:r>
    </w:p>
    <w:p w14:paraId="43BCBF38">
      <w:pPr>
        <w:pStyle w:val="9"/>
        <w:keepNext w:val="0"/>
        <w:keepLines w:val="0"/>
        <w:pageBreakBefore w:val="0"/>
        <w:kinsoku/>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lang w:eastAsia="zh-CN"/>
        </w:rPr>
      </w:pPr>
      <w:r>
        <w:rPr>
          <w:rFonts w:hint="eastAsia" w:ascii="Times New Roman" w:hAnsi="Times New Roman" w:eastAsia="黑体" w:cs="Times New Roman"/>
          <w:i w:val="0"/>
          <w:iCs w:val="0"/>
          <w:caps w:val="0"/>
          <w:color w:val="auto"/>
          <w:spacing w:val="0"/>
          <w:sz w:val="32"/>
          <w:szCs w:val="32"/>
          <w:shd w:val="clear" w:fill="FFFFFF"/>
          <w:lang w:val="en-US" w:eastAsia="zh-CN"/>
        </w:rPr>
        <w:t>二</w:t>
      </w:r>
      <w:r>
        <w:rPr>
          <w:rFonts w:hint="default" w:ascii="Times New Roman" w:hAnsi="Times New Roman" w:eastAsia="黑体" w:cs="Times New Roman"/>
          <w:i w:val="0"/>
          <w:iCs w:val="0"/>
          <w:caps w:val="0"/>
          <w:color w:val="auto"/>
          <w:spacing w:val="0"/>
          <w:sz w:val="32"/>
          <w:szCs w:val="32"/>
          <w:shd w:val="clear" w:fill="FFFFFF"/>
          <w:lang w:eastAsia="zh-CN"/>
        </w:rPr>
        <w:t>、申报要求</w:t>
      </w:r>
    </w:p>
    <w:p w14:paraId="7517C58F">
      <w:pPr>
        <w:pStyle w:val="9"/>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pP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1. 申报项目应符合本项目定位要求，属于项目指南支持领域和方向。申报单位须对照项目指南明确的指南代码进行申报，一个项目填写一个指南代码，受理后不再调整，请申报单位填报时注意选择。</w:t>
      </w:r>
    </w:p>
    <w:p w14:paraId="4A4871FD">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sz w:val="32"/>
          <w:szCs w:val="32"/>
          <w:shd w:val="clear" w:fill="FFFFFF"/>
        </w:rPr>
      </w:pPr>
      <w:r>
        <w:rPr>
          <w:rFonts w:hint="default" w:ascii="Times New Roman" w:hAnsi="Times New Roman" w:eastAsia="仿宋_GB2312" w:cs="Times New Roman"/>
          <w:i w:val="0"/>
          <w:iCs w:val="0"/>
          <w:caps w:val="0"/>
          <w:color w:val="auto"/>
          <w:spacing w:val="0"/>
          <w:sz w:val="32"/>
          <w:szCs w:val="32"/>
          <w:shd w:val="clear" w:fill="FFFFFF"/>
          <w:lang w:val="en-US" w:eastAsia="zh-CN"/>
        </w:rPr>
        <w:t>2.项目名称须科学规范，能够体现技术创新点或解决的关键核心问题、目标产品名称，不出现企业名称、产品型号等信息，项目名称用“XXX技术研发”作为后缀，字数不宜过长，一般在25字以内</w:t>
      </w:r>
      <w:r>
        <w:rPr>
          <w:rFonts w:hint="default" w:ascii="Times New Roman" w:hAnsi="Times New Roman" w:eastAsia="仿宋_GB2312" w:cs="Times New Roman"/>
          <w:i w:val="0"/>
          <w:iCs w:val="0"/>
          <w:caps w:val="0"/>
          <w:color w:val="auto"/>
          <w:spacing w:val="0"/>
          <w:sz w:val="32"/>
          <w:szCs w:val="32"/>
          <w:shd w:val="clear" w:fill="FFFFFF"/>
        </w:rPr>
        <w:t>。</w:t>
      </w:r>
      <w:r>
        <w:rPr>
          <w:rFonts w:hint="default" w:ascii="Times New Roman" w:hAnsi="Times New Roman" w:eastAsia="仿宋_GB2312" w:cs="Times New Roman"/>
          <w:i w:val="0"/>
          <w:iCs w:val="0"/>
          <w:caps w:val="0"/>
          <w:color w:val="auto"/>
          <w:spacing w:val="0"/>
          <w:kern w:val="2"/>
          <w:sz w:val="32"/>
          <w:szCs w:val="32"/>
          <w:shd w:val="clear" w:fill="FFFFFF"/>
          <w:lang w:val="en-US" w:eastAsia="zh-CN" w:bidi="ar-SA"/>
        </w:rPr>
        <w:t>本类项目不受理涉密项目。</w:t>
      </w:r>
    </w:p>
    <w:p w14:paraId="063E31C1">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0000FF"/>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3.申报项目应具有明确的研发任务和创新目标，应以量化指标的形式提出技术考核指标，并在指标后用括号的形式备注验证方法、测试标准等，例如第三方检测报告、用户使用报告、采用GB/T XX标准测试等。</w:t>
      </w:r>
    </w:p>
    <w:p w14:paraId="6875001E">
      <w:pPr>
        <w:widowControl/>
        <w:wordWrap w:val="0"/>
        <w:spacing w:line="560" w:lineRule="exact"/>
        <w:ind w:firstLine="640" w:firstLineChars="200"/>
        <w:jc w:val="left"/>
        <w:rPr>
          <w:rFonts w:hint="default" w:ascii="Times New Roman" w:hAnsi="Times New Roman" w:eastAsia="仿宋_GB2312" w:cs="Times New Roman"/>
          <w:i w:val="0"/>
          <w:iCs w:val="0"/>
          <w:caps w:val="0"/>
          <w:color w:val="auto"/>
          <w:spacing w:val="0"/>
          <w:sz w:val="32"/>
          <w:szCs w:val="32"/>
          <w:shd w:val="clear" w:fill="FFFFFF"/>
        </w:rPr>
      </w:pPr>
      <w:r>
        <w:rPr>
          <w:rFonts w:hint="eastAsia" w:ascii="Times New Roman" w:hAnsi="Times New Roman" w:eastAsia="仿宋_GB2312" w:cs="Times New Roman"/>
          <w:i w:val="0"/>
          <w:iCs w:val="0"/>
          <w:caps w:val="0"/>
          <w:color w:val="auto"/>
          <w:spacing w:val="0"/>
          <w:sz w:val="32"/>
          <w:szCs w:val="32"/>
          <w:shd w:val="clear" w:fill="FFFFFF"/>
          <w:lang w:val="en-US" w:eastAsia="zh-CN"/>
        </w:rPr>
        <w:t>4</w:t>
      </w:r>
      <w:r>
        <w:rPr>
          <w:rFonts w:hint="default" w:ascii="Times New Roman" w:hAnsi="Times New Roman" w:eastAsia="仿宋_GB2312" w:cs="Times New Roman"/>
          <w:i w:val="0"/>
          <w:iCs w:val="0"/>
          <w:caps w:val="0"/>
          <w:color w:val="auto"/>
          <w:spacing w:val="0"/>
          <w:sz w:val="32"/>
          <w:szCs w:val="32"/>
          <w:shd w:val="clear" w:fill="FFFFFF"/>
          <w:lang w:val="en-US" w:eastAsia="zh-CN"/>
        </w:rPr>
        <w:t>.</w:t>
      </w:r>
      <w:r>
        <w:rPr>
          <w:rFonts w:hint="default" w:ascii="Times New Roman" w:hAnsi="Times New Roman" w:eastAsia="仿宋_GB2312" w:cs="Times New Roman"/>
          <w:i w:val="0"/>
          <w:iCs w:val="0"/>
          <w:caps w:val="0"/>
          <w:color w:val="auto"/>
          <w:spacing w:val="0"/>
          <w:sz w:val="32"/>
          <w:szCs w:val="32"/>
          <w:shd w:val="clear" w:fill="FFFFFF"/>
        </w:rPr>
        <w:t>对不符合节能减排导向、</w:t>
      </w:r>
      <w:r>
        <w:rPr>
          <w:rFonts w:hint="default" w:ascii="Times New Roman" w:hAnsi="Times New Roman" w:eastAsia="仿宋_GB2312" w:cs="Times New Roman"/>
          <w:i w:val="0"/>
          <w:iCs w:val="0"/>
          <w:caps w:val="0"/>
          <w:color w:val="auto"/>
          <w:spacing w:val="0"/>
          <w:sz w:val="32"/>
          <w:szCs w:val="32"/>
          <w:shd w:val="clear" w:fill="FFFFFF"/>
          <w:lang w:eastAsia="zh-CN"/>
        </w:rPr>
        <w:t>仅为现有产能扩大或技术改造项目</w:t>
      </w:r>
      <w:r>
        <w:rPr>
          <w:rFonts w:hint="default" w:ascii="Times New Roman" w:hAnsi="Times New Roman" w:eastAsia="仿宋_GB2312" w:cs="Times New Roman"/>
          <w:i w:val="0"/>
          <w:iCs w:val="0"/>
          <w:caps w:val="0"/>
          <w:color w:val="auto"/>
          <w:spacing w:val="0"/>
          <w:sz w:val="32"/>
          <w:szCs w:val="32"/>
          <w:shd w:val="clear" w:fill="FFFFFF"/>
        </w:rPr>
        <w:t>、无实质创新研究内容</w:t>
      </w:r>
      <w:r>
        <w:rPr>
          <w:rFonts w:hint="default" w:ascii="Times New Roman" w:hAnsi="Times New Roman" w:eastAsia="仿宋_GB2312" w:cs="Times New Roman"/>
          <w:i w:val="0"/>
          <w:iCs w:val="0"/>
          <w:caps w:val="0"/>
          <w:color w:val="auto"/>
          <w:spacing w:val="0"/>
          <w:sz w:val="32"/>
          <w:szCs w:val="32"/>
          <w:shd w:val="clear" w:fill="FFFFFF"/>
          <w:lang w:eastAsia="zh-CN"/>
        </w:rPr>
        <w:t>、</w:t>
      </w:r>
      <w:r>
        <w:rPr>
          <w:rFonts w:hint="default" w:ascii="Times New Roman" w:hAnsi="Times New Roman" w:eastAsia="仿宋_GB2312" w:cs="Times New Roman"/>
          <w:i w:val="0"/>
          <w:iCs w:val="0"/>
          <w:caps w:val="0"/>
          <w:color w:val="auto"/>
          <w:spacing w:val="0"/>
          <w:sz w:val="32"/>
          <w:szCs w:val="32"/>
          <w:shd w:val="clear" w:fill="FFFFFF"/>
        </w:rPr>
        <w:t>一般性技术应用与推广</w:t>
      </w:r>
      <w:r>
        <w:rPr>
          <w:rFonts w:hint="default" w:ascii="Times New Roman" w:hAnsi="Times New Roman" w:eastAsia="仿宋_GB2312" w:cs="Times New Roman"/>
          <w:i w:val="0"/>
          <w:iCs w:val="0"/>
          <w:caps w:val="0"/>
          <w:color w:val="auto"/>
          <w:spacing w:val="0"/>
          <w:sz w:val="32"/>
          <w:szCs w:val="32"/>
          <w:shd w:val="clear" w:fill="FFFFFF"/>
          <w:lang w:eastAsia="zh-CN"/>
        </w:rPr>
        <w:t>和</w:t>
      </w:r>
      <w:r>
        <w:rPr>
          <w:rFonts w:hint="default" w:ascii="Times New Roman" w:hAnsi="Times New Roman" w:eastAsia="仿宋_GB2312" w:cs="Times New Roman"/>
          <w:i w:val="0"/>
          <w:iCs w:val="0"/>
          <w:caps w:val="0"/>
          <w:color w:val="auto"/>
          <w:spacing w:val="0"/>
          <w:sz w:val="32"/>
          <w:szCs w:val="32"/>
          <w:shd w:val="clear" w:fill="FFFFFF"/>
        </w:rPr>
        <w:t>已获苏州市</w:t>
      </w:r>
      <w:r>
        <w:rPr>
          <w:rFonts w:hint="default" w:ascii="Times New Roman" w:hAnsi="Times New Roman" w:eastAsia="仿宋_GB2312" w:cs="Times New Roman"/>
          <w:i w:val="0"/>
          <w:iCs w:val="0"/>
          <w:caps w:val="0"/>
          <w:color w:val="auto"/>
          <w:spacing w:val="0"/>
          <w:sz w:val="32"/>
          <w:szCs w:val="32"/>
          <w:shd w:val="clear" w:fill="FFFFFF"/>
          <w:lang w:eastAsia="zh-CN"/>
        </w:rPr>
        <w:t>及以上级别</w:t>
      </w:r>
      <w:r>
        <w:rPr>
          <w:rFonts w:hint="default" w:ascii="Times New Roman" w:hAnsi="Times New Roman" w:eastAsia="仿宋_GB2312" w:cs="Times New Roman"/>
          <w:i w:val="0"/>
          <w:iCs w:val="0"/>
          <w:caps w:val="0"/>
          <w:color w:val="auto"/>
          <w:spacing w:val="0"/>
          <w:sz w:val="32"/>
          <w:szCs w:val="32"/>
          <w:shd w:val="clear" w:fill="FFFFFF"/>
        </w:rPr>
        <w:t>科技计划支持的</w:t>
      </w:r>
      <w:r>
        <w:rPr>
          <w:rFonts w:hint="default" w:ascii="Times New Roman" w:hAnsi="Times New Roman" w:eastAsia="仿宋_GB2312" w:cs="Times New Roman"/>
          <w:i w:val="0"/>
          <w:iCs w:val="0"/>
          <w:caps w:val="0"/>
          <w:color w:val="auto"/>
          <w:spacing w:val="0"/>
          <w:sz w:val="32"/>
          <w:szCs w:val="32"/>
          <w:shd w:val="clear" w:fill="FFFFFF"/>
          <w:lang w:eastAsia="zh-CN"/>
        </w:rPr>
        <w:t>项目</w:t>
      </w:r>
      <w:r>
        <w:rPr>
          <w:rFonts w:hint="default" w:ascii="Times New Roman" w:hAnsi="Times New Roman" w:eastAsia="仿宋_GB2312" w:cs="Times New Roman"/>
          <w:i w:val="0"/>
          <w:iCs w:val="0"/>
          <w:caps w:val="0"/>
          <w:color w:val="auto"/>
          <w:spacing w:val="0"/>
          <w:sz w:val="32"/>
          <w:szCs w:val="32"/>
          <w:shd w:val="clear" w:fill="FFFFFF"/>
        </w:rPr>
        <w:t>均不予</w:t>
      </w:r>
      <w:r>
        <w:rPr>
          <w:rFonts w:hint="default" w:ascii="Times New Roman" w:hAnsi="Times New Roman" w:eastAsia="仿宋_GB2312" w:cs="Times New Roman"/>
          <w:i w:val="0"/>
          <w:iCs w:val="0"/>
          <w:caps w:val="0"/>
          <w:color w:val="auto"/>
          <w:spacing w:val="0"/>
          <w:sz w:val="32"/>
          <w:szCs w:val="32"/>
          <w:shd w:val="clear" w:fill="FFFFFF"/>
          <w:lang w:eastAsia="zh-CN"/>
        </w:rPr>
        <w:t>支持</w:t>
      </w:r>
      <w:r>
        <w:rPr>
          <w:rFonts w:hint="default" w:ascii="Times New Roman" w:hAnsi="Times New Roman" w:eastAsia="仿宋_GB2312" w:cs="Times New Roman"/>
          <w:i w:val="0"/>
          <w:iCs w:val="0"/>
          <w:caps w:val="0"/>
          <w:color w:val="auto"/>
          <w:spacing w:val="0"/>
          <w:sz w:val="32"/>
          <w:szCs w:val="32"/>
          <w:shd w:val="clear" w:fill="FFFFFF"/>
        </w:rPr>
        <w:t>。涉及人体研究、实验动物、人工智能的项目，应严格遵守科技伦理、实验动物、人类遗传资源管理等有关规定。</w:t>
      </w:r>
    </w:p>
    <w:p w14:paraId="1D5C705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color w:val="auto"/>
          <w:sz w:val="44"/>
          <w:szCs w:val="44"/>
          <w:lang w:eastAsia="zh-CN"/>
        </w:rPr>
      </w:pPr>
    </w:p>
    <w:p w14:paraId="23188D7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color w:val="auto"/>
          <w:sz w:val="44"/>
          <w:szCs w:val="44"/>
          <w:lang w:eastAsia="zh-CN"/>
        </w:rPr>
      </w:pPr>
    </w:p>
    <w:p w14:paraId="6D941B2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color w:val="auto"/>
          <w:sz w:val="44"/>
          <w:szCs w:val="44"/>
          <w:lang w:eastAsia="zh-CN"/>
        </w:rPr>
      </w:pPr>
    </w:p>
    <w:p w14:paraId="574BB1C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eastAsia="zh-CN"/>
        </w:rPr>
        <w:t>高端装备产业领域指南代码</w:t>
      </w:r>
    </w:p>
    <w:p w14:paraId="3EDB1141">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177961F1">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250201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工业母机</w:t>
      </w:r>
    </w:p>
    <w:p w14:paraId="11AC3B73">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新型加工技术与装备；超精密机床及关键核心部件；高性能加工中心、增材制造装备等高端加工装备及关键核心部件；智能数控系统研发。</w:t>
      </w:r>
    </w:p>
    <w:p w14:paraId="50E829AB">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250202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智能制造装备</w:t>
      </w:r>
    </w:p>
    <w:p w14:paraId="6E7C7198">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柔性化、智能化生产线装备与技术；智能检测装备与技术；</w:t>
      </w:r>
      <w:bookmarkStart w:id="0" w:name="OLE_LINK2"/>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智能仓储、智能搬运、智能分拣等智能物流装备及关键核心部件</w:t>
      </w:r>
      <w:bookmarkEnd w:id="0"/>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；高精度研磨等智能化加工装备及关键核心部件；其他面向重点产业的智能制造装备及关键核心部件。</w:t>
      </w:r>
    </w:p>
    <w:p w14:paraId="6743515A">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250203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智能化工程机械</w:t>
      </w:r>
    </w:p>
    <w:p w14:paraId="129C8418">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公路、铁路等智能施工机器人，无人驾驶工程机械等智能化工程机械及关键核心部件；盾构机、架桥机、摊铺机等超大型、超重载工程机械及关键核心部件；新能源挖掘机、装载机、重型卡车等新能源工程装备及关键核心部件；海洋工程智能化装备及关键核心部件。</w:t>
      </w:r>
    </w:p>
    <w:p w14:paraId="27BC1467">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250204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绿色环保装备</w:t>
      </w:r>
    </w:p>
    <w:p w14:paraId="61564721">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高效污水及废气处理等智能化、垃圾分类及处理、高效能环保装备及关键核心部件；其它节能环保产业的高端装备与技术、关键核心部件等。</w:t>
      </w:r>
    </w:p>
    <w:p w14:paraId="6DEC931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textAlignment w:val="auto"/>
        <w:rPr>
          <w:rFonts w:hint="default" w:ascii="Times New Roman" w:hAnsi="Times New Roman" w:eastAsia="黑体" w:cs="Times New Roman"/>
          <w:b w:val="0"/>
          <w:bCs/>
          <w:color w:val="auto"/>
          <w:sz w:val="32"/>
          <w:szCs w:val="32"/>
          <w:lang w:val="en-US" w:eastAsia="zh-CN"/>
        </w:rPr>
      </w:pPr>
    </w:p>
    <w:p w14:paraId="3002141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b w:val="0"/>
          <w:bCs/>
          <w:color w:val="auto"/>
          <w:sz w:val="44"/>
          <w:szCs w:val="44"/>
          <w:lang w:val="en-US" w:eastAsia="zh-CN"/>
        </w:rPr>
      </w:pPr>
    </w:p>
    <w:p w14:paraId="6F7467E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val="en-US" w:eastAsia="zh-CN"/>
        </w:rPr>
        <w:t>先进</w:t>
      </w:r>
      <w:r>
        <w:rPr>
          <w:rFonts w:hint="default" w:ascii="Times New Roman" w:hAnsi="Times New Roman" w:eastAsia="方正小标宋简体" w:cs="Times New Roman"/>
          <w:b w:val="0"/>
          <w:bCs/>
          <w:color w:val="auto"/>
          <w:sz w:val="44"/>
          <w:szCs w:val="44"/>
          <w:lang w:eastAsia="zh-CN"/>
        </w:rPr>
        <w:t>材料产业领域指南代码</w:t>
      </w:r>
    </w:p>
    <w:p w14:paraId="1603C4F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7EF7F225">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250301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纳米新材料</w:t>
      </w:r>
    </w:p>
    <w:p w14:paraId="35A8CA02">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性能电池、超级电容器等纳米能源材料；纳米孔测序材料与器件、纳米传感器等纳米生物医学材料；纳米晶体管、高密度存储器和光电器件等纳米电子与光电材料；纳米环境材料；纳米结构金属、陶瓷及其他复合材料研发。</w:t>
      </w:r>
    </w:p>
    <w:p w14:paraId="5EB8C192">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250302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新型电子材料</w:t>
      </w:r>
    </w:p>
    <w:p w14:paraId="34E77397">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氮化镓、碳化硅等宽禁带半导体材料、器件与关键装备；二硫化钼、二硒化钨等二维半导体材料；柔性显示、全息显示、激光显示、全彩电子纸、印刷显示等新型显示面板材料；半导体激光器材料、硅基光电子、无源光电子、铁电、磁电、忆阻器、高性能传感器材料等信息感知与传输处理材料与器件研发。</w:t>
      </w:r>
    </w:p>
    <w:p w14:paraId="3F911B49">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250303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高端功能与智能材料</w:t>
      </w:r>
    </w:p>
    <w:p w14:paraId="0BB69B80">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离子交换膜、中空纤维膜、液晶高分子膜等高端膜分离与催化材料；高弹性、耐磨性、耐热性等特种高分子材料；特种绝缘材料、高性能胶粘材料等功能性材料；高/低温超导材料、超导磁体、机敏材料、智能材料、仿生材料等前沿材料研发。</w:t>
      </w:r>
    </w:p>
    <w:p w14:paraId="1262E868">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240" w:lineRule="auto"/>
        <w:ind w:left="0" w:leftChars="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250304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先进结构与复合材料</w:t>
      </w:r>
      <w:r>
        <w:rPr>
          <w:rFonts w:hint="eastAsia" w:ascii="Times New Roman" w:hAnsi="Times New Roman" w:eastAsia="黑体" w:cs="Times New Roman"/>
          <w:i w:val="0"/>
          <w:iCs w:val="0"/>
          <w:caps w:val="0"/>
          <w:color w:val="auto"/>
          <w:spacing w:val="0"/>
          <w:kern w:val="0"/>
          <w:sz w:val="32"/>
          <w:szCs w:val="32"/>
          <w:shd w:val="clear" w:fill="FFFFFF"/>
          <w:lang w:val="en-US" w:eastAsia="zh-CN" w:bidi="ar"/>
        </w:rPr>
        <w:t xml:space="preserve">                        </w:t>
      </w: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跨尺度多维度结构调控的新型结构材料；高性能高分子及其复合材料；高温耐蚀结构材料；新型稀土功能材料、增材制造用材料、金属有机框架、结构陶瓷及其复合材料等新型材料研发。</w:t>
      </w:r>
    </w:p>
    <w:p w14:paraId="74C94744">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250305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先进金属材料</w:t>
      </w:r>
    </w:p>
    <w:p w14:paraId="32E33D2F">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性能海工钢、船舶用钢、轨道交通用钢、能源用钢、超超临界耐热钢、耐辐照钢等高端特殊钢；超高温合金与高性能轻合金、高熵/中熵合金、非晶合金；高强高韧钛、铝、镁、铜合金以及高容量金属储能材料；高品质粉末冶金合金及构件、球形非晶粉末、金属间化合物材料、难熔金属等研发。</w:t>
      </w:r>
    </w:p>
    <w:p w14:paraId="4C7EEB8E">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250306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材料基因工程</w:t>
      </w:r>
    </w:p>
    <w:p w14:paraId="73CBBA68">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基于高通量、自动流程、多层次跨尺度计算的材料筛选和设计；并行合成、单点快速扫描、并行测试、材料服役的多场耦合模拟等材料制造和表征评价技术；基于人工智能和大数据的材料设计、制备、测试等智能化技术；多元化、多层次、系统化材料数据资源管理与共享技术研发。</w:t>
      </w:r>
    </w:p>
    <w:p w14:paraId="0CA4174F">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0"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 xml:space="preserve">250307 </w:t>
      </w:r>
      <w:r>
        <w:rPr>
          <w:rFonts w:hint="default" w:ascii="Times New Roman" w:hAnsi="Times New Roman" w:eastAsia="黑体" w:cs="Times New Roman"/>
          <w:i w:val="0"/>
          <w:iCs w:val="0"/>
          <w:caps w:val="0"/>
          <w:color w:val="auto"/>
          <w:spacing w:val="0"/>
          <w:kern w:val="0"/>
          <w:sz w:val="32"/>
          <w:szCs w:val="32"/>
          <w:shd w:val="clear" w:fill="FFFFFF"/>
          <w:lang w:val="en-US" w:eastAsia="zh-CN" w:bidi="ar"/>
        </w:rPr>
        <w:t>纤维新材料</w:t>
      </w:r>
    </w:p>
    <w:p w14:paraId="7C0FE4FA">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i w:val="0"/>
          <w:iCs w:val="0"/>
          <w:caps w:val="0"/>
          <w:color w:val="auto"/>
          <w:spacing w:val="0"/>
          <w:kern w:val="0"/>
          <w:sz w:val="32"/>
          <w:szCs w:val="32"/>
          <w:shd w:val="clear" w:fill="FFFFFF"/>
          <w:lang w:val="en-US" w:eastAsia="zh-CN" w:bidi="ar"/>
        </w:rPr>
        <w:t>研究内容：</w:t>
      </w:r>
      <w:r>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t>高性能碳纤维、芳纶、超高分子量聚乙烯纤维；生物基化学纤维、人机交互应用的智能感知与驱动纤维材料；负碳纤维、高响应高灵敏智能纤维、特种功能性真丝纤维等材料技术研发。</w:t>
      </w:r>
    </w:p>
    <w:p w14:paraId="6E876E8E">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700" w:firstLineChars="200"/>
        <w:jc w:val="left"/>
        <w:textAlignment w:val="auto"/>
        <w:rPr>
          <w:rFonts w:hint="default" w:ascii="Times New Roman" w:hAnsi="Times New Roman" w:eastAsia="仿宋_GB2312" w:cs="Times New Roman"/>
          <w:i w:val="0"/>
          <w:iCs w:val="0"/>
          <w:caps w:val="0"/>
          <w:color w:val="auto"/>
          <w:spacing w:val="15"/>
          <w:kern w:val="0"/>
          <w:sz w:val="32"/>
          <w:szCs w:val="32"/>
          <w:shd w:val="clear" w:fill="FFFFFF"/>
          <w:lang w:val="en-US" w:eastAsia="zh-CN" w:bidi="ar"/>
        </w:rPr>
      </w:pPr>
    </w:p>
    <w:p w14:paraId="2C6377C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7D96788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3518930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3BC28C51">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2C38AB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06DBA67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val="en-US" w:eastAsia="zh-CN"/>
        </w:rPr>
        <w:t>生物医药与医疗器械</w:t>
      </w:r>
      <w:r>
        <w:rPr>
          <w:rFonts w:hint="default" w:ascii="Times New Roman" w:hAnsi="Times New Roman" w:eastAsia="方正小标宋简体" w:cs="Times New Roman"/>
          <w:b w:val="0"/>
          <w:bCs/>
          <w:color w:val="auto"/>
          <w:sz w:val="44"/>
          <w:szCs w:val="44"/>
          <w:lang w:eastAsia="zh-CN"/>
        </w:rPr>
        <w:t>产业领域指南代码</w:t>
      </w:r>
    </w:p>
    <w:p w14:paraId="10F5F43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06557EE2">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20" w:firstLineChars="200"/>
        <w:jc w:val="left"/>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50401</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细胞</w:t>
      </w:r>
      <w:r>
        <w:rPr>
          <w:rFonts w:hint="default" w:ascii="Times New Roman" w:hAnsi="Times New Roman" w:eastAsia="黑体" w:cs="Times New Roman"/>
          <w:b w:val="0"/>
          <w:bCs w:val="0"/>
          <w:color w:val="000000"/>
          <w:spacing w:val="0"/>
          <w:sz w:val="31"/>
          <w:szCs w:val="31"/>
          <w:lang w:eastAsia="zh-CN"/>
        </w:rPr>
        <w:t>和</w:t>
      </w:r>
      <w:r>
        <w:rPr>
          <w:rFonts w:hint="default" w:ascii="Times New Roman" w:hAnsi="Times New Roman" w:eastAsia="黑体" w:cs="Times New Roman"/>
          <w:b w:val="0"/>
          <w:bCs w:val="0"/>
          <w:color w:val="000000"/>
          <w:spacing w:val="0"/>
          <w:sz w:val="31"/>
          <w:szCs w:val="31"/>
        </w:rPr>
        <w:t>基因</w:t>
      </w:r>
      <w:r>
        <w:rPr>
          <w:rFonts w:hint="default" w:ascii="Times New Roman" w:hAnsi="Times New Roman" w:eastAsia="黑体" w:cs="Times New Roman"/>
          <w:b w:val="0"/>
          <w:bCs w:val="0"/>
          <w:color w:val="000000"/>
          <w:spacing w:val="0"/>
          <w:sz w:val="31"/>
          <w:szCs w:val="31"/>
          <w:lang w:eastAsia="zh-CN"/>
        </w:rPr>
        <w:t>技术</w:t>
      </w:r>
    </w:p>
    <w:p w14:paraId="16ABDA7F">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eastAsia" w:ascii="Times New Roman" w:hAnsi="Times New Roman" w:eastAsia="仿宋_GB2312" w:cs="仿宋_GB2312"/>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干细胞、外泌体、免疫细胞药物、组织工程药物等细胞治疗药物；基因编辑药物、RNA药物等基因治疗及基因修饰药物；新型核酸药物及递送载体材料</w:t>
      </w:r>
      <w:r>
        <w:rPr>
          <w:rFonts w:hint="eastAsia" w:ascii="Times New Roman" w:hAnsi="Times New Roman" w:eastAsia="仿宋_GB2312" w:cs="仿宋_GB2312"/>
          <w:b w:val="0"/>
          <w:bCs w:val="0"/>
          <w:color w:val="000000"/>
          <w:spacing w:val="0"/>
          <w:sz w:val="32"/>
          <w:szCs w:val="32"/>
          <w:lang w:eastAsia="zh-CN"/>
        </w:rPr>
        <w:t>；微生物组疗法；实验动物模型</w:t>
      </w:r>
      <w:r>
        <w:rPr>
          <w:rFonts w:hint="eastAsia" w:ascii="Times New Roman" w:hAnsi="Times New Roman" w:eastAsia="仿宋_GB2312" w:cs="仿宋_GB2312"/>
          <w:b w:val="0"/>
          <w:bCs w:val="0"/>
          <w:color w:val="000000"/>
          <w:spacing w:val="0"/>
          <w:sz w:val="32"/>
          <w:szCs w:val="32"/>
        </w:rPr>
        <w:t>。</w:t>
      </w:r>
    </w:p>
    <w:p w14:paraId="243BDF14">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20" w:firstLineChars="200"/>
        <w:jc w:val="left"/>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50402</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合成生物</w:t>
      </w:r>
    </w:p>
    <w:p w14:paraId="1D48D8CC">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新型抗体药物、靶向治疗药物、伴随诊断药物等精准医疗药物；微生物制造药物、高效生物合成药物等合成生物与生物制造药物。</w:t>
      </w:r>
    </w:p>
    <w:p w14:paraId="7AF0FB03">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20" w:firstLineChars="200"/>
        <w:jc w:val="left"/>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50403</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创新</w:t>
      </w:r>
      <w:r>
        <w:rPr>
          <w:rFonts w:hint="default" w:ascii="Times New Roman" w:hAnsi="Times New Roman" w:eastAsia="黑体" w:cs="Times New Roman"/>
          <w:b w:val="0"/>
          <w:bCs w:val="0"/>
          <w:color w:val="000000"/>
          <w:spacing w:val="0"/>
          <w:sz w:val="31"/>
          <w:szCs w:val="31"/>
          <w:lang w:eastAsia="zh-CN"/>
        </w:rPr>
        <w:t>生物药</w:t>
      </w:r>
    </w:p>
    <w:p w14:paraId="14EB0CF1">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eastAsia" w:ascii="Times New Roman" w:hAnsi="Times New Roman" w:eastAsia="仿宋_GB2312" w:cs="仿宋_GB2312"/>
          <w:b w:val="0"/>
          <w:bCs w:val="0"/>
          <w:color w:val="000000"/>
          <w:spacing w:val="0"/>
          <w:sz w:val="32"/>
          <w:szCs w:val="32"/>
          <w:lang w:eastAsia="zh-CN"/>
        </w:rPr>
      </w:pPr>
      <w:r>
        <w:rPr>
          <w:rFonts w:hint="default" w:ascii="Times New Roman" w:hAnsi="Times New Roman" w:eastAsia="仿宋_GB2312" w:cs="Times New Roman"/>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生物信息、AI赋能的药物设计新技术，药物筛选与靶标和药效确证的平台技术；生物制品</w:t>
      </w:r>
      <w:r>
        <w:rPr>
          <w:rFonts w:hint="eastAsia" w:ascii="Times New Roman" w:hAnsi="Times New Roman" w:eastAsia="仿宋_GB2312" w:cs="仿宋_GB2312"/>
          <w:b w:val="0"/>
          <w:bCs w:val="0"/>
          <w:color w:val="000000"/>
          <w:spacing w:val="0"/>
          <w:sz w:val="32"/>
          <w:szCs w:val="32"/>
          <w:lang w:eastAsia="zh-CN"/>
        </w:rPr>
        <w:t>连续制造</w:t>
      </w:r>
      <w:r>
        <w:rPr>
          <w:rFonts w:hint="eastAsia" w:ascii="Times New Roman" w:hAnsi="Times New Roman" w:eastAsia="仿宋_GB2312" w:cs="仿宋_GB2312"/>
          <w:b w:val="0"/>
          <w:bCs w:val="0"/>
          <w:color w:val="000000"/>
          <w:spacing w:val="0"/>
          <w:sz w:val="32"/>
          <w:szCs w:val="32"/>
        </w:rPr>
        <w:t>与纯化技术、细胞培养与基因治疗的关键制剂；其他采用前沿生物技术的创新生物药产品。</w:t>
      </w:r>
    </w:p>
    <w:p w14:paraId="745471F3">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20" w:firstLineChars="200"/>
        <w:jc w:val="left"/>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50404</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lang w:eastAsia="zh-CN"/>
        </w:rPr>
        <w:t>高端医疗装备</w:t>
      </w:r>
    </w:p>
    <w:p w14:paraId="3DC5F263">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智能医学影像诊断系统及设备、体外诊断系统及设备、实验室诊断系统及设备等高端医学诊断设备</w:t>
      </w:r>
      <w:r>
        <w:rPr>
          <w:rFonts w:hint="default" w:ascii="Times New Roman" w:hAnsi="Times New Roman" w:eastAsia="仿宋_GB2312" w:cs="Times New Roman"/>
          <w:b w:val="0"/>
          <w:bCs w:val="0"/>
          <w:color w:val="000000"/>
          <w:spacing w:val="0"/>
          <w:sz w:val="32"/>
          <w:szCs w:val="32"/>
          <w:lang w:eastAsia="zh-CN"/>
        </w:rPr>
        <w:t>及关键零部件</w:t>
      </w:r>
      <w:r>
        <w:rPr>
          <w:rFonts w:hint="default" w:ascii="Times New Roman" w:hAnsi="Times New Roman" w:eastAsia="仿宋_GB2312" w:cs="Times New Roman"/>
          <w:b w:val="0"/>
          <w:bCs w:val="0"/>
          <w:color w:val="000000"/>
          <w:spacing w:val="0"/>
          <w:sz w:val="32"/>
          <w:szCs w:val="32"/>
        </w:rPr>
        <w:t>；智能化、整合化、精准化、便携式的医学监护设备</w:t>
      </w:r>
      <w:r>
        <w:rPr>
          <w:rFonts w:hint="default" w:ascii="Times New Roman" w:hAnsi="Times New Roman" w:eastAsia="仿宋_GB2312" w:cs="Times New Roman"/>
          <w:b w:val="0"/>
          <w:bCs w:val="0"/>
          <w:color w:val="000000"/>
          <w:spacing w:val="0"/>
          <w:sz w:val="32"/>
          <w:szCs w:val="32"/>
          <w:lang w:eastAsia="zh-CN"/>
        </w:rPr>
        <w:t>；</w:t>
      </w:r>
      <w:r>
        <w:rPr>
          <w:rFonts w:hint="default" w:ascii="Times New Roman" w:hAnsi="Times New Roman" w:eastAsia="仿宋_GB2312" w:cs="Times New Roman"/>
          <w:b w:val="0"/>
          <w:bCs w:val="0"/>
          <w:color w:val="000000"/>
          <w:spacing w:val="0"/>
          <w:sz w:val="32"/>
          <w:szCs w:val="32"/>
        </w:rPr>
        <w:t>手术导航设备、放射治疗设备、手术机器人等外科治疗设备；急救呼吸机、心肺复苏设备、体外膜肺氧合设备、急救监护系统等急救与生命支持设备</w:t>
      </w:r>
      <w:r>
        <w:rPr>
          <w:rFonts w:hint="default" w:ascii="Times New Roman" w:hAnsi="Times New Roman" w:eastAsia="仿宋_GB2312" w:cs="Times New Roman"/>
          <w:b w:val="0"/>
          <w:bCs w:val="0"/>
          <w:color w:val="000000"/>
          <w:spacing w:val="0"/>
          <w:sz w:val="32"/>
          <w:szCs w:val="32"/>
          <w:lang w:eastAsia="zh-CN"/>
        </w:rPr>
        <w:t>；</w:t>
      </w:r>
      <w:r>
        <w:rPr>
          <w:rFonts w:hint="default" w:ascii="Times New Roman" w:hAnsi="Times New Roman" w:eastAsia="仿宋_GB2312" w:cs="Times New Roman"/>
          <w:b w:val="0"/>
          <w:bCs w:val="0"/>
          <w:color w:val="000000"/>
          <w:spacing w:val="0"/>
          <w:sz w:val="32"/>
          <w:szCs w:val="32"/>
        </w:rPr>
        <w:t>康复机器人、智能康复设备、康复训练系统、 智能假肢等新型康复与辅助设备。</w:t>
      </w:r>
    </w:p>
    <w:p w14:paraId="7AF984FD">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20" w:firstLineChars="200"/>
        <w:jc w:val="left"/>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50405</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高端医用耗材</w:t>
      </w:r>
    </w:p>
    <w:p w14:paraId="21125C72">
      <w:pPr>
        <w:keepNext w:val="0"/>
        <w:keepLines w:val="0"/>
        <w:pageBreakBefore w:val="0"/>
        <w:widowControl/>
        <w:suppressLineNumbers w:val="0"/>
        <w:kinsoku/>
        <w:wordWrap w:val="0"/>
        <w:overflowPunct/>
        <w:topLinePunct w:val="0"/>
        <w:autoSpaceDE/>
        <w:autoSpaceDN/>
        <w:bidi w:val="0"/>
        <w:adjustRightInd/>
        <w:snapToGrid/>
        <w:spacing w:before="0" w:beforeAutospacing="0" w:afterAutospacing="0" w:line="560" w:lineRule="exact"/>
        <w:ind w:left="0" w:right="0" w:firstLine="643" w:firstLineChars="200"/>
        <w:jc w:val="left"/>
        <w:textAlignment w:val="auto"/>
        <w:rPr>
          <w:rFonts w:hint="default" w:ascii="Times New Roman" w:hAnsi="Times New Roman" w:eastAsia="仿宋_GB2312" w:cs="Times New Roman"/>
          <w:i w:val="0"/>
          <w:iCs w:val="0"/>
          <w:caps w:val="0"/>
          <w:color w:val="auto"/>
          <w:spacing w:val="0"/>
          <w:kern w:val="0"/>
          <w:sz w:val="32"/>
          <w:szCs w:val="32"/>
          <w:shd w:val="clear" w:fill="FFFFFF"/>
          <w:lang w:val="en-US" w:eastAsia="zh-CN" w:bidi="ar"/>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神经调控设备、无血清培养基、超滤膜包</w:t>
      </w:r>
      <w:r>
        <w:rPr>
          <w:rFonts w:hint="default" w:ascii="Times New Roman" w:hAnsi="Times New Roman" w:eastAsia="仿宋_GB2312" w:cs="Times New Roman"/>
          <w:b w:val="0"/>
          <w:bCs w:val="0"/>
          <w:color w:val="000000"/>
          <w:spacing w:val="0"/>
          <w:sz w:val="32"/>
          <w:szCs w:val="32"/>
          <w:lang w:eastAsia="zh-CN"/>
        </w:rPr>
        <w:t>、</w:t>
      </w:r>
      <w:r>
        <w:rPr>
          <w:rFonts w:hint="default" w:ascii="Times New Roman" w:hAnsi="Times New Roman" w:eastAsia="仿宋_GB2312" w:cs="Times New Roman"/>
          <w:b w:val="0"/>
          <w:bCs w:val="0"/>
          <w:color w:val="000000"/>
          <w:spacing w:val="0"/>
          <w:sz w:val="32"/>
          <w:szCs w:val="32"/>
        </w:rPr>
        <w:t>新型医用支架、个性化骨科植入物、生物人工器官</w:t>
      </w:r>
      <w:r>
        <w:rPr>
          <w:rFonts w:hint="default" w:ascii="Times New Roman" w:hAnsi="Times New Roman" w:eastAsia="仿宋_GB2312" w:cs="Times New Roman"/>
          <w:b w:val="0"/>
          <w:bCs w:val="0"/>
          <w:color w:val="000000"/>
          <w:spacing w:val="0"/>
          <w:sz w:val="32"/>
          <w:szCs w:val="32"/>
          <w:lang w:eastAsia="zh-CN"/>
        </w:rPr>
        <w:t>、医用包装材料</w:t>
      </w:r>
      <w:r>
        <w:rPr>
          <w:rFonts w:hint="default" w:ascii="Times New Roman" w:hAnsi="Times New Roman" w:eastAsia="仿宋_GB2312" w:cs="Times New Roman"/>
          <w:b w:val="0"/>
          <w:bCs w:val="0"/>
          <w:color w:val="000000"/>
          <w:spacing w:val="0"/>
          <w:sz w:val="32"/>
          <w:szCs w:val="32"/>
        </w:rPr>
        <w:t>等关键药用辅料和耗材研发。</w:t>
      </w:r>
    </w:p>
    <w:p w14:paraId="10F47E5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257D8A8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7A37064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048DDBF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63CACD7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572C958A">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65FF3D77">
      <w:pPr>
        <w:pStyle w:val="9"/>
        <w:spacing w:line="560" w:lineRule="exact"/>
        <w:rPr>
          <w:rFonts w:hint="default" w:ascii="Times New Roman" w:hAnsi="Times New Roman" w:eastAsia="黑体" w:cs="Times New Roman"/>
          <w:b w:val="0"/>
          <w:bCs/>
          <w:color w:val="auto"/>
          <w:sz w:val="32"/>
          <w:szCs w:val="32"/>
          <w:lang w:val="en-US" w:eastAsia="zh-CN"/>
        </w:rPr>
      </w:pPr>
    </w:p>
    <w:p w14:paraId="2982744C">
      <w:pPr>
        <w:spacing w:line="560" w:lineRule="exact"/>
        <w:rPr>
          <w:rFonts w:hint="default" w:ascii="Times New Roman" w:hAnsi="Times New Roman" w:eastAsia="黑体" w:cs="Times New Roman"/>
          <w:b w:val="0"/>
          <w:bCs/>
          <w:color w:val="auto"/>
          <w:sz w:val="32"/>
          <w:szCs w:val="32"/>
          <w:lang w:val="en-US" w:eastAsia="zh-CN"/>
        </w:rPr>
      </w:pPr>
    </w:p>
    <w:p w14:paraId="599E6204">
      <w:pPr>
        <w:pStyle w:val="9"/>
        <w:spacing w:line="560" w:lineRule="exact"/>
        <w:rPr>
          <w:rFonts w:hint="default" w:ascii="Times New Roman" w:hAnsi="Times New Roman" w:eastAsia="黑体" w:cs="Times New Roman"/>
          <w:b w:val="0"/>
          <w:bCs/>
          <w:color w:val="auto"/>
          <w:sz w:val="32"/>
          <w:szCs w:val="32"/>
          <w:lang w:val="en-US" w:eastAsia="zh-CN"/>
        </w:rPr>
      </w:pPr>
    </w:p>
    <w:p w14:paraId="44259D8B">
      <w:pPr>
        <w:spacing w:line="560" w:lineRule="exact"/>
        <w:rPr>
          <w:rFonts w:hint="default" w:ascii="Times New Roman" w:hAnsi="Times New Roman" w:eastAsia="黑体" w:cs="Times New Roman"/>
          <w:b w:val="0"/>
          <w:bCs/>
          <w:color w:val="auto"/>
          <w:sz w:val="32"/>
          <w:szCs w:val="32"/>
          <w:lang w:val="en-US" w:eastAsia="zh-CN"/>
        </w:rPr>
      </w:pPr>
    </w:p>
    <w:p w14:paraId="2740B5AB">
      <w:pPr>
        <w:pStyle w:val="9"/>
        <w:spacing w:line="560" w:lineRule="exact"/>
        <w:rPr>
          <w:rFonts w:hint="default" w:ascii="Times New Roman" w:hAnsi="Times New Roman" w:eastAsia="黑体" w:cs="Times New Roman"/>
          <w:b w:val="0"/>
          <w:bCs/>
          <w:color w:val="auto"/>
          <w:sz w:val="32"/>
          <w:szCs w:val="32"/>
          <w:lang w:val="en-US" w:eastAsia="zh-CN"/>
        </w:rPr>
      </w:pPr>
    </w:p>
    <w:p w14:paraId="3B11D679">
      <w:pPr>
        <w:spacing w:line="560" w:lineRule="exact"/>
        <w:rPr>
          <w:rFonts w:hint="default" w:ascii="Times New Roman" w:hAnsi="Times New Roman" w:eastAsia="黑体" w:cs="Times New Roman"/>
          <w:b w:val="0"/>
          <w:bCs/>
          <w:color w:val="auto"/>
          <w:sz w:val="32"/>
          <w:szCs w:val="32"/>
          <w:lang w:val="en-US" w:eastAsia="zh-CN"/>
        </w:rPr>
      </w:pPr>
    </w:p>
    <w:p w14:paraId="4502D804">
      <w:pPr>
        <w:pStyle w:val="9"/>
        <w:spacing w:line="560" w:lineRule="exact"/>
        <w:rPr>
          <w:rFonts w:hint="default" w:ascii="Times New Roman" w:hAnsi="Times New Roman" w:eastAsia="黑体" w:cs="Times New Roman"/>
          <w:b w:val="0"/>
          <w:bCs/>
          <w:color w:val="auto"/>
          <w:sz w:val="32"/>
          <w:szCs w:val="32"/>
          <w:lang w:val="en-US" w:eastAsia="zh-CN"/>
        </w:rPr>
      </w:pPr>
    </w:p>
    <w:p w14:paraId="655EF82D">
      <w:pPr>
        <w:spacing w:line="560" w:lineRule="exact"/>
        <w:rPr>
          <w:rFonts w:hint="default" w:ascii="Times New Roman" w:hAnsi="Times New Roman" w:eastAsia="黑体" w:cs="Times New Roman"/>
          <w:b w:val="0"/>
          <w:bCs/>
          <w:color w:val="auto"/>
          <w:sz w:val="32"/>
          <w:szCs w:val="32"/>
          <w:lang w:val="en-US" w:eastAsia="zh-CN"/>
        </w:rPr>
      </w:pPr>
    </w:p>
    <w:p w14:paraId="2CBDFA47">
      <w:pPr>
        <w:pStyle w:val="9"/>
        <w:spacing w:line="560" w:lineRule="exact"/>
        <w:rPr>
          <w:rFonts w:hint="default" w:ascii="Times New Roman" w:hAnsi="Times New Roman" w:eastAsia="黑体" w:cs="Times New Roman"/>
          <w:b w:val="0"/>
          <w:bCs/>
          <w:color w:val="auto"/>
          <w:sz w:val="32"/>
          <w:szCs w:val="32"/>
          <w:lang w:val="en-US" w:eastAsia="zh-CN"/>
        </w:rPr>
      </w:pPr>
    </w:p>
    <w:p w14:paraId="35545A27">
      <w:pPr>
        <w:spacing w:line="560" w:lineRule="exact"/>
        <w:rPr>
          <w:rFonts w:hint="default" w:ascii="Times New Roman" w:hAnsi="Times New Roman" w:eastAsia="黑体" w:cs="Times New Roman"/>
          <w:b w:val="0"/>
          <w:bCs/>
          <w:color w:val="auto"/>
          <w:sz w:val="32"/>
          <w:szCs w:val="32"/>
          <w:lang w:val="en-US" w:eastAsia="zh-CN"/>
        </w:rPr>
      </w:pPr>
    </w:p>
    <w:p w14:paraId="414085FB">
      <w:pPr>
        <w:pStyle w:val="9"/>
        <w:spacing w:line="560" w:lineRule="exact"/>
        <w:rPr>
          <w:rFonts w:hint="default" w:ascii="Times New Roman" w:hAnsi="Times New Roman" w:eastAsia="黑体" w:cs="Times New Roman"/>
          <w:b w:val="0"/>
          <w:bCs/>
          <w:color w:val="auto"/>
          <w:sz w:val="32"/>
          <w:szCs w:val="32"/>
          <w:lang w:val="en-US" w:eastAsia="zh-CN"/>
        </w:rPr>
      </w:pPr>
    </w:p>
    <w:p w14:paraId="1B434D5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val="en-US" w:eastAsia="zh-CN"/>
        </w:rPr>
        <w:t>航空航天</w:t>
      </w:r>
      <w:r>
        <w:rPr>
          <w:rFonts w:hint="default" w:ascii="Times New Roman" w:hAnsi="Times New Roman" w:eastAsia="方正小标宋简体" w:cs="Times New Roman"/>
          <w:b w:val="0"/>
          <w:bCs/>
          <w:color w:val="auto"/>
          <w:sz w:val="44"/>
          <w:szCs w:val="44"/>
          <w:lang w:eastAsia="zh-CN"/>
        </w:rPr>
        <w:t>产业领域指南代码</w:t>
      </w:r>
    </w:p>
    <w:p w14:paraId="1E684B2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6F08A574">
      <w:pPr>
        <w:pStyle w:val="9"/>
        <w:spacing w:line="560" w:lineRule="exact"/>
        <w:rPr>
          <w:rFonts w:hint="default" w:ascii="Times New Roman" w:hAnsi="Times New Roman" w:eastAsia="黑体" w:cs="Times New Roman"/>
          <w:b w:val="0"/>
          <w:bCs w:val="0"/>
          <w:color w:val="000000"/>
          <w:sz w:val="31"/>
          <w:szCs w:val="31"/>
        </w:rPr>
      </w:pPr>
      <w:r>
        <w:rPr>
          <w:rFonts w:hint="default" w:ascii="Times New Roman" w:hAnsi="Times New Roman" w:eastAsia="TimesNewRomanPSMT" w:cs="Times New Roman"/>
          <w:b w:val="0"/>
          <w:bCs w:val="0"/>
          <w:color w:val="000000"/>
          <w:sz w:val="31"/>
          <w:szCs w:val="31"/>
        </w:rPr>
        <w:t>2</w:t>
      </w:r>
      <w:r>
        <w:rPr>
          <w:rFonts w:hint="default" w:ascii="Times New Roman" w:hAnsi="Times New Roman" w:eastAsia="宋体" w:cs="Times New Roman"/>
          <w:b w:val="0"/>
          <w:bCs w:val="0"/>
          <w:color w:val="000000"/>
          <w:sz w:val="31"/>
          <w:szCs w:val="31"/>
          <w:lang w:val="en-US" w:eastAsia="zh-CN"/>
        </w:rPr>
        <w:t>50501</w:t>
      </w:r>
      <w:r>
        <w:rPr>
          <w:rFonts w:hint="default" w:ascii="Times New Roman" w:hAnsi="Times New Roman" w:eastAsia="TimesNewRomanPSMT" w:cs="Times New Roman"/>
          <w:b w:val="0"/>
          <w:bCs w:val="0"/>
          <w:color w:val="000000"/>
          <w:sz w:val="31"/>
          <w:szCs w:val="31"/>
        </w:rPr>
        <w:t xml:space="preserve"> </w:t>
      </w:r>
      <w:r>
        <w:rPr>
          <w:rFonts w:hint="default" w:ascii="Times New Roman" w:hAnsi="Times New Roman" w:eastAsia="黑体" w:cs="Times New Roman"/>
          <w:b w:val="0"/>
          <w:bCs w:val="0"/>
          <w:color w:val="000000"/>
          <w:sz w:val="31"/>
          <w:szCs w:val="31"/>
        </w:rPr>
        <w:t>高性能飞行器</w:t>
      </w:r>
    </w:p>
    <w:p w14:paraId="51B6F223">
      <w:pPr>
        <w:pStyle w:val="9"/>
        <w:spacing w:line="560" w:lineRule="exact"/>
        <w:rPr>
          <w:rFonts w:hint="default" w:ascii="Times New Roman" w:hAnsi="Times New Roman" w:eastAsia="仿宋_GB2312" w:cs="Times New Roman"/>
          <w:b w:val="0"/>
          <w:bCs w:val="0"/>
          <w:color w:val="000000"/>
          <w:sz w:val="32"/>
          <w:szCs w:val="32"/>
          <w:lang w:eastAsia="zh-CN"/>
        </w:rPr>
      </w:pPr>
      <w:r>
        <w:rPr>
          <w:rFonts w:hint="default" w:ascii="Times New Roman" w:hAnsi="Times New Roman" w:eastAsia="仿宋_GB2312" w:cs="Times New Roman"/>
          <w:b/>
          <w:bCs/>
          <w:color w:val="000000"/>
          <w:sz w:val="32"/>
          <w:szCs w:val="32"/>
        </w:rPr>
        <w:t>研究内容：</w:t>
      </w:r>
      <w:r>
        <w:rPr>
          <w:rFonts w:hint="default" w:ascii="Times New Roman" w:hAnsi="Times New Roman" w:eastAsia="仿宋_GB2312" w:cs="Times New Roman"/>
          <w:b w:val="0"/>
          <w:bCs w:val="0"/>
          <w:color w:val="000000"/>
          <w:sz w:val="32"/>
          <w:szCs w:val="32"/>
        </w:rPr>
        <w:t>高性能无人机设计、制造技术及关键核心部件；电动垂直起降飞行器设计、制造技术及关键核心部件；基于碳纤维、陶瓷基、金属基等复合材料的高性能无人机结构设计</w:t>
      </w:r>
      <w:r>
        <w:rPr>
          <w:rFonts w:hint="default" w:ascii="Times New Roman" w:hAnsi="Times New Roman" w:eastAsia="仿宋_GB2312" w:cs="Times New Roman"/>
          <w:b w:val="0"/>
          <w:bCs w:val="0"/>
          <w:color w:val="000000"/>
          <w:sz w:val="32"/>
          <w:szCs w:val="32"/>
          <w:lang w:eastAsia="zh-CN"/>
        </w:rPr>
        <w:t>与</w:t>
      </w:r>
      <w:r>
        <w:rPr>
          <w:rFonts w:hint="default" w:ascii="Times New Roman" w:hAnsi="Times New Roman" w:eastAsia="仿宋_GB2312" w:cs="Times New Roman"/>
          <w:b w:val="0"/>
          <w:bCs w:val="0"/>
          <w:color w:val="000000"/>
          <w:sz w:val="32"/>
          <w:szCs w:val="32"/>
        </w:rPr>
        <w:t>制造</w:t>
      </w:r>
      <w:r>
        <w:rPr>
          <w:rFonts w:hint="default" w:ascii="Times New Roman" w:hAnsi="Times New Roman" w:eastAsia="仿宋_GB2312" w:cs="Times New Roman"/>
          <w:b w:val="0"/>
          <w:bCs w:val="0"/>
          <w:color w:val="000000"/>
          <w:sz w:val="32"/>
          <w:szCs w:val="32"/>
          <w:lang w:eastAsia="zh-CN"/>
        </w:rPr>
        <w:t>；</w:t>
      </w:r>
      <w:r>
        <w:rPr>
          <w:rFonts w:hint="default" w:ascii="Times New Roman" w:hAnsi="Times New Roman" w:eastAsia="仿宋_GB2312" w:cs="Times New Roman"/>
          <w:b w:val="0"/>
          <w:bCs w:val="0"/>
          <w:color w:val="000000"/>
          <w:sz w:val="32"/>
          <w:szCs w:val="32"/>
          <w:lang w:val="en-US" w:eastAsia="zh-CN"/>
        </w:rPr>
        <w:t>面向复杂风场环境下低空飞行器数字孪生</w:t>
      </w:r>
      <w:r>
        <w:rPr>
          <w:rFonts w:hint="default" w:ascii="Times New Roman" w:hAnsi="Times New Roman" w:eastAsia="仿宋_GB2312" w:cs="Times New Roman"/>
          <w:b w:val="0"/>
          <w:bCs w:val="0"/>
          <w:color w:val="000000"/>
          <w:sz w:val="32"/>
          <w:szCs w:val="32"/>
        </w:rPr>
        <w:t>飞行试验</w:t>
      </w:r>
      <w:r>
        <w:rPr>
          <w:rFonts w:hint="default" w:ascii="Times New Roman" w:hAnsi="Times New Roman" w:eastAsia="仿宋_GB2312" w:cs="Times New Roman"/>
          <w:b w:val="0"/>
          <w:bCs w:val="0"/>
          <w:color w:val="000000"/>
          <w:sz w:val="32"/>
          <w:szCs w:val="32"/>
          <w:lang w:val="en-US" w:eastAsia="zh-CN"/>
        </w:rPr>
        <w:t>系统；</w:t>
      </w:r>
      <w:r>
        <w:rPr>
          <w:rFonts w:hint="default" w:ascii="Times New Roman" w:hAnsi="Times New Roman" w:eastAsia="仿宋_GB2312" w:cs="Times New Roman"/>
          <w:b w:val="0"/>
          <w:bCs w:val="0"/>
          <w:color w:val="000000"/>
          <w:sz w:val="32"/>
          <w:szCs w:val="32"/>
        </w:rPr>
        <w:t>飞行器</w:t>
      </w:r>
      <w:r>
        <w:rPr>
          <w:rFonts w:hint="default" w:ascii="Times New Roman" w:hAnsi="Times New Roman" w:eastAsia="仿宋_GB2312" w:cs="Times New Roman"/>
          <w:b w:val="0"/>
          <w:bCs w:val="0"/>
          <w:color w:val="000000"/>
          <w:sz w:val="32"/>
          <w:szCs w:val="32"/>
          <w:lang w:val="en-US" w:eastAsia="zh-CN"/>
        </w:rPr>
        <w:t>及关键零部件</w:t>
      </w:r>
      <w:r>
        <w:rPr>
          <w:rFonts w:hint="default" w:ascii="Times New Roman" w:hAnsi="Times New Roman" w:eastAsia="仿宋_GB2312" w:cs="Times New Roman"/>
          <w:b w:val="0"/>
          <w:bCs w:val="0"/>
          <w:color w:val="000000"/>
          <w:sz w:val="32"/>
          <w:szCs w:val="32"/>
        </w:rPr>
        <w:t>结构轻量化设计与制造技术。</w:t>
      </w:r>
    </w:p>
    <w:p w14:paraId="25EBEECE">
      <w:pPr>
        <w:pStyle w:val="9"/>
        <w:spacing w:line="560" w:lineRule="exact"/>
        <w:rPr>
          <w:rFonts w:hint="default" w:ascii="Times New Roman" w:hAnsi="Times New Roman" w:eastAsia="黑体" w:cs="Times New Roman"/>
          <w:b w:val="0"/>
          <w:bCs w:val="0"/>
          <w:color w:val="000000"/>
          <w:sz w:val="31"/>
          <w:szCs w:val="31"/>
        </w:rPr>
      </w:pPr>
      <w:r>
        <w:rPr>
          <w:rFonts w:hint="default" w:ascii="Times New Roman" w:hAnsi="Times New Roman" w:eastAsia="TimesNewRomanPSMT" w:cs="Times New Roman"/>
          <w:b w:val="0"/>
          <w:bCs w:val="0"/>
          <w:color w:val="000000"/>
          <w:sz w:val="31"/>
          <w:szCs w:val="31"/>
        </w:rPr>
        <w:t>2</w:t>
      </w:r>
      <w:r>
        <w:rPr>
          <w:rFonts w:hint="default" w:ascii="Times New Roman" w:hAnsi="Times New Roman" w:eastAsia="宋体" w:cs="Times New Roman"/>
          <w:b w:val="0"/>
          <w:bCs w:val="0"/>
          <w:color w:val="000000"/>
          <w:sz w:val="31"/>
          <w:szCs w:val="31"/>
          <w:lang w:val="en-US" w:eastAsia="zh-CN"/>
        </w:rPr>
        <w:t>50502</w:t>
      </w:r>
      <w:r>
        <w:rPr>
          <w:rFonts w:hint="default" w:ascii="Times New Roman" w:hAnsi="Times New Roman" w:eastAsia="TimesNewRomanPSMT" w:cs="Times New Roman"/>
          <w:b w:val="0"/>
          <w:bCs w:val="0"/>
          <w:color w:val="000000"/>
          <w:sz w:val="31"/>
          <w:szCs w:val="31"/>
        </w:rPr>
        <w:t xml:space="preserve"> </w:t>
      </w:r>
      <w:r>
        <w:rPr>
          <w:rFonts w:hint="default" w:ascii="Times New Roman" w:hAnsi="Times New Roman" w:eastAsia="黑体" w:cs="Times New Roman"/>
          <w:b w:val="0"/>
          <w:bCs w:val="0"/>
          <w:color w:val="000000"/>
          <w:sz w:val="31"/>
          <w:szCs w:val="31"/>
        </w:rPr>
        <w:t>智能飞控</w:t>
      </w:r>
    </w:p>
    <w:p w14:paraId="64ADDD6A">
      <w:pPr>
        <w:pStyle w:val="9"/>
        <w:spacing w:line="560" w:lineRule="exact"/>
        <w:rPr>
          <w:rFonts w:hint="eastAsia" w:ascii="Times New Roman" w:hAnsi="Times New Roman" w:eastAsia="仿宋_GB2312" w:cs="仿宋_GB2312"/>
          <w:b w:val="0"/>
          <w:bCs w:val="0"/>
          <w:color w:val="000000"/>
          <w:sz w:val="32"/>
          <w:szCs w:val="32"/>
        </w:rPr>
      </w:pPr>
      <w:r>
        <w:rPr>
          <w:rFonts w:hint="eastAsia" w:ascii="Times New Roman" w:hAnsi="Times New Roman" w:eastAsia="仿宋_GB2312" w:cs="仿宋_GB2312"/>
          <w:b/>
          <w:bCs/>
          <w:color w:val="000000"/>
          <w:sz w:val="32"/>
          <w:szCs w:val="32"/>
        </w:rPr>
        <w:t>研究内容：</w:t>
      </w:r>
      <w:r>
        <w:rPr>
          <w:rFonts w:hint="eastAsia" w:ascii="Times New Roman" w:hAnsi="Times New Roman" w:eastAsia="仿宋_GB2312" w:cs="仿宋_GB2312"/>
          <w:b w:val="0"/>
          <w:bCs w:val="0"/>
          <w:color w:val="000000"/>
          <w:sz w:val="32"/>
          <w:szCs w:val="32"/>
        </w:rPr>
        <w:t>无人机智能感知与通信、4D导航系统及智能飞控系统，智能避障及故障诊断系统、无人机能源管理系统，集群协同控制系统，智能调度与管理系统等数据采集与处理平台等技术研发。</w:t>
      </w:r>
    </w:p>
    <w:p w14:paraId="4DAEF4B2">
      <w:pPr>
        <w:pStyle w:val="9"/>
        <w:spacing w:line="560" w:lineRule="exact"/>
        <w:rPr>
          <w:rFonts w:hint="default" w:ascii="Times New Roman" w:hAnsi="Times New Roman" w:eastAsia="黑体" w:cs="Times New Roman"/>
          <w:b w:val="0"/>
          <w:bCs w:val="0"/>
          <w:color w:val="000000"/>
          <w:sz w:val="31"/>
          <w:szCs w:val="31"/>
        </w:rPr>
      </w:pPr>
      <w:r>
        <w:rPr>
          <w:rFonts w:hint="default" w:ascii="Times New Roman" w:hAnsi="Times New Roman" w:eastAsia="TimesNewRomanPSMT" w:cs="Times New Roman"/>
          <w:b w:val="0"/>
          <w:bCs w:val="0"/>
          <w:color w:val="000000"/>
          <w:sz w:val="31"/>
          <w:szCs w:val="31"/>
        </w:rPr>
        <w:t>2</w:t>
      </w:r>
      <w:r>
        <w:rPr>
          <w:rFonts w:hint="default" w:ascii="Times New Roman" w:hAnsi="Times New Roman" w:eastAsia="宋体" w:cs="Times New Roman"/>
          <w:b w:val="0"/>
          <w:bCs w:val="0"/>
          <w:color w:val="000000"/>
          <w:sz w:val="31"/>
          <w:szCs w:val="31"/>
          <w:lang w:val="en-US" w:eastAsia="zh-CN"/>
        </w:rPr>
        <w:t>50503</w:t>
      </w:r>
      <w:r>
        <w:rPr>
          <w:rFonts w:hint="default" w:ascii="Times New Roman" w:hAnsi="Times New Roman" w:eastAsia="TimesNewRomanPSMT" w:cs="Times New Roman"/>
          <w:b w:val="0"/>
          <w:bCs w:val="0"/>
          <w:color w:val="000000"/>
          <w:sz w:val="31"/>
          <w:szCs w:val="31"/>
        </w:rPr>
        <w:t xml:space="preserve"> </w:t>
      </w:r>
      <w:r>
        <w:rPr>
          <w:rFonts w:hint="default" w:ascii="Times New Roman" w:hAnsi="Times New Roman" w:eastAsia="黑体" w:cs="Times New Roman"/>
          <w:b w:val="0"/>
          <w:bCs w:val="0"/>
          <w:color w:val="000000"/>
          <w:sz w:val="31"/>
          <w:szCs w:val="31"/>
        </w:rPr>
        <w:t>高性能推进系统</w:t>
      </w:r>
    </w:p>
    <w:p w14:paraId="2F59F947">
      <w:pPr>
        <w:pStyle w:val="9"/>
        <w:spacing w:line="560" w:lineRule="exact"/>
        <w:rPr>
          <w:rFonts w:hint="default" w:ascii="Times New Roman" w:hAnsi="Times New Roman" w:eastAsia="仿宋_GB2312" w:cs="Times New Roman"/>
          <w:b w:val="0"/>
          <w:bCs w:val="0"/>
          <w:color w:val="000000"/>
          <w:sz w:val="32"/>
          <w:szCs w:val="32"/>
        </w:rPr>
      </w:pPr>
      <w:r>
        <w:rPr>
          <w:rFonts w:hint="default" w:ascii="Times New Roman" w:hAnsi="Times New Roman" w:eastAsia="仿宋_GB2312" w:cs="Times New Roman"/>
          <w:b/>
          <w:bCs/>
          <w:color w:val="000000"/>
          <w:sz w:val="32"/>
          <w:szCs w:val="32"/>
        </w:rPr>
        <w:t>研究内容：</w:t>
      </w:r>
      <w:r>
        <w:rPr>
          <w:rFonts w:hint="default" w:ascii="Times New Roman" w:hAnsi="Times New Roman" w:eastAsia="仿宋_GB2312" w:cs="Times New Roman"/>
          <w:b w:val="0"/>
          <w:bCs w:val="0"/>
          <w:color w:val="000000"/>
          <w:sz w:val="32"/>
          <w:szCs w:val="32"/>
        </w:rPr>
        <w:t>高性能航空发动机、火箭发动机、燃料推进系统等高性能推进系统及关键核心部件；高性能电驱动螺旋桨设计、制造与数字孪生试验系统；高性能涡扇发动机、涡轴发动机、纯电、氢能及混合动力等发动机研发。</w:t>
      </w:r>
    </w:p>
    <w:p w14:paraId="55C5F3D4">
      <w:pPr>
        <w:pStyle w:val="9"/>
        <w:spacing w:line="560" w:lineRule="exact"/>
        <w:rPr>
          <w:rFonts w:hint="default" w:ascii="Times New Roman" w:hAnsi="Times New Roman" w:eastAsia="黑体" w:cs="Times New Roman"/>
          <w:b w:val="0"/>
          <w:bCs w:val="0"/>
          <w:color w:val="000000"/>
          <w:sz w:val="31"/>
          <w:szCs w:val="31"/>
        </w:rPr>
      </w:pPr>
      <w:r>
        <w:rPr>
          <w:rFonts w:hint="default" w:ascii="Times New Roman" w:hAnsi="Times New Roman" w:eastAsia="TimesNewRomanPSMT" w:cs="Times New Roman"/>
          <w:b w:val="0"/>
          <w:bCs w:val="0"/>
          <w:color w:val="000000"/>
          <w:sz w:val="31"/>
          <w:szCs w:val="31"/>
        </w:rPr>
        <w:t>2</w:t>
      </w:r>
      <w:r>
        <w:rPr>
          <w:rFonts w:hint="default" w:ascii="Times New Roman" w:hAnsi="Times New Roman" w:eastAsia="宋体" w:cs="Times New Roman"/>
          <w:b w:val="0"/>
          <w:bCs w:val="0"/>
          <w:color w:val="000000"/>
          <w:sz w:val="31"/>
          <w:szCs w:val="31"/>
          <w:lang w:val="en-US" w:eastAsia="zh-CN"/>
        </w:rPr>
        <w:t>50504</w:t>
      </w:r>
      <w:r>
        <w:rPr>
          <w:rFonts w:hint="default" w:ascii="Times New Roman" w:hAnsi="Times New Roman" w:eastAsia="TimesNewRomanPSMT" w:cs="Times New Roman"/>
          <w:b w:val="0"/>
          <w:bCs w:val="0"/>
          <w:color w:val="000000"/>
          <w:sz w:val="31"/>
          <w:szCs w:val="31"/>
        </w:rPr>
        <w:t xml:space="preserve"> </w:t>
      </w:r>
      <w:r>
        <w:rPr>
          <w:rFonts w:hint="default" w:ascii="Times New Roman" w:hAnsi="Times New Roman" w:eastAsia="黑体" w:cs="Times New Roman"/>
          <w:b w:val="0"/>
          <w:bCs w:val="0"/>
          <w:color w:val="000000"/>
          <w:sz w:val="31"/>
          <w:szCs w:val="31"/>
        </w:rPr>
        <w:t>航空航天电子</w:t>
      </w:r>
    </w:p>
    <w:p w14:paraId="79B7EF07">
      <w:pPr>
        <w:pStyle w:val="9"/>
        <w:spacing w:line="560" w:lineRule="exact"/>
        <w:rPr>
          <w:rFonts w:hint="default" w:ascii="Times New Roman" w:hAnsi="Times New Roman" w:cs="Times New Roman"/>
          <w:sz w:val="32"/>
          <w:szCs w:val="32"/>
          <w:lang w:val="en-US" w:eastAsia="zh-CN"/>
        </w:rPr>
      </w:pPr>
      <w:r>
        <w:rPr>
          <w:rFonts w:hint="default" w:ascii="Times New Roman" w:hAnsi="Times New Roman" w:eastAsia="仿宋_GB2312" w:cs="Times New Roman"/>
          <w:b/>
          <w:bCs/>
          <w:color w:val="000000"/>
          <w:sz w:val="32"/>
          <w:szCs w:val="32"/>
        </w:rPr>
        <w:t>研究内容：</w:t>
      </w:r>
      <w:r>
        <w:rPr>
          <w:rFonts w:hint="default" w:ascii="Times New Roman" w:hAnsi="Times New Roman" w:eastAsia="仿宋_GB2312" w:cs="Times New Roman"/>
          <w:b w:val="0"/>
          <w:bCs w:val="0"/>
          <w:color w:val="000000"/>
          <w:sz w:val="32"/>
          <w:szCs w:val="32"/>
        </w:rPr>
        <w:t>火箭、卫星设计制造平台及关键核心部件；飞行器导航、通信、控制等航空航天电子设备及关键核心软硬件；其它航空航天领域的创新技术与产品研发。</w:t>
      </w:r>
    </w:p>
    <w:p w14:paraId="6AF9A2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黑体" w:cs="Times New Roman"/>
          <w:b w:val="0"/>
          <w:bCs/>
          <w:color w:val="auto"/>
          <w:sz w:val="32"/>
          <w:szCs w:val="32"/>
          <w:lang w:val="en-US" w:eastAsia="zh-CN"/>
        </w:rPr>
      </w:pPr>
    </w:p>
    <w:p w14:paraId="34259992">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eastAsia="zh-CN"/>
        </w:rPr>
        <w:t>新一代信息技术产业领域指南代码</w:t>
      </w:r>
    </w:p>
    <w:p w14:paraId="5BDDA98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4C289C6B">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50601</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lang w:eastAsia="zh-CN"/>
        </w:rPr>
        <w:t>未来网络</w:t>
      </w:r>
    </w:p>
    <w:p w14:paraId="2A3EC758">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eastAsia" w:ascii="Times New Roman" w:hAnsi="Times New Roman" w:eastAsia="仿宋_GB2312" w:cs="仿宋_GB2312"/>
          <w:b w:val="0"/>
          <w:bCs w:val="0"/>
          <w:color w:val="000000"/>
          <w:spacing w:val="0"/>
          <w:sz w:val="32"/>
          <w:szCs w:val="32"/>
          <w:lang w:eastAsia="zh-CN"/>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确定性网络、新型算力网络、天地一体化网络、泛在智能物联</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lang w:val="en-US" w:eastAsia="zh-CN"/>
        </w:rPr>
        <w:t>6G</w:t>
      </w:r>
      <w:r>
        <w:rPr>
          <w:rFonts w:hint="eastAsia" w:ascii="Times New Roman" w:hAnsi="Times New Roman" w:eastAsia="仿宋_GB2312" w:cs="仿宋_GB2312"/>
          <w:b w:val="0"/>
          <w:bCs w:val="0"/>
          <w:color w:val="000000"/>
          <w:spacing w:val="0"/>
          <w:sz w:val="32"/>
          <w:szCs w:val="32"/>
        </w:rPr>
        <w:t>、轻量化5G等网络通信前沿技术研发；IPv6+、分段路由（SRv6）、网络切片、工业互联网标识解析等网络前沿技术研发；区块链核心算法、开源底层平台软件及硬件、区块链存储、跨链通信与数据协同等数字金融关键技术</w:t>
      </w:r>
      <w:r>
        <w:rPr>
          <w:rFonts w:hint="eastAsia" w:ascii="Times New Roman" w:hAnsi="Times New Roman" w:eastAsia="仿宋_GB2312" w:cs="仿宋_GB2312"/>
          <w:b w:val="0"/>
          <w:bCs w:val="0"/>
          <w:color w:val="000000"/>
          <w:spacing w:val="0"/>
          <w:sz w:val="32"/>
          <w:szCs w:val="32"/>
          <w:lang w:eastAsia="zh-CN"/>
        </w:rPr>
        <w:t>研发；</w:t>
      </w:r>
      <w:r>
        <w:rPr>
          <w:rFonts w:hint="eastAsia" w:ascii="Times New Roman" w:hAnsi="Times New Roman" w:eastAsia="仿宋_GB2312" w:cs="仿宋_GB2312"/>
          <w:b w:val="0"/>
          <w:bCs w:val="0"/>
          <w:color w:val="000000"/>
          <w:spacing w:val="0"/>
          <w:sz w:val="32"/>
          <w:szCs w:val="32"/>
        </w:rPr>
        <w:t>网络空间安全、网络安全监测预警、物联网、工业互联网安全防护及保密关键技术与设备研发；</w:t>
      </w:r>
      <w:r>
        <w:rPr>
          <w:rFonts w:hint="eastAsia" w:ascii="Times New Roman" w:hAnsi="Times New Roman" w:eastAsia="仿宋_GB2312" w:cs="仿宋_GB2312"/>
          <w:b w:val="0"/>
          <w:bCs w:val="0"/>
          <w:color w:val="000000"/>
          <w:spacing w:val="0"/>
          <w:sz w:val="32"/>
          <w:szCs w:val="32"/>
          <w:lang w:eastAsia="zh-CN"/>
        </w:rPr>
        <w:t>现代化城市管理等智慧城市技术研发。</w:t>
      </w:r>
    </w:p>
    <w:p w14:paraId="56FDF4E6">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50602</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先进计算</w:t>
      </w:r>
    </w:p>
    <w:p w14:paraId="565CB8D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641" w:firstLineChars="0"/>
        <w:jc w:val="left"/>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 xml:space="preserve">面向高性能计算的操作系统、新型语言及其编译、基础算法库等系统软件，数据库系统、中间件系统等国产替代支撑软件；云计算、边缘计算、异构计算、光计算与存储等技术；神经元计算、图计算、拟态计算等新计算模型，以及容错与可靠性技术、性能调试与优化技术；异构算力集成、高速互联、算力感知等算力高效调度与协同管理技术研发。 </w:t>
      </w:r>
    </w:p>
    <w:p w14:paraId="4FDC9030">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641" w:firstLineChars="0"/>
        <w:jc w:val="left"/>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w:t>
      </w:r>
      <w:r>
        <w:rPr>
          <w:rFonts w:hint="default" w:ascii="Times New Roman" w:hAnsi="Times New Roman" w:cs="Times New Roman"/>
          <w:b w:val="0"/>
          <w:bCs w:val="0"/>
          <w:color w:val="000000"/>
          <w:spacing w:val="0"/>
          <w:sz w:val="31"/>
          <w:szCs w:val="31"/>
          <w:lang w:val="en-US" w:eastAsia="zh-CN"/>
        </w:rPr>
        <w:t>3</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集成电路</w:t>
      </w:r>
    </w:p>
    <w:p w14:paraId="2AF8E09F">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641" w:firstLineChars="0"/>
        <w:jc w:val="left"/>
        <w:textAlignment w:val="auto"/>
        <w:rPr>
          <w:rFonts w:hint="eastAsia" w:ascii="Times New Roman" w:hAnsi="Times New Roman" w:eastAsia="仿宋_GB2312" w:cs="仿宋_GB2312"/>
          <w:b w:val="0"/>
          <w:bCs w:val="0"/>
          <w:color w:val="000000"/>
          <w:spacing w:val="0"/>
          <w:sz w:val="32"/>
          <w:szCs w:val="32"/>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EDA工具软件</w:t>
      </w:r>
      <w:r>
        <w:rPr>
          <w:rFonts w:hint="eastAsia" w:ascii="Times New Roman" w:hAnsi="Times New Roman" w:eastAsia="仿宋_GB2312" w:cs="仿宋_GB2312"/>
          <w:b w:val="0"/>
          <w:bCs w:val="0"/>
          <w:color w:val="000000"/>
          <w:spacing w:val="0"/>
          <w:sz w:val="32"/>
          <w:szCs w:val="32"/>
          <w:lang w:eastAsia="zh-CN"/>
        </w:rPr>
        <w:t>等</w:t>
      </w:r>
      <w:r>
        <w:rPr>
          <w:rFonts w:hint="eastAsia" w:ascii="Times New Roman" w:hAnsi="Times New Roman" w:eastAsia="仿宋_GB2312" w:cs="仿宋_GB2312"/>
          <w:b w:val="0"/>
          <w:bCs w:val="0"/>
          <w:color w:val="000000"/>
          <w:spacing w:val="0"/>
          <w:sz w:val="32"/>
          <w:szCs w:val="32"/>
        </w:rPr>
        <w:t>电子设计自动化技术</w:t>
      </w:r>
      <w:r>
        <w:rPr>
          <w:rFonts w:hint="eastAsia" w:ascii="Times New Roman" w:hAnsi="Times New Roman" w:eastAsia="仿宋_GB2312" w:cs="仿宋_GB2312"/>
          <w:b w:val="0"/>
          <w:bCs w:val="0"/>
          <w:color w:val="000000"/>
          <w:spacing w:val="0"/>
          <w:sz w:val="32"/>
          <w:szCs w:val="32"/>
          <w:lang w:eastAsia="zh-CN"/>
        </w:rPr>
        <w:t>研发；</w:t>
      </w:r>
      <w:r>
        <w:rPr>
          <w:rFonts w:hint="eastAsia" w:ascii="Times New Roman" w:hAnsi="Times New Roman" w:eastAsia="仿宋_GB2312" w:cs="仿宋_GB2312"/>
          <w:b w:val="0"/>
          <w:bCs w:val="0"/>
          <w:color w:val="000000"/>
          <w:spacing w:val="0"/>
          <w:sz w:val="32"/>
          <w:szCs w:val="32"/>
        </w:rPr>
        <w:t>高性能FPGA、DSP芯片、数据处理器芯片、光电混合、新型存储芯片、极低功耗SoC芯片、高性能模拟芯片等芯片关键技术研发；多芯粒集成封装、多芯片系统集成封装、晶圆级封装、多维异构封装等先进封装及可靠性测试关键技术研发</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微型射频滤波器、高精度频率元器件、工业级插件和连接器等关键电子元器件研发；电子级多晶硅、高端光刻胶、高精度掩膜版等关键材料制备技术</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刻蚀机、真空蒸镀机、化学气相沉积设备等集成电路专用装备及部件关键技术研发。</w:t>
      </w:r>
    </w:p>
    <w:p w14:paraId="3D9E55BE">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641" w:firstLineChars="0"/>
        <w:jc w:val="left"/>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50604</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数据技术</w:t>
      </w:r>
    </w:p>
    <w:p w14:paraId="14B6AB3A">
      <w:pPr>
        <w:pStyle w:val="4"/>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firstLine="641" w:firstLineChars="0"/>
        <w:jc w:val="left"/>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大数据分析、高质量数据集、数据标注与确权等技术</w:t>
      </w:r>
      <w:r>
        <w:rPr>
          <w:rFonts w:hint="default" w:ascii="Times New Roman" w:hAnsi="Times New Roman" w:eastAsia="仿宋_GB2312" w:cs="Times New Roman"/>
          <w:b w:val="0"/>
          <w:bCs w:val="0"/>
          <w:color w:val="000000"/>
          <w:spacing w:val="0"/>
          <w:sz w:val="32"/>
          <w:szCs w:val="32"/>
          <w:lang w:eastAsia="zh-CN"/>
        </w:rPr>
        <w:t>研发；</w:t>
      </w:r>
      <w:r>
        <w:rPr>
          <w:rFonts w:hint="default" w:ascii="Times New Roman" w:hAnsi="Times New Roman" w:eastAsia="仿宋_GB2312" w:cs="Times New Roman"/>
          <w:b w:val="0"/>
          <w:bCs w:val="0"/>
          <w:color w:val="000000"/>
          <w:spacing w:val="0"/>
          <w:sz w:val="32"/>
          <w:szCs w:val="32"/>
        </w:rPr>
        <w:t>隐私计算、数据脱敏、对称密码、公钥密码、数字签名、分析治理、可视化等数据安全关键技术研发。</w:t>
      </w:r>
    </w:p>
    <w:p w14:paraId="679A6564">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50605</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工业软件</w:t>
      </w:r>
    </w:p>
    <w:p w14:paraId="3E83A5F2">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仿宋_GB2312" w:cs="仿宋_GB2312"/>
          <w:b/>
          <w:bCs/>
          <w:color w:val="000000"/>
          <w:spacing w:val="0"/>
          <w:sz w:val="32"/>
          <w:szCs w:val="32"/>
        </w:rPr>
      </w:pPr>
      <w:r>
        <w:rPr>
          <w:rFonts w:hint="default" w:ascii="Times New Roman" w:hAnsi="Times New Roman" w:eastAsia="仿宋_GB2312" w:cs="仿宋_GB2312"/>
          <w:b/>
          <w:bCs/>
          <w:color w:val="000000"/>
          <w:spacing w:val="0"/>
          <w:sz w:val="32"/>
          <w:szCs w:val="32"/>
        </w:rPr>
        <w:t>研究内容：</w:t>
      </w:r>
      <w:r>
        <w:rPr>
          <w:rFonts w:hint="default" w:ascii="Times New Roman" w:hAnsi="Times New Roman" w:eastAsia="仿宋_GB2312" w:cs="仿宋_GB2312"/>
          <w:b w:val="0"/>
          <w:bCs w:val="0"/>
          <w:color w:val="000000"/>
          <w:spacing w:val="0"/>
          <w:sz w:val="32"/>
          <w:szCs w:val="32"/>
        </w:rPr>
        <w:t>计算机辅助设计、产品生命周期管理、建造信息模型等研发设计工业软件研发；系统集成分布式控制系统、数据采集与监视系统等工业</w:t>
      </w:r>
      <w:r>
        <w:rPr>
          <w:rFonts w:hint="default" w:ascii="Times New Roman" w:hAnsi="Times New Roman" w:eastAsia="仿宋_GB2312" w:cs="仿宋_GB2312"/>
          <w:b w:val="0"/>
          <w:bCs w:val="0"/>
          <w:color w:val="000000"/>
          <w:spacing w:val="0"/>
          <w:sz w:val="32"/>
          <w:szCs w:val="32"/>
          <w:lang w:eastAsia="zh-CN"/>
        </w:rPr>
        <w:t>控制</w:t>
      </w:r>
      <w:r>
        <w:rPr>
          <w:rFonts w:hint="default" w:ascii="Times New Roman" w:hAnsi="Times New Roman" w:eastAsia="仿宋_GB2312" w:cs="仿宋_GB2312"/>
          <w:b w:val="0"/>
          <w:bCs w:val="0"/>
          <w:color w:val="000000"/>
          <w:spacing w:val="0"/>
          <w:sz w:val="32"/>
          <w:szCs w:val="32"/>
        </w:rPr>
        <w:t>软件研发；生产执行系统、制造运营管理系统、仓储管理系统、物流执行系统</w:t>
      </w:r>
      <w:r>
        <w:rPr>
          <w:rFonts w:hint="default" w:ascii="Times New Roman" w:hAnsi="Times New Roman" w:eastAsia="仿宋_GB2312" w:cs="仿宋_GB2312"/>
          <w:b w:val="0"/>
          <w:bCs w:val="0"/>
          <w:color w:val="000000"/>
          <w:spacing w:val="0"/>
          <w:sz w:val="32"/>
          <w:szCs w:val="32"/>
          <w:lang w:eastAsia="zh-CN"/>
        </w:rPr>
        <w:t>、</w:t>
      </w:r>
      <w:r>
        <w:rPr>
          <w:rFonts w:hint="default" w:ascii="Times New Roman" w:hAnsi="Times New Roman" w:eastAsia="仿宋_GB2312" w:cs="仿宋_GB2312"/>
          <w:b w:val="0"/>
          <w:bCs w:val="0"/>
          <w:color w:val="000000"/>
          <w:spacing w:val="0"/>
          <w:sz w:val="32"/>
          <w:szCs w:val="32"/>
        </w:rPr>
        <w:t>生产设备和工位智能化联网管理系统等生产制造工业软件研发；资源计划系统、客户关系管理系统、供应链管理系统等运营管理工业软件研发；资产性能管理、维护维修运行管理等运维服务工业软件研发。</w:t>
      </w:r>
    </w:p>
    <w:p w14:paraId="685F43C5">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宋体" w:cs="Times New Roman"/>
          <w:b w:val="0"/>
          <w:bCs w:val="0"/>
          <w:color w:val="000000"/>
          <w:spacing w:val="0"/>
          <w:sz w:val="31"/>
          <w:szCs w:val="31"/>
          <w:lang w:val="en-US" w:eastAsia="zh-CN"/>
        </w:rPr>
        <w:t>250606</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lang w:eastAsia="zh-CN"/>
        </w:rPr>
        <w:t>新型</w:t>
      </w:r>
      <w:r>
        <w:rPr>
          <w:rFonts w:hint="default" w:ascii="Times New Roman" w:hAnsi="Times New Roman" w:eastAsia="黑体" w:cs="Times New Roman"/>
          <w:b w:val="0"/>
          <w:bCs w:val="0"/>
          <w:color w:val="000000"/>
          <w:spacing w:val="0"/>
          <w:sz w:val="31"/>
          <w:szCs w:val="31"/>
        </w:rPr>
        <w:t>显示</w:t>
      </w:r>
    </w:p>
    <w:p w14:paraId="3CBCBF97">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eastAsia" w:ascii="Times New Roman" w:hAnsi="Times New Roman" w:eastAsia="仿宋_GB2312" w:cs="仿宋_GB2312"/>
          <w:b w:val="0"/>
          <w:bCs w:val="0"/>
          <w:color w:val="000000"/>
          <w:spacing w:val="0"/>
          <w:sz w:val="32"/>
          <w:szCs w:val="32"/>
          <w:lang w:eastAsia="zh-CN"/>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RGB量子点材料合成技术；</w:t>
      </w:r>
      <w:r>
        <w:rPr>
          <w:rFonts w:hint="eastAsia" w:ascii="Times New Roman" w:hAnsi="Times New Roman" w:eastAsia="仿宋_GB2312" w:cs="仿宋_GB2312"/>
          <w:b w:val="0"/>
          <w:bCs w:val="0"/>
          <w:color w:val="000000"/>
          <w:spacing w:val="0"/>
          <w:sz w:val="32"/>
          <w:szCs w:val="32"/>
          <w:lang w:eastAsia="zh-CN"/>
        </w:rPr>
        <w:t>Mini-LED、Micro-LED、Micro-OLED显示</w:t>
      </w:r>
      <w:r>
        <w:rPr>
          <w:rFonts w:hint="eastAsia" w:ascii="Times New Roman" w:hAnsi="Times New Roman" w:eastAsia="仿宋_GB2312" w:cs="仿宋_GB2312"/>
          <w:b w:val="0"/>
          <w:bCs w:val="0"/>
          <w:color w:val="000000"/>
          <w:spacing w:val="0"/>
          <w:sz w:val="32"/>
          <w:szCs w:val="32"/>
          <w:lang w:val="en-US" w:eastAsia="zh-CN"/>
        </w:rPr>
        <w:t>、LCD显示、</w:t>
      </w:r>
      <w:r>
        <w:rPr>
          <w:rFonts w:hint="eastAsia" w:ascii="Times New Roman" w:hAnsi="Times New Roman" w:eastAsia="仿宋_GB2312" w:cs="仿宋_GB2312"/>
          <w:b w:val="0"/>
          <w:bCs w:val="0"/>
          <w:color w:val="000000"/>
          <w:spacing w:val="0"/>
          <w:sz w:val="32"/>
          <w:szCs w:val="32"/>
        </w:rPr>
        <w:t>激光显示、3D/全息显示、新型电子纸显示</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等前沿显示技术研发；VR（虚拟现实）、AR（增强现实）、MR（混合现实）技术</w:t>
      </w:r>
      <w:r>
        <w:rPr>
          <w:rFonts w:hint="eastAsia" w:ascii="Times New Roman" w:hAnsi="Times New Roman" w:eastAsia="仿宋_GB2312" w:cs="仿宋_GB2312"/>
          <w:b w:val="0"/>
          <w:bCs w:val="0"/>
          <w:color w:val="000000"/>
          <w:spacing w:val="0"/>
          <w:sz w:val="32"/>
          <w:szCs w:val="32"/>
          <w:lang w:eastAsia="zh-CN"/>
        </w:rPr>
        <w:t>研发。</w:t>
      </w:r>
    </w:p>
    <w:p w14:paraId="3CC1C0B6">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50607</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光</w:t>
      </w:r>
      <w:r>
        <w:rPr>
          <w:rFonts w:hint="default" w:ascii="Times New Roman" w:hAnsi="Times New Roman" w:eastAsia="黑体" w:cs="Times New Roman"/>
          <w:b w:val="0"/>
          <w:bCs w:val="0"/>
          <w:color w:val="000000"/>
          <w:spacing w:val="0"/>
          <w:sz w:val="31"/>
          <w:szCs w:val="31"/>
          <w:lang w:eastAsia="zh-CN"/>
        </w:rPr>
        <w:t>子</w:t>
      </w:r>
    </w:p>
    <w:p w14:paraId="20993516">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eastAsia" w:ascii="Times New Roman" w:hAnsi="Times New Roman" w:eastAsia="仿宋_GB2312" w:cs="仿宋_GB2312"/>
          <w:b w:val="0"/>
          <w:bCs w:val="0"/>
          <w:color w:val="000000"/>
          <w:spacing w:val="0"/>
          <w:sz w:val="32"/>
          <w:szCs w:val="32"/>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高功率半导体激光芯片、高速光通信芯片等芯片设计、制造、封测技术；GaN等化合物半导体材料</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硅基光电子等新型光子材料</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高功率激光晶体等光学晶体</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高精度高性能光学玻璃制备技术。高精密光学镜头、光开关</w:t>
      </w:r>
      <w:r>
        <w:rPr>
          <w:rFonts w:hint="eastAsia" w:ascii="Times New Roman" w:hAnsi="Times New Roman" w:eastAsia="仿宋_GB2312" w:cs="仿宋_GB2312"/>
          <w:b w:val="0"/>
          <w:bCs w:val="0"/>
          <w:color w:val="000000"/>
          <w:spacing w:val="0"/>
          <w:sz w:val="32"/>
          <w:szCs w:val="32"/>
          <w:lang w:eastAsia="zh-CN"/>
        </w:rPr>
        <w:t>、滤光片</w:t>
      </w:r>
      <w:r>
        <w:rPr>
          <w:rFonts w:hint="eastAsia" w:ascii="Times New Roman" w:hAnsi="Times New Roman" w:eastAsia="仿宋_GB2312" w:cs="仿宋_GB2312"/>
          <w:b w:val="0"/>
          <w:bCs w:val="0"/>
          <w:color w:val="000000"/>
          <w:spacing w:val="0"/>
          <w:sz w:val="32"/>
          <w:szCs w:val="32"/>
        </w:rPr>
        <w:t>等无源器件，光源、高速光调制器等有源器件制备技术</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气体激光器、固体激光器等特种激光器关键零部件及设备，光微纳制造设备及激光增材制造设备</w:t>
      </w:r>
      <w:r>
        <w:rPr>
          <w:rFonts w:hint="eastAsia" w:ascii="Times New Roman" w:hAnsi="Times New Roman" w:eastAsia="仿宋_GB2312" w:cs="仿宋_GB2312"/>
          <w:b w:val="0"/>
          <w:bCs w:val="0"/>
          <w:color w:val="000000"/>
          <w:spacing w:val="0"/>
          <w:sz w:val="32"/>
          <w:szCs w:val="32"/>
          <w:lang w:eastAsia="zh-CN"/>
        </w:rPr>
        <w:t>研发</w:t>
      </w:r>
      <w:r>
        <w:rPr>
          <w:rFonts w:hint="eastAsia" w:ascii="Times New Roman" w:hAnsi="Times New Roman" w:eastAsia="仿宋_GB2312" w:cs="仿宋_GB2312"/>
          <w:b w:val="0"/>
          <w:bCs w:val="0"/>
          <w:color w:val="000000"/>
          <w:spacing w:val="0"/>
          <w:sz w:val="32"/>
          <w:szCs w:val="32"/>
        </w:rPr>
        <w:t>。</w:t>
      </w:r>
    </w:p>
    <w:p w14:paraId="1960498B">
      <w:pPr>
        <w:spacing w:line="560" w:lineRule="exact"/>
        <w:rPr>
          <w:rFonts w:hint="default" w:ascii="Times New Roman" w:hAnsi="Times New Roman" w:eastAsia="仿宋_GB2312" w:cs="Times New Roman"/>
          <w:b w:val="0"/>
          <w:bCs w:val="0"/>
          <w:color w:val="000000"/>
          <w:sz w:val="31"/>
          <w:szCs w:val="31"/>
        </w:rPr>
      </w:pPr>
    </w:p>
    <w:p w14:paraId="436074FE">
      <w:pPr>
        <w:pStyle w:val="9"/>
        <w:spacing w:line="560" w:lineRule="exact"/>
        <w:rPr>
          <w:rFonts w:hint="default" w:ascii="Times New Roman" w:hAnsi="Times New Roman" w:eastAsia="仿宋_GB2312" w:cs="Times New Roman"/>
          <w:b w:val="0"/>
          <w:bCs w:val="0"/>
          <w:color w:val="000000"/>
          <w:sz w:val="31"/>
          <w:szCs w:val="31"/>
        </w:rPr>
      </w:pPr>
    </w:p>
    <w:p w14:paraId="0877F20E">
      <w:pPr>
        <w:spacing w:line="560" w:lineRule="exact"/>
        <w:rPr>
          <w:rFonts w:hint="default" w:ascii="Times New Roman" w:hAnsi="Times New Roman" w:eastAsia="仿宋_GB2312" w:cs="Times New Roman"/>
          <w:b w:val="0"/>
          <w:bCs w:val="0"/>
          <w:color w:val="000000"/>
          <w:sz w:val="31"/>
          <w:szCs w:val="31"/>
        </w:rPr>
      </w:pPr>
    </w:p>
    <w:p w14:paraId="0FBF5397">
      <w:pPr>
        <w:pStyle w:val="9"/>
        <w:spacing w:line="560" w:lineRule="exact"/>
        <w:rPr>
          <w:rFonts w:hint="default" w:ascii="Times New Roman" w:hAnsi="Times New Roman" w:eastAsia="仿宋_GB2312" w:cs="Times New Roman"/>
          <w:b w:val="0"/>
          <w:bCs w:val="0"/>
          <w:color w:val="000000"/>
          <w:sz w:val="31"/>
          <w:szCs w:val="31"/>
        </w:rPr>
      </w:pPr>
    </w:p>
    <w:p w14:paraId="66C33712">
      <w:pPr>
        <w:spacing w:line="560" w:lineRule="exact"/>
        <w:rPr>
          <w:rFonts w:hint="default" w:ascii="Times New Roman" w:hAnsi="Times New Roman" w:eastAsia="仿宋_GB2312" w:cs="Times New Roman"/>
          <w:b w:val="0"/>
          <w:bCs w:val="0"/>
          <w:color w:val="000000"/>
          <w:sz w:val="31"/>
          <w:szCs w:val="31"/>
        </w:rPr>
      </w:pPr>
    </w:p>
    <w:p w14:paraId="7B526422">
      <w:pPr>
        <w:pStyle w:val="9"/>
        <w:spacing w:line="560" w:lineRule="exact"/>
        <w:rPr>
          <w:rFonts w:hint="default" w:ascii="Times New Roman" w:hAnsi="Times New Roman" w:eastAsia="仿宋_GB2312" w:cs="Times New Roman"/>
          <w:b w:val="0"/>
          <w:bCs w:val="0"/>
          <w:color w:val="000000"/>
          <w:sz w:val="31"/>
          <w:szCs w:val="31"/>
        </w:rPr>
      </w:pPr>
    </w:p>
    <w:p w14:paraId="7A25AE70">
      <w:pPr>
        <w:spacing w:line="560" w:lineRule="exact"/>
        <w:rPr>
          <w:rFonts w:hint="default" w:ascii="Times New Roman" w:hAnsi="Times New Roman" w:eastAsia="仿宋_GB2312" w:cs="Times New Roman"/>
          <w:b w:val="0"/>
          <w:bCs w:val="0"/>
          <w:color w:val="000000"/>
          <w:sz w:val="31"/>
          <w:szCs w:val="31"/>
        </w:rPr>
      </w:pPr>
    </w:p>
    <w:p w14:paraId="326FDA7C">
      <w:pPr>
        <w:pStyle w:val="9"/>
        <w:spacing w:line="560" w:lineRule="exact"/>
        <w:rPr>
          <w:rFonts w:hint="default" w:ascii="Times New Roman" w:hAnsi="Times New Roman" w:eastAsia="仿宋_GB2312" w:cs="Times New Roman"/>
          <w:b w:val="0"/>
          <w:bCs w:val="0"/>
          <w:color w:val="000000"/>
          <w:sz w:val="31"/>
          <w:szCs w:val="31"/>
        </w:rPr>
      </w:pPr>
    </w:p>
    <w:p w14:paraId="3248DB36">
      <w:pPr>
        <w:spacing w:line="560" w:lineRule="exact"/>
        <w:rPr>
          <w:rFonts w:hint="default" w:ascii="Times New Roman" w:hAnsi="Times New Roman" w:eastAsia="仿宋_GB2312" w:cs="Times New Roman"/>
          <w:b w:val="0"/>
          <w:bCs w:val="0"/>
          <w:color w:val="000000"/>
          <w:sz w:val="31"/>
          <w:szCs w:val="31"/>
        </w:rPr>
      </w:pPr>
    </w:p>
    <w:p w14:paraId="72BD87C6">
      <w:pPr>
        <w:pStyle w:val="9"/>
        <w:spacing w:line="560" w:lineRule="exact"/>
        <w:rPr>
          <w:rFonts w:hint="default" w:ascii="Times New Roman" w:hAnsi="Times New Roman" w:eastAsia="仿宋_GB2312" w:cs="Times New Roman"/>
          <w:b w:val="0"/>
          <w:bCs w:val="0"/>
          <w:color w:val="000000"/>
          <w:sz w:val="31"/>
          <w:szCs w:val="31"/>
        </w:rPr>
      </w:pPr>
    </w:p>
    <w:p w14:paraId="71D3D4A7">
      <w:pPr>
        <w:spacing w:line="560" w:lineRule="exact"/>
        <w:rPr>
          <w:rFonts w:hint="default" w:ascii="Times New Roman" w:hAnsi="Times New Roman" w:eastAsia="仿宋_GB2312" w:cs="Times New Roman"/>
          <w:b w:val="0"/>
          <w:bCs w:val="0"/>
          <w:color w:val="000000"/>
          <w:sz w:val="31"/>
          <w:szCs w:val="31"/>
        </w:rPr>
      </w:pPr>
    </w:p>
    <w:p w14:paraId="56C4DF41">
      <w:pPr>
        <w:pStyle w:val="9"/>
        <w:spacing w:line="560" w:lineRule="exact"/>
        <w:rPr>
          <w:rFonts w:hint="default" w:ascii="Times New Roman" w:hAnsi="Times New Roman" w:eastAsia="仿宋_GB2312" w:cs="Times New Roman"/>
          <w:b w:val="0"/>
          <w:bCs w:val="0"/>
          <w:color w:val="000000"/>
          <w:sz w:val="31"/>
          <w:szCs w:val="31"/>
        </w:rPr>
      </w:pPr>
    </w:p>
    <w:p w14:paraId="300D8DE3">
      <w:pPr>
        <w:spacing w:line="560" w:lineRule="exact"/>
        <w:rPr>
          <w:rFonts w:hint="default" w:ascii="Times New Roman" w:hAnsi="Times New Roman" w:eastAsia="仿宋_GB2312" w:cs="Times New Roman"/>
          <w:b w:val="0"/>
          <w:bCs w:val="0"/>
          <w:color w:val="000000"/>
          <w:sz w:val="31"/>
          <w:szCs w:val="31"/>
        </w:rPr>
      </w:pPr>
    </w:p>
    <w:p w14:paraId="729C52BF">
      <w:pPr>
        <w:pStyle w:val="9"/>
        <w:spacing w:line="560" w:lineRule="exact"/>
        <w:rPr>
          <w:rFonts w:hint="default" w:ascii="Times New Roman" w:hAnsi="Times New Roman" w:eastAsia="仿宋_GB2312" w:cs="Times New Roman"/>
          <w:b w:val="0"/>
          <w:bCs w:val="0"/>
          <w:color w:val="000000"/>
          <w:sz w:val="31"/>
          <w:szCs w:val="31"/>
        </w:rPr>
      </w:pPr>
    </w:p>
    <w:p w14:paraId="11506B95">
      <w:pPr>
        <w:spacing w:line="560" w:lineRule="exact"/>
        <w:rPr>
          <w:rFonts w:hint="default" w:ascii="Times New Roman" w:hAnsi="Times New Roman" w:eastAsia="仿宋_GB2312" w:cs="Times New Roman"/>
          <w:b w:val="0"/>
          <w:bCs w:val="0"/>
          <w:color w:val="000000"/>
          <w:sz w:val="31"/>
          <w:szCs w:val="31"/>
        </w:rPr>
      </w:pPr>
    </w:p>
    <w:p w14:paraId="0DEC4A04">
      <w:pPr>
        <w:pStyle w:val="9"/>
        <w:spacing w:line="560" w:lineRule="exact"/>
        <w:rPr>
          <w:rFonts w:hint="default" w:ascii="Times New Roman" w:hAnsi="Times New Roman" w:eastAsia="仿宋_GB2312" w:cs="Times New Roman"/>
          <w:b w:val="0"/>
          <w:bCs w:val="0"/>
          <w:color w:val="000000"/>
          <w:sz w:val="31"/>
          <w:szCs w:val="31"/>
        </w:rPr>
      </w:pPr>
    </w:p>
    <w:p w14:paraId="46731EC4">
      <w:pPr>
        <w:spacing w:line="560" w:lineRule="exact"/>
        <w:rPr>
          <w:rFonts w:hint="default" w:ascii="Times New Roman" w:hAnsi="Times New Roman" w:cs="Times New Roman"/>
        </w:rPr>
      </w:pPr>
    </w:p>
    <w:p w14:paraId="15842C2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黑体" w:cs="Times New Roman"/>
          <w:b w:val="0"/>
          <w:bCs/>
          <w:color w:val="auto"/>
          <w:sz w:val="32"/>
          <w:szCs w:val="32"/>
          <w:lang w:eastAsia="zh-CN"/>
        </w:rPr>
      </w:pPr>
      <w:r>
        <w:rPr>
          <w:rFonts w:hint="default" w:ascii="Times New Roman" w:hAnsi="Times New Roman" w:eastAsia="方正小标宋简体" w:cs="Times New Roman"/>
          <w:b w:val="0"/>
          <w:bCs/>
          <w:color w:val="auto"/>
          <w:sz w:val="44"/>
          <w:szCs w:val="44"/>
          <w:lang w:eastAsia="zh-CN"/>
        </w:rPr>
        <w:t>新能源与新能源汽车产业领域指南代码</w:t>
      </w:r>
    </w:p>
    <w:p w14:paraId="64A0E1B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textAlignment w:val="auto"/>
        <w:rPr>
          <w:rFonts w:hint="default" w:ascii="Times New Roman" w:hAnsi="Times New Roman" w:eastAsia="仿宋_GB2312" w:cs="Times New Roman"/>
          <w:b/>
          <w:color w:val="auto"/>
          <w:sz w:val="32"/>
          <w:szCs w:val="32"/>
          <w:lang w:eastAsia="zh-CN"/>
        </w:rPr>
      </w:pPr>
    </w:p>
    <w:p w14:paraId="0AD62E63">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50701</w:t>
      </w:r>
      <w:r>
        <w:rPr>
          <w:rFonts w:hint="default" w:ascii="Times New Roman" w:hAnsi="Times New Roman" w:eastAsia="TimesNewRomanPSMT" w:cs="Times New Roman"/>
          <w:b w:val="0"/>
          <w:bCs w:val="0"/>
          <w:color w:val="000000"/>
          <w:spacing w:val="0"/>
          <w:sz w:val="31"/>
          <w:szCs w:val="31"/>
        </w:rPr>
        <w:t xml:space="preserve"> </w:t>
      </w:r>
      <w:bookmarkStart w:id="1" w:name="OLE_LINK3"/>
      <w:r>
        <w:rPr>
          <w:rFonts w:hint="default" w:ascii="Times New Roman" w:hAnsi="Times New Roman" w:eastAsia="黑体" w:cs="Times New Roman"/>
          <w:b w:val="0"/>
          <w:bCs w:val="0"/>
          <w:color w:val="000000"/>
          <w:spacing w:val="0"/>
          <w:sz w:val="31"/>
          <w:szCs w:val="31"/>
        </w:rPr>
        <w:t>氢能</w:t>
      </w:r>
      <w:r>
        <w:rPr>
          <w:rFonts w:hint="default" w:ascii="Times New Roman" w:hAnsi="Times New Roman" w:eastAsia="黑体" w:cs="Times New Roman"/>
          <w:b w:val="0"/>
          <w:bCs w:val="0"/>
          <w:color w:val="000000"/>
          <w:spacing w:val="0"/>
          <w:sz w:val="31"/>
          <w:szCs w:val="31"/>
          <w:lang w:eastAsia="zh-CN"/>
        </w:rPr>
        <w:t>技术</w:t>
      </w:r>
      <w:bookmarkEnd w:id="1"/>
    </w:p>
    <w:p w14:paraId="037C7541">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可再生能源制氢、质子交换膜制氢、固体氧化物制氢、无膜电解水制氢、含氢化合物制氢等绿色高效制氢技术；高安全性高压气态储氢、固体材料储氢、有机液体储氢、玻璃纤维管储 氢等安全致密储氢装备；大规模管道输氢、掺氢天然气等氢气输运技术；氢冶炼、氢能热机、氢燃料电池、氢电耦合微网等氢能多元化利用技术。</w:t>
      </w:r>
    </w:p>
    <w:p w14:paraId="37A2387B">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lang w:eastAsia="zh-CN"/>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50702</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lang w:eastAsia="zh-CN"/>
        </w:rPr>
        <w:t>新型储能</w:t>
      </w:r>
    </w:p>
    <w:p w14:paraId="344878B8">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仿宋_GB2312" w:cs="Times New Roman"/>
          <w:b w:val="0"/>
          <w:bCs w:val="0"/>
          <w:color w:val="000000"/>
          <w:spacing w:val="0"/>
          <w:sz w:val="32"/>
          <w:szCs w:val="32"/>
        </w:rPr>
      </w:pPr>
      <w:r>
        <w:rPr>
          <w:rFonts w:hint="default" w:ascii="Times New Roman" w:hAnsi="Times New Roman" w:eastAsia="仿宋_GB2312" w:cs="Times New Roman"/>
          <w:b/>
          <w:bCs/>
          <w:color w:val="000000"/>
          <w:spacing w:val="0"/>
          <w:sz w:val="32"/>
          <w:szCs w:val="32"/>
        </w:rPr>
        <w:t>研究内容：</w:t>
      </w:r>
      <w:r>
        <w:rPr>
          <w:rFonts w:hint="default" w:ascii="Times New Roman" w:hAnsi="Times New Roman" w:eastAsia="仿宋_GB2312" w:cs="Times New Roman"/>
          <w:b w:val="0"/>
          <w:bCs w:val="0"/>
          <w:color w:val="000000"/>
          <w:spacing w:val="0"/>
          <w:sz w:val="32"/>
          <w:szCs w:val="32"/>
        </w:rPr>
        <w:t>低能耗高效</w:t>
      </w:r>
      <w:r>
        <w:rPr>
          <w:rFonts w:hint="default" w:ascii="Times New Roman" w:hAnsi="Times New Roman" w:eastAsia="仿宋_GB2312" w:cs="Times New Roman"/>
          <w:b w:val="0"/>
          <w:bCs w:val="0"/>
          <w:color w:val="000000"/>
          <w:spacing w:val="0"/>
          <w:sz w:val="32"/>
          <w:szCs w:val="32"/>
          <w:lang w:eastAsia="zh-CN"/>
        </w:rPr>
        <w:t>光伏</w:t>
      </w:r>
      <w:r>
        <w:rPr>
          <w:rFonts w:hint="default" w:ascii="Times New Roman" w:hAnsi="Times New Roman" w:eastAsia="仿宋_GB2312" w:cs="Times New Roman"/>
          <w:b w:val="0"/>
          <w:bCs w:val="0"/>
          <w:color w:val="000000"/>
          <w:spacing w:val="0"/>
          <w:sz w:val="32"/>
          <w:szCs w:val="32"/>
        </w:rPr>
        <w:t>硅料硅片</w:t>
      </w:r>
      <w:r>
        <w:rPr>
          <w:rFonts w:hint="default" w:ascii="Times New Roman" w:hAnsi="Times New Roman" w:eastAsia="仿宋_GB2312" w:cs="Times New Roman"/>
          <w:b w:val="0"/>
          <w:bCs w:val="0"/>
          <w:color w:val="000000"/>
          <w:spacing w:val="0"/>
          <w:sz w:val="32"/>
          <w:szCs w:val="32"/>
          <w:lang w:eastAsia="zh-CN"/>
        </w:rPr>
        <w:t>、</w:t>
      </w:r>
      <w:r>
        <w:rPr>
          <w:rFonts w:hint="default" w:ascii="Times New Roman" w:hAnsi="Times New Roman" w:eastAsia="仿宋_GB2312" w:cs="Times New Roman"/>
          <w:b w:val="0"/>
          <w:bCs w:val="0"/>
          <w:color w:val="000000"/>
          <w:spacing w:val="0"/>
          <w:sz w:val="32"/>
          <w:szCs w:val="32"/>
        </w:rPr>
        <w:t>新型胶膜、光转膜、导电玻璃、焊带等关键材料及核心辅材制备技术；数字化、智能化、远程化、无人化光伏运维系统及技术；基于硫化物、氧化物、聚合物等的固态电池技术；压缩空气储能、压缩碳储能、液流电池、储热和储冷等超长时储能技术；新型锂电池、钠离子电池、水系锌电池等中长时储能技术；液态金属储能、金属空气电池等高能量密度储能技术及超级电容器储能技术；光伏组件</w:t>
      </w:r>
      <w:r>
        <w:rPr>
          <w:rFonts w:hint="default" w:ascii="Times New Roman" w:hAnsi="Times New Roman" w:eastAsia="仿宋_GB2312" w:cs="Times New Roman"/>
          <w:b w:val="0"/>
          <w:bCs w:val="0"/>
          <w:color w:val="000000"/>
          <w:spacing w:val="0"/>
          <w:sz w:val="32"/>
          <w:szCs w:val="32"/>
          <w:lang w:eastAsia="zh-CN"/>
        </w:rPr>
        <w:t>、</w:t>
      </w:r>
      <w:r>
        <w:rPr>
          <w:rFonts w:hint="default" w:ascii="Times New Roman" w:hAnsi="Times New Roman" w:eastAsia="仿宋_GB2312" w:cs="Times New Roman"/>
          <w:b w:val="0"/>
          <w:bCs w:val="0"/>
          <w:color w:val="000000"/>
          <w:spacing w:val="0"/>
          <w:sz w:val="32"/>
          <w:szCs w:val="32"/>
        </w:rPr>
        <w:t>退役电池高效、安全、低碳处置与资源回收利用技术。</w:t>
      </w:r>
    </w:p>
    <w:p w14:paraId="045F7891">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50703</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新能源汽车</w:t>
      </w:r>
    </w:p>
    <w:p w14:paraId="03B665D9">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eastAsia" w:ascii="Times New Roman" w:hAnsi="Times New Roman" w:eastAsia="仿宋_GB2312" w:cs="仿宋_GB2312"/>
          <w:b w:val="0"/>
          <w:bCs w:val="0"/>
          <w:color w:val="000000"/>
          <w:spacing w:val="0"/>
          <w:sz w:val="32"/>
          <w:szCs w:val="32"/>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纯电动汽车、插电式混合动力汽车、L3级及以上自动驾驶汽车</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碳中和燃料发动机等新能源车整车设计及</w:t>
      </w:r>
      <w:r>
        <w:rPr>
          <w:rFonts w:hint="eastAsia" w:ascii="Times New Roman" w:hAnsi="Times New Roman" w:eastAsia="仿宋_GB2312" w:cs="仿宋_GB2312"/>
          <w:b w:val="0"/>
          <w:bCs w:val="0"/>
          <w:color w:val="000000"/>
          <w:spacing w:val="0"/>
          <w:sz w:val="32"/>
          <w:szCs w:val="32"/>
          <w:lang w:eastAsia="zh-CN"/>
        </w:rPr>
        <w:t>零部件</w:t>
      </w:r>
      <w:r>
        <w:rPr>
          <w:rFonts w:hint="eastAsia" w:ascii="Times New Roman" w:hAnsi="Times New Roman" w:eastAsia="仿宋_GB2312" w:cs="仿宋_GB2312"/>
          <w:b w:val="0"/>
          <w:bCs w:val="0"/>
          <w:color w:val="000000"/>
          <w:spacing w:val="0"/>
          <w:sz w:val="32"/>
          <w:szCs w:val="32"/>
        </w:rPr>
        <w:t>制造技术；新能源汽车“三电”系统、高压直流技术、自动变速控制系统</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电子机械制动系统</w:t>
      </w:r>
      <w:r>
        <w:rPr>
          <w:rFonts w:hint="eastAsia" w:ascii="Times New Roman" w:hAnsi="Times New Roman" w:eastAsia="仿宋_GB2312" w:cs="仿宋_GB2312"/>
          <w:b w:val="0"/>
          <w:bCs w:val="0"/>
          <w:color w:val="000000"/>
          <w:spacing w:val="0"/>
          <w:sz w:val="32"/>
          <w:szCs w:val="32"/>
          <w:lang w:eastAsia="zh-CN"/>
        </w:rPr>
        <w:t>和相关产品技术</w:t>
      </w:r>
      <w:r>
        <w:rPr>
          <w:rFonts w:hint="eastAsia" w:ascii="Times New Roman" w:hAnsi="Times New Roman" w:eastAsia="仿宋_GB2312" w:cs="仿宋_GB2312"/>
          <w:b w:val="0"/>
          <w:bCs w:val="0"/>
          <w:color w:val="000000"/>
          <w:spacing w:val="0"/>
          <w:sz w:val="32"/>
          <w:szCs w:val="32"/>
        </w:rPr>
        <w:t>研发；高算力车规级计算芯片、跨域融合域控制器、智慧座舱、电子液压制动系统、线控底盘及底盘综合控制、智能车身电子系统和安全系统等汽车电子产品研发。</w:t>
      </w:r>
    </w:p>
    <w:p w14:paraId="13150AB2">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default" w:ascii="Times New Roman" w:hAnsi="Times New Roman" w:eastAsia="黑体" w:cs="Times New Roman"/>
          <w:b w:val="0"/>
          <w:bCs w:val="0"/>
          <w:color w:val="000000"/>
          <w:spacing w:val="0"/>
          <w:sz w:val="31"/>
          <w:szCs w:val="31"/>
        </w:rPr>
      </w:pPr>
      <w:r>
        <w:rPr>
          <w:rFonts w:hint="default" w:ascii="Times New Roman" w:hAnsi="Times New Roman" w:eastAsia="TimesNewRomanPSMT" w:cs="Times New Roman"/>
          <w:b w:val="0"/>
          <w:bCs w:val="0"/>
          <w:color w:val="000000"/>
          <w:spacing w:val="0"/>
          <w:sz w:val="31"/>
          <w:szCs w:val="31"/>
        </w:rPr>
        <w:t>2</w:t>
      </w:r>
      <w:r>
        <w:rPr>
          <w:rFonts w:hint="default" w:ascii="Times New Roman" w:hAnsi="Times New Roman" w:eastAsia="宋体" w:cs="Times New Roman"/>
          <w:b w:val="0"/>
          <w:bCs w:val="0"/>
          <w:color w:val="000000"/>
          <w:spacing w:val="0"/>
          <w:sz w:val="31"/>
          <w:szCs w:val="31"/>
          <w:lang w:val="en-US" w:eastAsia="zh-CN"/>
        </w:rPr>
        <w:t>50704</w:t>
      </w:r>
      <w:r>
        <w:rPr>
          <w:rFonts w:hint="default" w:ascii="Times New Roman" w:hAnsi="Times New Roman" w:eastAsia="TimesNewRomanPSMT" w:cs="Times New Roman"/>
          <w:b w:val="0"/>
          <w:bCs w:val="0"/>
          <w:color w:val="000000"/>
          <w:spacing w:val="0"/>
          <w:sz w:val="31"/>
          <w:szCs w:val="31"/>
        </w:rPr>
        <w:t xml:space="preserve"> </w:t>
      </w:r>
      <w:r>
        <w:rPr>
          <w:rFonts w:hint="default" w:ascii="Times New Roman" w:hAnsi="Times New Roman" w:eastAsia="黑体" w:cs="Times New Roman"/>
          <w:b w:val="0"/>
          <w:bCs w:val="0"/>
          <w:color w:val="000000"/>
          <w:spacing w:val="0"/>
          <w:sz w:val="31"/>
          <w:szCs w:val="31"/>
        </w:rPr>
        <w:t>智能车联网</w:t>
      </w:r>
    </w:p>
    <w:p w14:paraId="02DE029B">
      <w:pPr>
        <w:pStyle w:val="4"/>
        <w:keepNext w:val="0"/>
        <w:keepLines w:val="0"/>
        <w:pageBreakBefore w:val="0"/>
        <w:widowControl w:val="0"/>
        <w:kinsoku/>
        <w:wordWrap/>
        <w:overflowPunct/>
        <w:topLinePunct w:val="0"/>
        <w:autoSpaceDE/>
        <w:autoSpaceDN/>
        <w:bidi w:val="0"/>
        <w:spacing w:before="0" w:beforeLines="0" w:after="0" w:afterLines="0" w:line="560" w:lineRule="exact"/>
        <w:ind w:left="0" w:leftChars="0" w:firstLine="640" w:firstLineChars="0"/>
        <w:jc w:val="both"/>
        <w:textAlignment w:val="auto"/>
        <w:rPr>
          <w:rFonts w:hint="eastAsia" w:ascii="Times New Roman" w:hAnsi="Times New Roman" w:eastAsia="仿宋_GB2312" w:cs="仿宋_GB2312"/>
          <w:b w:val="0"/>
          <w:bCs w:val="0"/>
          <w:color w:val="000000"/>
          <w:spacing w:val="0"/>
          <w:sz w:val="32"/>
          <w:szCs w:val="32"/>
        </w:rPr>
      </w:pPr>
      <w:r>
        <w:rPr>
          <w:rFonts w:hint="eastAsia" w:ascii="Times New Roman" w:hAnsi="Times New Roman" w:eastAsia="仿宋_GB2312" w:cs="仿宋_GB2312"/>
          <w:b/>
          <w:bCs/>
          <w:color w:val="000000"/>
          <w:spacing w:val="0"/>
          <w:sz w:val="32"/>
          <w:szCs w:val="32"/>
        </w:rPr>
        <w:t>研究内容：</w:t>
      </w:r>
      <w:r>
        <w:rPr>
          <w:rFonts w:hint="eastAsia" w:ascii="Times New Roman" w:hAnsi="Times New Roman" w:eastAsia="仿宋_GB2312" w:cs="仿宋_GB2312"/>
          <w:b w:val="0"/>
          <w:bCs w:val="0"/>
          <w:color w:val="000000"/>
          <w:spacing w:val="0"/>
          <w:sz w:val="32"/>
          <w:szCs w:val="32"/>
        </w:rPr>
        <w:t>高级别自动驾驶、智能车用操作系统、车用存算一体芯片等汽车智能化技术研发；混合固态激光雷达、全固态激光雷达、4D毫米波雷达、新型感知传感器</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高精度组合导航、视觉深度认知等汽车智能感知技术研发；具身智能驾驶系统</w:t>
      </w:r>
      <w:r>
        <w:rPr>
          <w:rFonts w:hint="eastAsia" w:ascii="Times New Roman" w:hAnsi="Times New Roman" w:eastAsia="仿宋_GB2312" w:cs="仿宋_GB2312"/>
          <w:b w:val="0"/>
          <w:bCs w:val="0"/>
          <w:color w:val="000000"/>
          <w:spacing w:val="0"/>
          <w:sz w:val="32"/>
          <w:szCs w:val="32"/>
          <w:lang w:eastAsia="zh-CN"/>
        </w:rPr>
        <w:t>、</w:t>
      </w:r>
      <w:r>
        <w:rPr>
          <w:rFonts w:hint="eastAsia" w:ascii="Times New Roman" w:hAnsi="Times New Roman" w:eastAsia="仿宋_GB2312" w:cs="仿宋_GB2312"/>
          <w:b w:val="0"/>
          <w:bCs w:val="0"/>
          <w:color w:val="000000"/>
          <w:spacing w:val="0"/>
          <w:sz w:val="32"/>
          <w:szCs w:val="32"/>
        </w:rPr>
        <w:t>车路云一体化融合控制系统、全息路侧感知系统、融合感知系统及信息安全等技术研发。</w:t>
      </w:r>
    </w:p>
    <w:p w14:paraId="15F41930">
      <w:pPr>
        <w:spacing w:line="560" w:lineRule="exact"/>
        <w:rPr>
          <w:rFonts w:hint="default" w:ascii="Times New Roman" w:hAnsi="Times New Roman" w:eastAsia="仿宋_GB2312" w:cs="Times New Roman"/>
          <w:b w:val="0"/>
          <w:bCs w:val="0"/>
          <w:color w:val="000000"/>
          <w:sz w:val="31"/>
          <w:szCs w:val="31"/>
        </w:rPr>
      </w:pPr>
    </w:p>
    <w:p w14:paraId="0DB70F2E">
      <w:pPr>
        <w:pStyle w:val="9"/>
        <w:spacing w:line="560" w:lineRule="exact"/>
        <w:rPr>
          <w:rFonts w:hint="default" w:ascii="Times New Roman" w:hAnsi="Times New Roman" w:eastAsia="仿宋_GB2312" w:cs="Times New Roman"/>
          <w:b w:val="0"/>
          <w:bCs w:val="0"/>
          <w:color w:val="000000"/>
          <w:sz w:val="31"/>
          <w:szCs w:val="31"/>
        </w:rPr>
      </w:pPr>
    </w:p>
    <w:p w14:paraId="6B249B91">
      <w:pPr>
        <w:spacing w:line="560" w:lineRule="exact"/>
        <w:rPr>
          <w:rFonts w:hint="default" w:ascii="Times New Roman" w:hAnsi="Times New Roman" w:eastAsia="仿宋_GB2312" w:cs="Times New Roman"/>
          <w:b w:val="0"/>
          <w:bCs w:val="0"/>
          <w:color w:val="000000"/>
          <w:sz w:val="31"/>
          <w:szCs w:val="31"/>
        </w:rPr>
      </w:pPr>
    </w:p>
    <w:p w14:paraId="4494B0BA">
      <w:pPr>
        <w:pStyle w:val="9"/>
        <w:spacing w:line="560" w:lineRule="exact"/>
        <w:rPr>
          <w:rFonts w:hint="default" w:ascii="Times New Roman" w:hAnsi="Times New Roman" w:eastAsia="仿宋_GB2312" w:cs="Times New Roman"/>
          <w:b w:val="0"/>
          <w:bCs w:val="0"/>
          <w:color w:val="000000"/>
          <w:sz w:val="31"/>
          <w:szCs w:val="31"/>
        </w:rPr>
      </w:pPr>
    </w:p>
    <w:p w14:paraId="706B2EB4">
      <w:pPr>
        <w:spacing w:line="560" w:lineRule="exact"/>
        <w:rPr>
          <w:rFonts w:hint="default" w:ascii="Times New Roman" w:hAnsi="Times New Roman" w:eastAsia="仿宋_GB2312" w:cs="Times New Roman"/>
          <w:b w:val="0"/>
          <w:bCs w:val="0"/>
          <w:color w:val="000000"/>
          <w:sz w:val="31"/>
          <w:szCs w:val="31"/>
        </w:rPr>
      </w:pPr>
    </w:p>
    <w:p w14:paraId="310BF554">
      <w:pPr>
        <w:pStyle w:val="9"/>
        <w:spacing w:line="560" w:lineRule="exact"/>
        <w:rPr>
          <w:rFonts w:hint="default" w:ascii="Times New Roman" w:hAnsi="Times New Roman" w:eastAsia="仿宋_GB2312" w:cs="Times New Roman"/>
          <w:b w:val="0"/>
          <w:bCs w:val="0"/>
          <w:color w:val="000000"/>
          <w:sz w:val="31"/>
          <w:szCs w:val="31"/>
        </w:rPr>
      </w:pPr>
    </w:p>
    <w:p w14:paraId="2C309B1F">
      <w:pPr>
        <w:spacing w:line="560" w:lineRule="exact"/>
        <w:rPr>
          <w:rFonts w:hint="default" w:ascii="Times New Roman" w:hAnsi="Times New Roman" w:eastAsia="仿宋_GB2312" w:cs="Times New Roman"/>
          <w:b w:val="0"/>
          <w:bCs w:val="0"/>
          <w:color w:val="000000"/>
          <w:sz w:val="31"/>
          <w:szCs w:val="31"/>
        </w:rPr>
      </w:pPr>
    </w:p>
    <w:p w14:paraId="659276F6">
      <w:pPr>
        <w:pStyle w:val="9"/>
        <w:spacing w:line="560" w:lineRule="exact"/>
        <w:rPr>
          <w:rFonts w:hint="default" w:ascii="Times New Roman" w:hAnsi="Times New Roman" w:eastAsia="仿宋_GB2312" w:cs="Times New Roman"/>
          <w:b w:val="0"/>
          <w:bCs w:val="0"/>
          <w:color w:val="000000"/>
          <w:sz w:val="31"/>
          <w:szCs w:val="31"/>
        </w:rPr>
      </w:pPr>
    </w:p>
    <w:p w14:paraId="428C8D02">
      <w:pPr>
        <w:spacing w:line="560" w:lineRule="exact"/>
        <w:rPr>
          <w:rFonts w:hint="default" w:ascii="Times New Roman" w:hAnsi="Times New Roman" w:eastAsia="仿宋_GB2312" w:cs="Times New Roman"/>
          <w:b w:val="0"/>
          <w:bCs w:val="0"/>
          <w:color w:val="000000"/>
          <w:sz w:val="31"/>
          <w:szCs w:val="31"/>
        </w:rPr>
      </w:pPr>
    </w:p>
    <w:p w14:paraId="6A2C52CB">
      <w:pPr>
        <w:pStyle w:val="9"/>
        <w:spacing w:line="560" w:lineRule="exact"/>
        <w:rPr>
          <w:rFonts w:hint="default" w:ascii="Times New Roman" w:hAnsi="Times New Roman" w:eastAsia="仿宋_GB2312" w:cs="Times New Roman"/>
          <w:b w:val="0"/>
          <w:bCs w:val="0"/>
          <w:color w:val="000000"/>
          <w:sz w:val="31"/>
          <w:szCs w:val="31"/>
        </w:rPr>
      </w:pPr>
    </w:p>
    <w:p w14:paraId="30837426">
      <w:pPr>
        <w:spacing w:line="560" w:lineRule="exact"/>
        <w:rPr>
          <w:rFonts w:hint="default" w:ascii="Times New Roman" w:hAnsi="Times New Roman" w:eastAsia="仿宋_GB2312" w:cs="Times New Roman"/>
          <w:b w:val="0"/>
          <w:bCs w:val="0"/>
          <w:color w:val="000000"/>
          <w:sz w:val="31"/>
          <w:szCs w:val="31"/>
        </w:rPr>
      </w:pPr>
    </w:p>
    <w:p w14:paraId="772226D4">
      <w:pPr>
        <w:pStyle w:val="9"/>
        <w:spacing w:line="560" w:lineRule="exact"/>
        <w:rPr>
          <w:rFonts w:hint="default" w:ascii="Times New Roman" w:hAnsi="Times New Roman" w:eastAsia="仿宋_GB2312" w:cs="Times New Roman"/>
          <w:b w:val="0"/>
          <w:bCs w:val="0"/>
          <w:color w:val="000000"/>
          <w:sz w:val="31"/>
          <w:szCs w:val="31"/>
        </w:rPr>
      </w:pPr>
    </w:p>
    <w:p w14:paraId="7A35EC99">
      <w:pPr>
        <w:numPr>
          <w:ilvl w:val="0"/>
          <w:numId w:val="0"/>
        </w:numPr>
        <w:spacing w:line="560" w:lineRule="exact"/>
        <w:ind w:firstLine="640" w:firstLineChars="200"/>
        <w:rPr>
          <w:rFonts w:hint="default" w:ascii="Times New Roman" w:hAnsi="Times New Roman" w:eastAsia="仿宋_GB2312" w:cs="Times New Roman"/>
          <w:b w:val="0"/>
          <w:bCs w:val="0"/>
          <w:i w:val="0"/>
          <w:iCs w:val="0"/>
          <w:caps w:val="0"/>
          <w:spacing w:val="0"/>
          <w:sz w:val="32"/>
          <w:szCs w:val="32"/>
          <w:shd w:val="clear" w:fill="auto"/>
          <w:lang w:val="en-US" w:eastAsia="zh-CN" w:bidi="ar"/>
        </w:rPr>
      </w:pPr>
      <w:bookmarkStart w:id="2" w:name="_GoBack"/>
      <w:bookmarkEnd w:id="2"/>
    </w:p>
    <w:sectPr>
      <w:footerReference r:id="rId3" w:type="default"/>
      <w:pgSz w:w="11906" w:h="16838"/>
      <w:pgMar w:top="1814" w:right="1474" w:bottom="1701" w:left="1474" w:header="851" w:footer="1531"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TimesNewRomanPSMT">
    <w:altName w:val="Times New Roman"/>
    <w:panose1 w:val="00000000000000000000"/>
    <w:charset w:val="00"/>
    <w:family w:val="auto"/>
    <w:pitch w:val="default"/>
    <w:sig w:usb0="00000000" w:usb1="00000000" w:usb2="00000000" w:usb3="00000000" w:csb0="00000000" w:csb1="00000000"/>
  </w:font>
  <w:font w:name="FangSong_GB2312">
    <w:altName w:val="仿宋_GB2312"/>
    <w:panose1 w:val="02010609060101010101"/>
    <w:charset w:val="86"/>
    <w:family w:val="modern"/>
    <w:pitch w:val="default"/>
    <w:sig w:usb0="00000000" w:usb1="00000000" w:usb2="00000010" w:usb3="00000000" w:csb0="00040001"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017D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D5F4ABF">
                    <w:pPr>
                      <w:pStyle w:val="6"/>
                      <w:rPr>
                        <w:rFonts w:hint="default" w:ascii="Times New Roman" w:hAnsi="Times New Roman" w:eastAsia="宋体" w:cs="Times New Roman"/>
                        <w:sz w:val="28"/>
                        <w:szCs w:val="28"/>
                        <w:lang w:val="en-US"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lang w:val="en-US" w:eastAsia="zh-CN"/>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default" w:ascii="Times New Roman" w:hAnsi="Times New Roman" w:cs="Times New Roman"/>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E7A89"/>
    <w:rsid w:val="013D40D8"/>
    <w:rsid w:val="0170404F"/>
    <w:rsid w:val="01D63896"/>
    <w:rsid w:val="01FF0DD2"/>
    <w:rsid w:val="020A29E6"/>
    <w:rsid w:val="022B40C3"/>
    <w:rsid w:val="02316129"/>
    <w:rsid w:val="0319180E"/>
    <w:rsid w:val="036D482C"/>
    <w:rsid w:val="03D21FD2"/>
    <w:rsid w:val="04953D64"/>
    <w:rsid w:val="04CD1839"/>
    <w:rsid w:val="05F94CFC"/>
    <w:rsid w:val="060D6A73"/>
    <w:rsid w:val="064321EB"/>
    <w:rsid w:val="07746E01"/>
    <w:rsid w:val="07802062"/>
    <w:rsid w:val="07FF37CD"/>
    <w:rsid w:val="087F4E85"/>
    <w:rsid w:val="08B639B0"/>
    <w:rsid w:val="095E1B17"/>
    <w:rsid w:val="09E07C7B"/>
    <w:rsid w:val="0ADF2164"/>
    <w:rsid w:val="0AEC6126"/>
    <w:rsid w:val="0B434C20"/>
    <w:rsid w:val="0BBF03D1"/>
    <w:rsid w:val="0C016267"/>
    <w:rsid w:val="0DBA3094"/>
    <w:rsid w:val="0DCA16FB"/>
    <w:rsid w:val="0E9616CE"/>
    <w:rsid w:val="0EEF0710"/>
    <w:rsid w:val="0F0F11BE"/>
    <w:rsid w:val="0F394008"/>
    <w:rsid w:val="10511251"/>
    <w:rsid w:val="10537FD8"/>
    <w:rsid w:val="10994EC9"/>
    <w:rsid w:val="10A10E9D"/>
    <w:rsid w:val="120F683F"/>
    <w:rsid w:val="12117034"/>
    <w:rsid w:val="12E642C5"/>
    <w:rsid w:val="138C7281"/>
    <w:rsid w:val="139129A8"/>
    <w:rsid w:val="139C67BB"/>
    <w:rsid w:val="14C36CD2"/>
    <w:rsid w:val="14C74A4D"/>
    <w:rsid w:val="151C7F30"/>
    <w:rsid w:val="155032B7"/>
    <w:rsid w:val="16636836"/>
    <w:rsid w:val="1793537B"/>
    <w:rsid w:val="18294330"/>
    <w:rsid w:val="182E3C10"/>
    <w:rsid w:val="18345F44"/>
    <w:rsid w:val="183D6854"/>
    <w:rsid w:val="188A6953"/>
    <w:rsid w:val="18E759E8"/>
    <w:rsid w:val="1979128B"/>
    <w:rsid w:val="1AFD66F4"/>
    <w:rsid w:val="1B0424DF"/>
    <w:rsid w:val="1B835D4B"/>
    <w:rsid w:val="1B854DF9"/>
    <w:rsid w:val="1BF2725A"/>
    <w:rsid w:val="1C016C3F"/>
    <w:rsid w:val="1C543106"/>
    <w:rsid w:val="1D456AFB"/>
    <w:rsid w:val="1D4A019B"/>
    <w:rsid w:val="1D4A7116"/>
    <w:rsid w:val="1D683CF9"/>
    <w:rsid w:val="1DAA72BB"/>
    <w:rsid w:val="1E146D3B"/>
    <w:rsid w:val="1E3358A4"/>
    <w:rsid w:val="1EE6343F"/>
    <w:rsid w:val="1FAB1C67"/>
    <w:rsid w:val="20267ED1"/>
    <w:rsid w:val="20627919"/>
    <w:rsid w:val="20724974"/>
    <w:rsid w:val="23E0490E"/>
    <w:rsid w:val="24093437"/>
    <w:rsid w:val="24F05029"/>
    <w:rsid w:val="257858B7"/>
    <w:rsid w:val="258A7BD4"/>
    <w:rsid w:val="25E021C0"/>
    <w:rsid w:val="26574FB2"/>
    <w:rsid w:val="26BD0F66"/>
    <w:rsid w:val="272720A5"/>
    <w:rsid w:val="272A709A"/>
    <w:rsid w:val="27537CDD"/>
    <w:rsid w:val="27BE60C1"/>
    <w:rsid w:val="27E32A7D"/>
    <w:rsid w:val="28075F54"/>
    <w:rsid w:val="28662792"/>
    <w:rsid w:val="286C74DE"/>
    <w:rsid w:val="291C3C70"/>
    <w:rsid w:val="29BE6E8B"/>
    <w:rsid w:val="29E83790"/>
    <w:rsid w:val="2A132E42"/>
    <w:rsid w:val="2A2E0C3A"/>
    <w:rsid w:val="2A4D0B0D"/>
    <w:rsid w:val="2A790107"/>
    <w:rsid w:val="2CF37669"/>
    <w:rsid w:val="2D4C4ADE"/>
    <w:rsid w:val="2D760F49"/>
    <w:rsid w:val="2E447B6C"/>
    <w:rsid w:val="2EB67F7C"/>
    <w:rsid w:val="30033D52"/>
    <w:rsid w:val="30A45AD9"/>
    <w:rsid w:val="30C13DA9"/>
    <w:rsid w:val="30E31097"/>
    <w:rsid w:val="30F96868"/>
    <w:rsid w:val="31CA31C4"/>
    <w:rsid w:val="33135140"/>
    <w:rsid w:val="33AB1C16"/>
    <w:rsid w:val="34565BE7"/>
    <w:rsid w:val="34BD3098"/>
    <w:rsid w:val="365D0BBE"/>
    <w:rsid w:val="380F1889"/>
    <w:rsid w:val="388C0703"/>
    <w:rsid w:val="39C91A0C"/>
    <w:rsid w:val="3A6058D6"/>
    <w:rsid w:val="3AAA2D68"/>
    <w:rsid w:val="3ACE0108"/>
    <w:rsid w:val="3BE42FED"/>
    <w:rsid w:val="3CC60243"/>
    <w:rsid w:val="3D9425AC"/>
    <w:rsid w:val="3E242D59"/>
    <w:rsid w:val="3E675770"/>
    <w:rsid w:val="3EA477D4"/>
    <w:rsid w:val="3EC66663"/>
    <w:rsid w:val="3F6D697B"/>
    <w:rsid w:val="3F6F1933"/>
    <w:rsid w:val="3FBD74B2"/>
    <w:rsid w:val="40173E32"/>
    <w:rsid w:val="41205969"/>
    <w:rsid w:val="41831962"/>
    <w:rsid w:val="41AE11D8"/>
    <w:rsid w:val="41B124B6"/>
    <w:rsid w:val="41CB7FA5"/>
    <w:rsid w:val="41CD30FD"/>
    <w:rsid w:val="437C436D"/>
    <w:rsid w:val="44427364"/>
    <w:rsid w:val="44E2765E"/>
    <w:rsid w:val="460B799F"/>
    <w:rsid w:val="465A4A0E"/>
    <w:rsid w:val="46F830F8"/>
    <w:rsid w:val="47AC51A3"/>
    <w:rsid w:val="48302E11"/>
    <w:rsid w:val="48605F4B"/>
    <w:rsid w:val="48746ABB"/>
    <w:rsid w:val="487E2EFD"/>
    <w:rsid w:val="48E44DA1"/>
    <w:rsid w:val="496E6B9D"/>
    <w:rsid w:val="4B6A194A"/>
    <w:rsid w:val="4BB42ABF"/>
    <w:rsid w:val="4BE0268A"/>
    <w:rsid w:val="4C3125A7"/>
    <w:rsid w:val="4C5C4F21"/>
    <w:rsid w:val="4C60645B"/>
    <w:rsid w:val="4D010BBD"/>
    <w:rsid w:val="4D6A4991"/>
    <w:rsid w:val="4D903617"/>
    <w:rsid w:val="4DCF13D9"/>
    <w:rsid w:val="4E1F09BA"/>
    <w:rsid w:val="4E345EE7"/>
    <w:rsid w:val="4E5C70EB"/>
    <w:rsid w:val="4EC82EEA"/>
    <w:rsid w:val="4FF727BF"/>
    <w:rsid w:val="5001570E"/>
    <w:rsid w:val="504A0CC1"/>
    <w:rsid w:val="507B24B3"/>
    <w:rsid w:val="50DA12C4"/>
    <w:rsid w:val="517A073C"/>
    <w:rsid w:val="521E31BF"/>
    <w:rsid w:val="52392D6D"/>
    <w:rsid w:val="52A12522"/>
    <w:rsid w:val="53BB7D32"/>
    <w:rsid w:val="546728D9"/>
    <w:rsid w:val="54867968"/>
    <w:rsid w:val="548B2F99"/>
    <w:rsid w:val="54A3631C"/>
    <w:rsid w:val="54EF3267"/>
    <w:rsid w:val="553C49CA"/>
    <w:rsid w:val="557355CF"/>
    <w:rsid w:val="55CA70E8"/>
    <w:rsid w:val="564D31A3"/>
    <w:rsid w:val="56670CF5"/>
    <w:rsid w:val="56F63EB6"/>
    <w:rsid w:val="57B2268A"/>
    <w:rsid w:val="57F541C9"/>
    <w:rsid w:val="587F34F3"/>
    <w:rsid w:val="58AB28B9"/>
    <w:rsid w:val="58CD57C0"/>
    <w:rsid w:val="59265E4F"/>
    <w:rsid w:val="59D836F4"/>
    <w:rsid w:val="5A0A4993"/>
    <w:rsid w:val="5BF13D64"/>
    <w:rsid w:val="5D4D7217"/>
    <w:rsid w:val="5D6821A5"/>
    <w:rsid w:val="5DF04B2E"/>
    <w:rsid w:val="5E324CBD"/>
    <w:rsid w:val="5E3B2978"/>
    <w:rsid w:val="5E9E26C8"/>
    <w:rsid w:val="5EFD54C0"/>
    <w:rsid w:val="5F054315"/>
    <w:rsid w:val="5F6526F8"/>
    <w:rsid w:val="60522285"/>
    <w:rsid w:val="60E61309"/>
    <w:rsid w:val="60ED76AE"/>
    <w:rsid w:val="61CF61F9"/>
    <w:rsid w:val="625C68EC"/>
    <w:rsid w:val="62B43279"/>
    <w:rsid w:val="63180324"/>
    <w:rsid w:val="63652C4A"/>
    <w:rsid w:val="64787D9F"/>
    <w:rsid w:val="6614732E"/>
    <w:rsid w:val="66B4528C"/>
    <w:rsid w:val="671761D8"/>
    <w:rsid w:val="671F6AA4"/>
    <w:rsid w:val="67D61813"/>
    <w:rsid w:val="685221B2"/>
    <w:rsid w:val="68523A33"/>
    <w:rsid w:val="685F43C3"/>
    <w:rsid w:val="68BA7285"/>
    <w:rsid w:val="68F95C86"/>
    <w:rsid w:val="699D31A0"/>
    <w:rsid w:val="6B3455FE"/>
    <w:rsid w:val="6B5369C5"/>
    <w:rsid w:val="6BA42B26"/>
    <w:rsid w:val="6C114498"/>
    <w:rsid w:val="6CCD4A11"/>
    <w:rsid w:val="6D0A40B3"/>
    <w:rsid w:val="6D752DA1"/>
    <w:rsid w:val="6D87653E"/>
    <w:rsid w:val="6DC428BB"/>
    <w:rsid w:val="6E807D09"/>
    <w:rsid w:val="6EB56FB1"/>
    <w:rsid w:val="6EB94A45"/>
    <w:rsid w:val="6F30637E"/>
    <w:rsid w:val="70134C80"/>
    <w:rsid w:val="70A33376"/>
    <w:rsid w:val="70B76860"/>
    <w:rsid w:val="70E61887"/>
    <w:rsid w:val="71286A35"/>
    <w:rsid w:val="714A3FD1"/>
    <w:rsid w:val="717E5165"/>
    <w:rsid w:val="719F1EF7"/>
    <w:rsid w:val="71E95EF1"/>
    <w:rsid w:val="71EE76F7"/>
    <w:rsid w:val="72345FDA"/>
    <w:rsid w:val="7255764E"/>
    <w:rsid w:val="73A14B3F"/>
    <w:rsid w:val="744F20F3"/>
    <w:rsid w:val="746E79C9"/>
    <w:rsid w:val="74F60CF4"/>
    <w:rsid w:val="75243D99"/>
    <w:rsid w:val="7556268A"/>
    <w:rsid w:val="75743D9F"/>
    <w:rsid w:val="75973F1C"/>
    <w:rsid w:val="761107C1"/>
    <w:rsid w:val="762978E9"/>
    <w:rsid w:val="768E6981"/>
    <w:rsid w:val="76933041"/>
    <w:rsid w:val="76945F56"/>
    <w:rsid w:val="76DF7810"/>
    <w:rsid w:val="770A1659"/>
    <w:rsid w:val="77704761"/>
    <w:rsid w:val="779078B9"/>
    <w:rsid w:val="77DC19B1"/>
    <w:rsid w:val="77F0074F"/>
    <w:rsid w:val="78A21BA4"/>
    <w:rsid w:val="78CB7157"/>
    <w:rsid w:val="7AA06F64"/>
    <w:rsid w:val="7ACD1D04"/>
    <w:rsid w:val="7AE63A3F"/>
    <w:rsid w:val="7AF27D45"/>
    <w:rsid w:val="7B0D6371"/>
    <w:rsid w:val="7D0B25B3"/>
    <w:rsid w:val="7D204AD7"/>
    <w:rsid w:val="7D38437C"/>
    <w:rsid w:val="7D9F33FA"/>
    <w:rsid w:val="7DA97EE3"/>
    <w:rsid w:val="7E1318DE"/>
    <w:rsid w:val="7ED666D5"/>
    <w:rsid w:val="7FC534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keepNext/>
      <w:keepLines/>
      <w:spacing w:before="260" w:beforeLines="0" w:after="260" w:afterLines="0" w:line="413" w:lineRule="auto"/>
      <w:outlineLvl w:val="1"/>
    </w:pPr>
    <w:rPr>
      <w:rFonts w:ascii="Arial" w:hAnsi="Arial" w:eastAsia="宋体" w:cs="Times New Roman"/>
      <w:b/>
      <w:spacing w:val="-4"/>
      <w:sz w:val="32"/>
      <w:szCs w:val="20"/>
    </w:rPr>
  </w:style>
  <w:style w:type="paragraph" w:styleId="4">
    <w:name w:val="heading 3"/>
    <w:basedOn w:val="1"/>
    <w:next w:val="1"/>
    <w:qFormat/>
    <w:uiPriority w:val="0"/>
    <w:pPr>
      <w:keepNext/>
      <w:keepLines/>
      <w:spacing w:before="260" w:beforeLines="0" w:after="260" w:afterLines="0" w:line="413" w:lineRule="auto"/>
      <w:outlineLvl w:val="2"/>
    </w:pPr>
    <w:rPr>
      <w:rFonts w:ascii="仿宋_GB2312" w:hAnsi="Times New Roman" w:eastAsia="宋体" w:cs="Times New Roman"/>
      <w:b/>
      <w:spacing w:val="-4"/>
      <w:sz w:val="30"/>
      <w:szCs w:val="20"/>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unhideWhenUsed/>
    <w:qFormat/>
    <w:uiPriority w:val="0"/>
    <w:pPr>
      <w:tabs>
        <w:tab w:val="center" w:pos="4153"/>
        <w:tab w:val="right" w:pos="8306"/>
      </w:tabs>
      <w:autoSpaceDE/>
      <w:autoSpaceDN/>
      <w:spacing w:line="240" w:lineRule="auto"/>
      <w:ind w:firstLine="0"/>
      <w:jc w:val="left"/>
    </w:pPr>
    <w:rPr>
      <w:rFonts w:ascii="Calibri" w:hAnsi="Calibri" w:eastAsia="宋体" w:cs="Times New Roman"/>
      <w:snapToGrid/>
      <w:kern w:val="2"/>
      <w:sz w:val="18"/>
      <w:szCs w:val="18"/>
    </w:rPr>
  </w:style>
  <w:style w:type="paragraph" w:styleId="7">
    <w:name w:val="header"/>
    <w:basedOn w:val="1"/>
    <w:unhideWhenUsed/>
    <w:qFormat/>
    <w:uiPriority w:val="0"/>
    <w:pPr>
      <w:pBdr>
        <w:bottom w:val="single" w:color="auto" w:sz="6" w:space="1"/>
      </w:pBdr>
      <w:tabs>
        <w:tab w:val="center" w:pos="4153"/>
        <w:tab w:val="right" w:pos="8306"/>
      </w:tabs>
      <w:autoSpaceDE/>
      <w:autoSpaceDN/>
      <w:spacing w:line="240" w:lineRule="auto"/>
      <w:ind w:firstLine="0"/>
      <w:jc w:val="center"/>
    </w:pPr>
    <w:rPr>
      <w:rFonts w:ascii="Calibri" w:hAnsi="Calibri" w:eastAsia="宋体" w:cs="Times New Roman"/>
      <w:snapToGrid/>
      <w:kern w:val="2"/>
      <w:sz w:val="18"/>
      <w:szCs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index 1"/>
    <w:basedOn w:val="1"/>
    <w:next w:val="1"/>
    <w:qFormat/>
    <w:uiPriority w:val="0"/>
    <w:pPr>
      <w:spacing w:line="580" w:lineRule="exact"/>
      <w:ind w:firstLine="640" w:firstLineChars="200"/>
    </w:pPr>
    <w:rPr>
      <w:rFonts w:ascii="仿宋_GB2312" w:hAnsi="Calibri"/>
      <w:kern w:val="0"/>
    </w:rPr>
  </w:style>
  <w:style w:type="character" w:styleId="12">
    <w:name w:val="Strong"/>
    <w:basedOn w:val="11"/>
    <w:qFormat/>
    <w:uiPriority w:val="0"/>
    <w:rPr>
      <w:b/>
    </w:rPr>
  </w:style>
  <w:style w:type="character" w:styleId="13">
    <w:name w:val="page number"/>
    <w:qFormat/>
    <w:uiPriority w:val="0"/>
    <w:rPr>
      <w:rFonts w:cs="Times New Roman"/>
    </w:rPr>
  </w:style>
  <w:style w:type="character" w:styleId="14">
    <w:name w:val="Emphasis"/>
    <w:basedOn w:val="11"/>
    <w:qFormat/>
    <w:uiPriority w:val="0"/>
    <w:rPr>
      <w:i/>
    </w:rPr>
  </w:style>
  <w:style w:type="character" w:styleId="15">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5159</Words>
  <Characters>5432</Characters>
  <Lines>0</Lines>
  <Paragraphs>0</Paragraphs>
  <TotalTime>9</TotalTime>
  <ScaleCrop>false</ScaleCrop>
  <LinksUpToDate>false</LinksUpToDate>
  <CharactersWithSpaces>5485</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2024-06-25T06:55:00Z</dcterms:created>
  <dc:creator>zzz</dc:creator>
  <cp:lastModifiedBy>安琪儿</cp:lastModifiedBy>
  <cp:lastPrinted>2025-11-26T00:44:00Z</cp:lastPrinted>
  <dcterms:modified xsi:type="dcterms:W3CDTF">2025-12-05T06:21:38Z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8ABCFC2E948B47CC980233EE89E9BD5F_13</vt:lpwstr>
  </property>
  <property fmtid="{D5CDD505-2E9C-101B-9397-08002B2CF9AE}" pid="4" name="KSOTemplateDocerSaveRecord">
    <vt:lpwstr>eyJoZGlkIjoiMTE2ZTQ0M2FjM2I2Y2JmODE5ODgxMWYxMmQyNmU3MzMiLCJ1c2VySWQiOiI1MDQ5NTAwMjEifQ==</vt:lpwstr>
  </property>
</Properties>
</file>