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6EF" w:rsidRDefault="003C66EF" w:rsidP="003C66EF">
      <w:pPr>
        <w:textAlignment w:val="baseline"/>
        <w:rPr>
          <w:rFonts w:eastAsia="黑体"/>
          <w:color w:val="000000"/>
          <w:sz w:val="32"/>
          <w:szCs w:val="32"/>
        </w:rPr>
      </w:pPr>
      <w:r>
        <w:rPr>
          <w:rFonts w:eastAsia="黑体"/>
          <w:color w:val="000000"/>
          <w:sz w:val="32"/>
          <w:szCs w:val="32"/>
        </w:rPr>
        <w:t>附件</w:t>
      </w:r>
      <w:r>
        <w:rPr>
          <w:rFonts w:eastAsia="黑体"/>
          <w:color w:val="000000"/>
          <w:sz w:val="32"/>
          <w:szCs w:val="32"/>
        </w:rPr>
        <w:t>4</w:t>
      </w:r>
    </w:p>
    <w:p w:rsidR="003C66EF" w:rsidRDefault="003C66EF" w:rsidP="003C66EF">
      <w:pPr>
        <w:jc w:val="center"/>
        <w:textAlignment w:val="baseline"/>
        <w:rPr>
          <w:rFonts w:eastAsia="方正小标宋简体"/>
          <w:color w:val="000000"/>
          <w:sz w:val="44"/>
          <w:szCs w:val="44"/>
        </w:rPr>
      </w:pPr>
      <w:bookmarkStart w:id="0" w:name="_GoBack"/>
      <w:bookmarkEnd w:id="0"/>
      <w:r>
        <w:rPr>
          <w:rFonts w:eastAsia="方正小标宋简体"/>
          <w:color w:val="000000"/>
          <w:sz w:val="40"/>
          <w:szCs w:val="40"/>
        </w:rPr>
        <w:t>专业参考目录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0"/>
        <w:gridCol w:w="1173"/>
        <w:gridCol w:w="3470"/>
        <w:gridCol w:w="4412"/>
      </w:tblGrid>
      <w:tr w:rsidR="003C66EF" w:rsidTr="00331F51">
        <w:trPr>
          <w:trHeight w:val="1435"/>
          <w:jc w:val="center"/>
        </w:trPr>
        <w:tc>
          <w:tcPr>
            <w:tcW w:w="430" w:type="dxa"/>
            <w:vAlign w:val="center"/>
          </w:tcPr>
          <w:p w:rsidR="003C66EF" w:rsidRDefault="003C66EF" w:rsidP="00331F51">
            <w:pPr>
              <w:jc w:val="center"/>
              <w:rPr>
                <w:rFonts w:ascii="黑体" w:eastAsia="黑体"/>
                <w:color w:val="000000"/>
                <w:szCs w:val="21"/>
              </w:rPr>
            </w:pPr>
            <w:r>
              <w:rPr>
                <w:rFonts w:ascii="黑体" w:eastAsia="黑体" w:hint="eastAsia"/>
                <w:color w:val="000000"/>
                <w:szCs w:val="21"/>
              </w:rPr>
              <w:t>序号</w:t>
            </w:r>
          </w:p>
        </w:tc>
        <w:tc>
          <w:tcPr>
            <w:tcW w:w="1173" w:type="dxa"/>
          </w:tcPr>
          <w:p w:rsidR="003C66EF" w:rsidRDefault="003C66EF" w:rsidP="00331F51">
            <w:pPr>
              <w:jc w:val="center"/>
              <w:rPr>
                <w:rFonts w:ascii="黑体" w:eastAsia="黑体"/>
                <w:color w:val="000000"/>
                <w:szCs w:val="21"/>
              </w:rPr>
            </w:pPr>
            <w:r>
              <w:rPr>
                <w:rFonts w:ascii="黑体" w:eastAsia="黑体" w:hAnsi="黑体" w:hint="eastAsia"/>
                <w:noProof/>
                <w:color w:val="000000"/>
                <w:szCs w:val="21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-67310</wp:posOffset>
                      </wp:positionH>
                      <wp:positionV relativeFrom="paragraph">
                        <wp:posOffset>-6350</wp:posOffset>
                      </wp:positionV>
                      <wp:extent cx="742950" cy="1007745"/>
                      <wp:effectExtent l="8890" t="6985" r="10160" b="13970"/>
                      <wp:wrapNone/>
                      <wp:docPr id="1" name="组合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 rot="10800000">
                                <a:off x="0" y="0"/>
                                <a:ext cx="742950" cy="1007745"/>
                                <a:chOff x="-103" y="0"/>
                                <a:chExt cx="420" cy="1980"/>
                              </a:xfrm>
                            </wpg:grpSpPr>
                            <wps:wsp>
                              <wps:cNvPr id="2" name="__TH_L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-103" y="0"/>
                                  <a:ext cx="420" cy="99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__TH_L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-103" y="0"/>
                                  <a:ext cx="420" cy="19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C743486" id="组合 1" o:spid="_x0000_s1026" style="position:absolute;left:0;text-align:left;margin-left:-5.3pt;margin-top:-.5pt;width:58.5pt;height:79.35pt;rotation:180;z-index:251659264" coordorigin="-103" coordsize="420,1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">
                      <v:line id="__TH_L2" o:spid="_x0000_s1027" style="position:absolute;visibility:visible;mso-wrap-style:square" from="-103,0" to="317,9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" strokeweight=".5pt"/>
                      <v:line id="__TH_L3" o:spid="_x0000_s1028" style="position:absolute;visibility:visible;mso-wrap-style:square" from="-103,0" to="317,19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" strokeweight=".5pt"/>
                    </v:group>
                  </w:pict>
                </mc:Fallback>
              </mc:AlternateContent>
            </w:r>
            <w:r>
              <w:rPr>
                <w:rFonts w:ascii="黑体" w:eastAsia="黑体" w:hint="eastAsia"/>
                <w:color w:val="000000"/>
                <w:szCs w:val="21"/>
              </w:rPr>
              <w:t xml:space="preserve">     学历</w:t>
            </w:r>
          </w:p>
          <w:p w:rsidR="003C66EF" w:rsidRDefault="003C66EF" w:rsidP="00331F51">
            <w:pPr>
              <w:rPr>
                <w:rFonts w:ascii="黑体" w:eastAsia="黑体"/>
                <w:color w:val="000000"/>
                <w:szCs w:val="21"/>
              </w:rPr>
            </w:pPr>
            <w:r>
              <w:rPr>
                <w:rFonts w:ascii="黑体" w:eastAsia="黑体" w:hint="eastAsia"/>
                <w:color w:val="000000"/>
                <w:szCs w:val="21"/>
              </w:rPr>
              <w:t xml:space="preserve">     层次</w:t>
            </w:r>
          </w:p>
          <w:p w:rsidR="003C66EF" w:rsidRDefault="003C66EF" w:rsidP="00331F51">
            <w:pPr>
              <w:rPr>
                <w:rFonts w:ascii="黑体" w:eastAsia="黑体"/>
                <w:color w:val="000000"/>
                <w:szCs w:val="21"/>
              </w:rPr>
            </w:pPr>
            <w:r>
              <w:rPr>
                <w:rFonts w:ascii="黑体" w:eastAsia="黑体" w:hint="eastAsia"/>
                <w:color w:val="000000"/>
                <w:szCs w:val="21"/>
              </w:rPr>
              <w:t>专业</w:t>
            </w:r>
          </w:p>
          <w:p w:rsidR="003C66EF" w:rsidRDefault="003C66EF" w:rsidP="00331F51">
            <w:pPr>
              <w:rPr>
                <w:rFonts w:ascii="黑体" w:eastAsia="黑体"/>
                <w:color w:val="000000"/>
                <w:szCs w:val="21"/>
              </w:rPr>
            </w:pPr>
          </w:p>
          <w:p w:rsidR="003C66EF" w:rsidRDefault="003C66EF" w:rsidP="00331F51">
            <w:pPr>
              <w:rPr>
                <w:rFonts w:ascii="黑体" w:eastAsia="黑体"/>
                <w:color w:val="000000"/>
                <w:szCs w:val="21"/>
              </w:rPr>
            </w:pPr>
            <w:r>
              <w:rPr>
                <w:rFonts w:ascii="黑体" w:eastAsia="黑体" w:hint="eastAsia"/>
                <w:color w:val="000000"/>
                <w:szCs w:val="21"/>
              </w:rPr>
              <w:t>大类</w:t>
            </w:r>
          </w:p>
        </w:tc>
        <w:tc>
          <w:tcPr>
            <w:tcW w:w="3470" w:type="dxa"/>
            <w:vAlign w:val="center"/>
          </w:tcPr>
          <w:p w:rsidR="003C66EF" w:rsidRDefault="003C66EF" w:rsidP="00331F51">
            <w:pPr>
              <w:jc w:val="center"/>
              <w:rPr>
                <w:rFonts w:ascii="黑体" w:eastAsia="黑体"/>
                <w:color w:val="000000"/>
                <w:szCs w:val="21"/>
              </w:rPr>
            </w:pPr>
            <w:r>
              <w:rPr>
                <w:rFonts w:ascii="黑体" w:eastAsia="黑体" w:hint="eastAsia"/>
                <w:color w:val="000000"/>
                <w:szCs w:val="21"/>
              </w:rPr>
              <w:t>研究生</w:t>
            </w:r>
          </w:p>
        </w:tc>
        <w:tc>
          <w:tcPr>
            <w:tcW w:w="4412" w:type="dxa"/>
            <w:vAlign w:val="center"/>
          </w:tcPr>
          <w:p w:rsidR="003C66EF" w:rsidRDefault="003C66EF" w:rsidP="00331F51">
            <w:pPr>
              <w:jc w:val="center"/>
              <w:rPr>
                <w:rFonts w:ascii="黑体" w:eastAsia="黑体"/>
                <w:color w:val="000000"/>
                <w:szCs w:val="21"/>
              </w:rPr>
            </w:pPr>
            <w:r>
              <w:rPr>
                <w:rFonts w:ascii="黑体" w:eastAsia="黑体" w:hint="eastAsia"/>
                <w:color w:val="000000"/>
                <w:szCs w:val="21"/>
              </w:rPr>
              <w:t>本科</w:t>
            </w:r>
          </w:p>
        </w:tc>
      </w:tr>
      <w:tr w:rsidR="003C66EF" w:rsidTr="00331F51">
        <w:trPr>
          <w:jc w:val="center"/>
        </w:trPr>
        <w:tc>
          <w:tcPr>
            <w:tcW w:w="430" w:type="dxa"/>
          </w:tcPr>
          <w:p w:rsidR="003C66EF" w:rsidRDefault="003C66EF" w:rsidP="00331F51">
            <w:pPr>
              <w:jc w:val="center"/>
              <w:rPr>
                <w:rFonts w:ascii="黑体" w:eastAsia="黑体"/>
                <w:color w:val="000000"/>
                <w:szCs w:val="21"/>
              </w:rPr>
            </w:pPr>
            <w:r>
              <w:rPr>
                <w:rFonts w:ascii="黑体" w:eastAsia="黑体" w:hint="eastAsia"/>
                <w:color w:val="000000"/>
                <w:szCs w:val="21"/>
              </w:rPr>
              <w:t>1</w:t>
            </w:r>
          </w:p>
        </w:tc>
        <w:tc>
          <w:tcPr>
            <w:tcW w:w="1173" w:type="dxa"/>
          </w:tcPr>
          <w:p w:rsidR="003C66EF" w:rsidRDefault="003C66EF" w:rsidP="00331F51">
            <w:pPr>
              <w:jc w:val="center"/>
              <w:rPr>
                <w:rFonts w:ascii="黑体" w:eastAsia="黑体"/>
                <w:color w:val="000000"/>
                <w:szCs w:val="21"/>
              </w:rPr>
            </w:pPr>
            <w:r>
              <w:rPr>
                <w:rFonts w:ascii="黑体" w:eastAsia="黑体" w:hint="eastAsia"/>
                <w:color w:val="000000"/>
                <w:szCs w:val="21"/>
              </w:rPr>
              <w:t>建筑工程类</w:t>
            </w:r>
          </w:p>
        </w:tc>
        <w:tc>
          <w:tcPr>
            <w:tcW w:w="3470" w:type="dxa"/>
          </w:tcPr>
          <w:p w:rsidR="003C66EF" w:rsidRDefault="003C66EF" w:rsidP="00331F51">
            <w:pPr>
              <w:spacing w:line="260" w:lineRule="exact"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建筑历史与理论，建筑设计及其理论，城乡规划学，城市规划与设计（含：风景园林规划与设计），建筑技术科学，岩土工程，结构工程，市政工程，供热、供燃气、通风及空调工程，防灾减灾工程及防护工程，桥梁与隧道工程，城市规划，风景园林，风景园林学，建筑学，建筑与土木工程，土木工程，工程管理</w:t>
            </w:r>
          </w:p>
        </w:tc>
        <w:tc>
          <w:tcPr>
            <w:tcW w:w="4412" w:type="dxa"/>
          </w:tcPr>
          <w:p w:rsidR="003C66EF" w:rsidRDefault="003C66EF" w:rsidP="00331F51">
            <w:pPr>
              <w:spacing w:line="260" w:lineRule="exact"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建筑学，土木工程，建筑环境与设备工程，给水排水工程，城市地下空间工程，历史建筑保护工程，景观建筑设计，水务工程，建筑设施智能技术，给排水科学与工程，建筑电气与智能化，景观学，风景园林，园林，道路桥梁与渡河工程，工程力学，工程结构分析，建筑环境与能源应用工程，标准化工程，质量管理工程，工业与民用建筑，给水排水，给排水工程，工民建，工程管理，工程造价，交通土建工程</w:t>
            </w:r>
          </w:p>
        </w:tc>
      </w:tr>
      <w:tr w:rsidR="003C66EF" w:rsidTr="00331F51">
        <w:trPr>
          <w:jc w:val="center"/>
        </w:trPr>
        <w:tc>
          <w:tcPr>
            <w:tcW w:w="430" w:type="dxa"/>
          </w:tcPr>
          <w:p w:rsidR="003C66EF" w:rsidRDefault="003C66EF" w:rsidP="00331F51">
            <w:pPr>
              <w:jc w:val="center"/>
              <w:rPr>
                <w:rFonts w:ascii="黑体" w:eastAsia="黑体"/>
                <w:color w:val="000000"/>
                <w:szCs w:val="21"/>
              </w:rPr>
            </w:pPr>
            <w:r>
              <w:rPr>
                <w:rFonts w:ascii="黑体" w:eastAsia="黑体" w:hint="eastAsia"/>
                <w:color w:val="000000"/>
                <w:szCs w:val="21"/>
              </w:rPr>
              <w:t>2</w:t>
            </w:r>
          </w:p>
        </w:tc>
        <w:tc>
          <w:tcPr>
            <w:tcW w:w="1173" w:type="dxa"/>
          </w:tcPr>
          <w:p w:rsidR="003C66EF" w:rsidRDefault="003C66EF" w:rsidP="00331F51">
            <w:pPr>
              <w:jc w:val="center"/>
              <w:rPr>
                <w:rFonts w:ascii="黑体" w:eastAsia="黑体"/>
                <w:color w:val="000000"/>
                <w:szCs w:val="21"/>
              </w:rPr>
            </w:pPr>
            <w:r>
              <w:rPr>
                <w:rFonts w:ascii="黑体" w:eastAsia="黑体" w:hint="eastAsia"/>
                <w:color w:val="000000"/>
                <w:szCs w:val="21"/>
              </w:rPr>
              <w:t>交通工程类</w:t>
            </w:r>
          </w:p>
        </w:tc>
        <w:tc>
          <w:tcPr>
            <w:tcW w:w="3470" w:type="dxa"/>
          </w:tcPr>
          <w:p w:rsidR="003C66EF" w:rsidRDefault="003C66EF" w:rsidP="00331F51">
            <w:pPr>
              <w:spacing w:line="260" w:lineRule="exact"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道路与铁道工程，交通信息工程及控制，交通运输规划与管理，交通运输工程，载运工具运用工程，轮机工程，桥梁与隧道工程，物流工程，油气储运工程</w:t>
            </w:r>
          </w:p>
        </w:tc>
        <w:tc>
          <w:tcPr>
            <w:tcW w:w="4412" w:type="dxa"/>
          </w:tcPr>
          <w:p w:rsidR="003C66EF" w:rsidRDefault="003C66EF" w:rsidP="00331F51">
            <w:pPr>
              <w:spacing w:line="260" w:lineRule="exact"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道路桥梁与渡河工程，交通运输，交通工程，油气储运工程，飞行技术，航海技术，轮机工程，物流工程，海事管理，交通设备信息工程，交通建设与装备，交通设备与控制工程，救助与打捞工程,船舶电子电气工程，船舶与海洋工程，交通管理工程，轨道交通信号与控制，海洋技术，海洋工程与技术，交通土建工程，工程造价管理，工程造价，土木工程</w:t>
            </w:r>
          </w:p>
        </w:tc>
      </w:tr>
      <w:tr w:rsidR="003C66EF" w:rsidTr="00331F51">
        <w:trPr>
          <w:jc w:val="center"/>
        </w:trPr>
        <w:tc>
          <w:tcPr>
            <w:tcW w:w="430" w:type="dxa"/>
          </w:tcPr>
          <w:p w:rsidR="003C66EF" w:rsidRDefault="003C66EF" w:rsidP="00331F51">
            <w:pPr>
              <w:jc w:val="center"/>
              <w:rPr>
                <w:rFonts w:ascii="黑体" w:eastAsia="黑体"/>
                <w:color w:val="000000"/>
                <w:szCs w:val="21"/>
              </w:rPr>
            </w:pPr>
            <w:r>
              <w:rPr>
                <w:rFonts w:ascii="黑体" w:eastAsia="黑体" w:hint="eastAsia"/>
                <w:color w:val="000000"/>
                <w:szCs w:val="21"/>
              </w:rPr>
              <w:t>3</w:t>
            </w:r>
          </w:p>
        </w:tc>
        <w:tc>
          <w:tcPr>
            <w:tcW w:w="1173" w:type="dxa"/>
          </w:tcPr>
          <w:p w:rsidR="003C66EF" w:rsidRDefault="003C66EF" w:rsidP="00331F51">
            <w:pPr>
              <w:jc w:val="center"/>
              <w:rPr>
                <w:rFonts w:ascii="黑体" w:eastAsia="黑体"/>
                <w:color w:val="000000"/>
                <w:szCs w:val="21"/>
              </w:rPr>
            </w:pPr>
            <w:r>
              <w:rPr>
                <w:rFonts w:ascii="黑体" w:eastAsia="黑体" w:hint="eastAsia"/>
                <w:color w:val="000000"/>
                <w:szCs w:val="21"/>
              </w:rPr>
              <w:t>城建规划类</w:t>
            </w:r>
          </w:p>
        </w:tc>
        <w:tc>
          <w:tcPr>
            <w:tcW w:w="3470" w:type="dxa"/>
          </w:tcPr>
          <w:p w:rsidR="003C66EF" w:rsidRDefault="003C66EF" w:rsidP="00331F51">
            <w:pPr>
              <w:spacing w:line="260" w:lineRule="exact"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城乡规划学，城市规划与设计（含：风景园林规划与设计），市政工程，建筑历史与理论，建筑设计及其理论，建筑技术科学，城市规划，风景园林，风景园林学，城市与区域规划，建筑学，园林植物与观赏园艺，建筑与土木工程</w:t>
            </w:r>
          </w:p>
        </w:tc>
        <w:tc>
          <w:tcPr>
            <w:tcW w:w="4412" w:type="dxa"/>
          </w:tcPr>
          <w:p w:rsidR="003C66EF" w:rsidRDefault="003C66EF" w:rsidP="00331F51">
            <w:pPr>
              <w:spacing w:line="260" w:lineRule="exact"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建筑学，城市规划，景观学，风景园林，园艺，园林，城市地下空间工程，景观设计，景观建筑设计，人文地理与城乡规划，城乡规划，资源环境与城乡规划管理，现代园艺，环境设计，历史建筑保护工程</w:t>
            </w:r>
          </w:p>
        </w:tc>
      </w:tr>
      <w:tr w:rsidR="003C66EF" w:rsidTr="00331F51">
        <w:trPr>
          <w:jc w:val="center"/>
        </w:trPr>
        <w:tc>
          <w:tcPr>
            <w:tcW w:w="430" w:type="dxa"/>
          </w:tcPr>
          <w:p w:rsidR="003C66EF" w:rsidRDefault="003C66EF" w:rsidP="00331F51">
            <w:pPr>
              <w:jc w:val="center"/>
              <w:rPr>
                <w:rFonts w:ascii="黑体" w:eastAsia="黑体"/>
                <w:color w:val="000000"/>
                <w:szCs w:val="21"/>
              </w:rPr>
            </w:pPr>
            <w:r>
              <w:rPr>
                <w:rFonts w:ascii="黑体" w:eastAsia="黑体" w:hint="eastAsia"/>
                <w:color w:val="000000"/>
                <w:szCs w:val="21"/>
              </w:rPr>
              <w:t>4</w:t>
            </w:r>
          </w:p>
        </w:tc>
        <w:tc>
          <w:tcPr>
            <w:tcW w:w="1173" w:type="dxa"/>
          </w:tcPr>
          <w:p w:rsidR="003C66EF" w:rsidRDefault="003C66EF" w:rsidP="00331F51">
            <w:pPr>
              <w:jc w:val="center"/>
              <w:rPr>
                <w:rFonts w:ascii="黑体" w:eastAsia="黑体"/>
                <w:color w:val="000000"/>
                <w:szCs w:val="21"/>
              </w:rPr>
            </w:pPr>
            <w:r>
              <w:rPr>
                <w:rFonts w:ascii="黑体" w:eastAsia="黑体" w:hint="eastAsia"/>
                <w:color w:val="000000"/>
                <w:szCs w:val="21"/>
              </w:rPr>
              <w:t>法律类</w:t>
            </w:r>
          </w:p>
        </w:tc>
        <w:tc>
          <w:tcPr>
            <w:tcW w:w="3470" w:type="dxa"/>
          </w:tcPr>
          <w:p w:rsidR="003C66EF" w:rsidRDefault="003C66EF" w:rsidP="00331F51">
            <w:pPr>
              <w:spacing w:line="260" w:lineRule="exact"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法学理论，法律史，宪法学与行政法学，刑法学，民商法学（含：劳动法学、社会保障法学），诉讼法，诉讼法学，经济法学，环境与资源保护法学，国际法学（含：国际公法、国际私法、国际经济法），军事法学，法学，法律，法律硕士，法律（法学），法律（非法学），法律硕士（法学），法律硕士（非法学），知识产权法学，国际法，经济法，比较法学</w:t>
            </w:r>
          </w:p>
        </w:tc>
        <w:tc>
          <w:tcPr>
            <w:tcW w:w="4412" w:type="dxa"/>
          </w:tcPr>
          <w:p w:rsidR="003C66EF" w:rsidRDefault="003C66EF" w:rsidP="00331F51">
            <w:pPr>
              <w:spacing w:line="260" w:lineRule="exact"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法学，知识产权，监狱学，律师，知识产权法，民商法，法律，法学（法</w:t>
            </w:r>
            <w:proofErr w:type="gramStart"/>
            <w:r>
              <w:rPr>
                <w:rFonts w:ascii="宋体" w:hAnsi="宋体" w:hint="eastAsia"/>
                <w:color w:val="000000"/>
                <w:sz w:val="18"/>
                <w:szCs w:val="18"/>
              </w:rPr>
              <w:t>务</w:t>
            </w:r>
            <w:proofErr w:type="gramEnd"/>
            <w:r>
              <w:rPr>
                <w:rFonts w:ascii="宋体" w:hAnsi="宋体" w:hint="eastAsia"/>
                <w:color w:val="000000"/>
                <w:sz w:val="18"/>
                <w:szCs w:val="18"/>
              </w:rPr>
              <w:t>会计），海商法学</w:t>
            </w:r>
          </w:p>
        </w:tc>
      </w:tr>
      <w:tr w:rsidR="003C66EF" w:rsidTr="00331F51">
        <w:trPr>
          <w:jc w:val="center"/>
        </w:trPr>
        <w:tc>
          <w:tcPr>
            <w:tcW w:w="430" w:type="dxa"/>
          </w:tcPr>
          <w:p w:rsidR="003C66EF" w:rsidRDefault="003C66EF" w:rsidP="00331F51">
            <w:pPr>
              <w:jc w:val="center"/>
              <w:rPr>
                <w:rFonts w:ascii="黑体" w:eastAsia="黑体"/>
                <w:color w:val="000000"/>
                <w:szCs w:val="21"/>
              </w:rPr>
            </w:pPr>
            <w:r>
              <w:rPr>
                <w:rFonts w:ascii="黑体" w:eastAsia="黑体" w:hint="eastAsia"/>
                <w:color w:val="000000"/>
                <w:szCs w:val="21"/>
              </w:rPr>
              <w:t>5</w:t>
            </w:r>
          </w:p>
        </w:tc>
        <w:tc>
          <w:tcPr>
            <w:tcW w:w="1173" w:type="dxa"/>
          </w:tcPr>
          <w:p w:rsidR="003C66EF" w:rsidRDefault="003C66EF" w:rsidP="00331F51">
            <w:pPr>
              <w:jc w:val="center"/>
              <w:rPr>
                <w:rFonts w:ascii="黑体" w:eastAsia="黑体"/>
                <w:color w:val="000000"/>
                <w:szCs w:val="21"/>
              </w:rPr>
            </w:pPr>
            <w:r>
              <w:rPr>
                <w:rFonts w:ascii="黑体" w:eastAsia="黑体" w:hint="eastAsia"/>
                <w:color w:val="000000"/>
                <w:szCs w:val="21"/>
              </w:rPr>
              <w:t>计算机</w:t>
            </w:r>
          </w:p>
          <w:p w:rsidR="003C66EF" w:rsidRDefault="003C66EF" w:rsidP="00331F51">
            <w:pPr>
              <w:jc w:val="center"/>
              <w:rPr>
                <w:rFonts w:ascii="黑体" w:eastAsia="黑体"/>
                <w:color w:val="000000"/>
                <w:szCs w:val="21"/>
              </w:rPr>
            </w:pPr>
            <w:r>
              <w:rPr>
                <w:rFonts w:ascii="黑体" w:eastAsia="黑体" w:hint="eastAsia"/>
                <w:color w:val="000000"/>
                <w:szCs w:val="21"/>
              </w:rPr>
              <w:t>（大类）类</w:t>
            </w:r>
          </w:p>
        </w:tc>
        <w:tc>
          <w:tcPr>
            <w:tcW w:w="3470" w:type="dxa"/>
          </w:tcPr>
          <w:p w:rsidR="003C66EF" w:rsidRDefault="003C66EF" w:rsidP="00331F51">
            <w:pPr>
              <w:spacing w:line="260" w:lineRule="exact"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计算机系统结构，计算机应用技术，系统工程，计算机技术，计算机科学与技术，专业大类序号为18、19、20的所有专业</w:t>
            </w:r>
          </w:p>
        </w:tc>
        <w:tc>
          <w:tcPr>
            <w:tcW w:w="4412" w:type="dxa"/>
          </w:tcPr>
          <w:p w:rsidR="003C66EF" w:rsidRDefault="003C66EF" w:rsidP="00331F51">
            <w:pPr>
              <w:spacing w:line="260" w:lineRule="exact"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计算机科学与技术，电子与计算机工程，空间信息与数字技术，计算机通信工程，计算机及应用，专业大类序号为18、19、20的所有专业</w:t>
            </w:r>
          </w:p>
        </w:tc>
      </w:tr>
      <w:tr w:rsidR="003C66EF" w:rsidTr="00331F51">
        <w:trPr>
          <w:jc w:val="center"/>
        </w:trPr>
        <w:tc>
          <w:tcPr>
            <w:tcW w:w="430" w:type="dxa"/>
          </w:tcPr>
          <w:p w:rsidR="003C66EF" w:rsidRDefault="003C66EF" w:rsidP="00331F51">
            <w:pPr>
              <w:jc w:val="center"/>
              <w:rPr>
                <w:rFonts w:ascii="黑体" w:eastAsia="黑体"/>
                <w:color w:val="000000"/>
                <w:szCs w:val="21"/>
              </w:rPr>
            </w:pPr>
            <w:r>
              <w:rPr>
                <w:rFonts w:ascii="黑体" w:eastAsia="黑体" w:hint="eastAsia"/>
                <w:color w:val="000000"/>
                <w:szCs w:val="21"/>
              </w:rPr>
              <w:t>6</w:t>
            </w:r>
          </w:p>
        </w:tc>
        <w:tc>
          <w:tcPr>
            <w:tcW w:w="1173" w:type="dxa"/>
          </w:tcPr>
          <w:p w:rsidR="003C66EF" w:rsidRDefault="003C66EF" w:rsidP="00331F51">
            <w:pPr>
              <w:jc w:val="center"/>
              <w:rPr>
                <w:rFonts w:ascii="黑体" w:eastAsia="黑体"/>
                <w:color w:val="000000"/>
                <w:szCs w:val="21"/>
              </w:rPr>
            </w:pPr>
            <w:r>
              <w:rPr>
                <w:rFonts w:ascii="黑体" w:eastAsia="黑体" w:hint="eastAsia"/>
                <w:color w:val="000000"/>
                <w:szCs w:val="21"/>
              </w:rPr>
              <w:t>计算机</w:t>
            </w:r>
          </w:p>
          <w:p w:rsidR="003C66EF" w:rsidRDefault="003C66EF" w:rsidP="00331F51">
            <w:pPr>
              <w:jc w:val="center"/>
              <w:rPr>
                <w:rFonts w:ascii="黑体" w:eastAsia="黑体"/>
                <w:color w:val="000000"/>
                <w:szCs w:val="21"/>
              </w:rPr>
            </w:pPr>
            <w:r>
              <w:rPr>
                <w:rFonts w:ascii="黑体" w:eastAsia="黑体" w:hint="eastAsia"/>
                <w:color w:val="000000"/>
                <w:szCs w:val="21"/>
              </w:rPr>
              <w:t>（软件）类</w:t>
            </w:r>
          </w:p>
        </w:tc>
        <w:tc>
          <w:tcPr>
            <w:tcW w:w="3470" w:type="dxa"/>
          </w:tcPr>
          <w:p w:rsidR="003C66EF" w:rsidRDefault="003C66EF" w:rsidP="00331F51">
            <w:pPr>
              <w:spacing w:line="260" w:lineRule="exact"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计算机软件与理论，软件工程</w:t>
            </w:r>
          </w:p>
        </w:tc>
        <w:tc>
          <w:tcPr>
            <w:tcW w:w="4412" w:type="dxa"/>
          </w:tcPr>
          <w:p w:rsidR="003C66EF" w:rsidRDefault="003C66EF" w:rsidP="00331F51">
            <w:pPr>
              <w:spacing w:line="260" w:lineRule="exact"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计算机软件，软件工程，计算机应用软件，信息与计算科学，信息管理与信息系统，数字媒体技术，信息技术应用与管理</w:t>
            </w:r>
          </w:p>
        </w:tc>
      </w:tr>
      <w:tr w:rsidR="003C66EF" w:rsidTr="00331F51">
        <w:trPr>
          <w:jc w:val="center"/>
        </w:trPr>
        <w:tc>
          <w:tcPr>
            <w:tcW w:w="430" w:type="dxa"/>
          </w:tcPr>
          <w:p w:rsidR="003C66EF" w:rsidRDefault="003C66EF" w:rsidP="00331F51">
            <w:pPr>
              <w:jc w:val="center"/>
              <w:rPr>
                <w:rFonts w:ascii="黑体" w:eastAsia="黑体"/>
                <w:color w:val="000000"/>
                <w:szCs w:val="21"/>
              </w:rPr>
            </w:pPr>
            <w:r>
              <w:rPr>
                <w:rFonts w:ascii="黑体" w:eastAsia="黑体" w:hint="eastAsia"/>
                <w:color w:val="000000"/>
                <w:szCs w:val="21"/>
              </w:rPr>
              <w:t>7</w:t>
            </w:r>
          </w:p>
        </w:tc>
        <w:tc>
          <w:tcPr>
            <w:tcW w:w="1173" w:type="dxa"/>
          </w:tcPr>
          <w:p w:rsidR="003C66EF" w:rsidRDefault="003C66EF" w:rsidP="00331F51">
            <w:pPr>
              <w:jc w:val="center"/>
              <w:rPr>
                <w:rFonts w:ascii="黑体" w:eastAsia="黑体"/>
                <w:color w:val="000000"/>
                <w:szCs w:val="21"/>
              </w:rPr>
            </w:pPr>
            <w:r>
              <w:rPr>
                <w:rFonts w:ascii="黑体" w:eastAsia="黑体" w:hint="eastAsia"/>
                <w:color w:val="000000"/>
                <w:szCs w:val="21"/>
              </w:rPr>
              <w:t>计算机（网络管理）类</w:t>
            </w:r>
          </w:p>
        </w:tc>
        <w:tc>
          <w:tcPr>
            <w:tcW w:w="3470" w:type="dxa"/>
          </w:tcPr>
          <w:p w:rsidR="003C66EF" w:rsidRDefault="003C66EF" w:rsidP="00331F51">
            <w:pPr>
              <w:spacing w:line="260" w:lineRule="exact"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412" w:type="dxa"/>
          </w:tcPr>
          <w:p w:rsidR="003C66EF" w:rsidRDefault="003C66EF" w:rsidP="00331F51">
            <w:pPr>
              <w:spacing w:line="260" w:lineRule="exact"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网络工程，物联网工程，信息安全</w:t>
            </w:r>
          </w:p>
        </w:tc>
      </w:tr>
      <w:tr w:rsidR="003C66EF" w:rsidTr="00331F51">
        <w:trPr>
          <w:jc w:val="center"/>
        </w:trPr>
        <w:tc>
          <w:tcPr>
            <w:tcW w:w="430" w:type="dxa"/>
          </w:tcPr>
          <w:p w:rsidR="003C66EF" w:rsidRDefault="003C66EF" w:rsidP="00331F51">
            <w:pPr>
              <w:jc w:val="center"/>
              <w:rPr>
                <w:rFonts w:ascii="黑体" w:eastAsia="黑体"/>
                <w:color w:val="000000"/>
                <w:szCs w:val="21"/>
              </w:rPr>
            </w:pPr>
            <w:r>
              <w:rPr>
                <w:rFonts w:ascii="黑体" w:eastAsia="黑体" w:hint="eastAsia"/>
                <w:color w:val="000000"/>
                <w:szCs w:val="21"/>
              </w:rPr>
              <w:t>8</w:t>
            </w:r>
          </w:p>
        </w:tc>
        <w:tc>
          <w:tcPr>
            <w:tcW w:w="1173" w:type="dxa"/>
          </w:tcPr>
          <w:p w:rsidR="003C66EF" w:rsidRDefault="003C66EF" w:rsidP="00331F51">
            <w:pPr>
              <w:jc w:val="center"/>
              <w:rPr>
                <w:rFonts w:ascii="黑体" w:eastAsia="黑体"/>
                <w:color w:val="000000"/>
                <w:szCs w:val="21"/>
              </w:rPr>
            </w:pPr>
            <w:r>
              <w:rPr>
                <w:rFonts w:ascii="黑体" w:eastAsia="黑体" w:hint="eastAsia"/>
                <w:color w:val="000000"/>
                <w:szCs w:val="21"/>
              </w:rPr>
              <w:t>电子信息类</w:t>
            </w:r>
          </w:p>
        </w:tc>
        <w:tc>
          <w:tcPr>
            <w:tcW w:w="3470" w:type="dxa"/>
          </w:tcPr>
          <w:p w:rsidR="003C66EF" w:rsidRDefault="003C66EF" w:rsidP="00331F51">
            <w:pPr>
              <w:spacing w:line="260" w:lineRule="exact"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物理电子学，电路与系统，微电子学与固体电子学，电磁场与微波技术，通信与信息系统，信号与信息处理，电子与通信工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lastRenderedPageBreak/>
              <w:t>程，信息与通信工程，计算机科学与技术，集成电路工程，光学工程，农业信息化</w:t>
            </w:r>
          </w:p>
        </w:tc>
        <w:tc>
          <w:tcPr>
            <w:tcW w:w="4412" w:type="dxa"/>
          </w:tcPr>
          <w:p w:rsidR="003C66EF" w:rsidRDefault="003C66EF" w:rsidP="00331F51">
            <w:pPr>
              <w:spacing w:line="260" w:lineRule="exact"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lastRenderedPageBreak/>
              <w:t>电子信息工程，通信工程，计算机通信工程，计算机科学与技术，电子科学与技术，电子信息科学与技术，信息工程，信息显示与光电技术，电路与系统，集成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lastRenderedPageBreak/>
              <w:t>电路设计与集成系统，光电信息工程，广播电视工程，电气信息工程，微电子制造工程，医学信息工程，信息物理工程，智能科学与技术，数字媒体技术，医学影像工程，真空电子技术，电磁场与无线技术，微电子，微电子学，光电信息科学与技术，科技防卫，信息安全，信息科学技术，光电子技术科学，光信息科学与技术，假肢矫形工程，微电子科学与工程，水声工程，电子封装技术，电波传播与天线，数字媒体艺术，光电信息科学与工程，信息管理与信息系统，信息技术应用与管理，会计信息技术，电子工程，电子信息技术，电子信息，生物医学工程，自动化，应用电子技术教育，教育技术学，测控技术与仪器，信息对抗技术</w:t>
            </w:r>
          </w:p>
        </w:tc>
      </w:tr>
      <w:tr w:rsidR="003C66EF" w:rsidTr="00331F51">
        <w:trPr>
          <w:jc w:val="center"/>
        </w:trPr>
        <w:tc>
          <w:tcPr>
            <w:tcW w:w="430" w:type="dxa"/>
          </w:tcPr>
          <w:p w:rsidR="003C66EF" w:rsidRDefault="003C66EF" w:rsidP="00331F51">
            <w:pPr>
              <w:jc w:val="center"/>
              <w:rPr>
                <w:rFonts w:ascii="黑体" w:eastAsia="黑体"/>
                <w:color w:val="000000"/>
                <w:szCs w:val="21"/>
              </w:rPr>
            </w:pPr>
            <w:r>
              <w:rPr>
                <w:rFonts w:ascii="黑体" w:eastAsia="黑体" w:hint="eastAsia"/>
                <w:color w:val="000000"/>
                <w:szCs w:val="21"/>
              </w:rPr>
              <w:lastRenderedPageBreak/>
              <w:t>9</w:t>
            </w:r>
          </w:p>
        </w:tc>
        <w:tc>
          <w:tcPr>
            <w:tcW w:w="1173" w:type="dxa"/>
          </w:tcPr>
          <w:p w:rsidR="003C66EF" w:rsidRDefault="003C66EF" w:rsidP="00331F51">
            <w:pPr>
              <w:jc w:val="center"/>
              <w:rPr>
                <w:rFonts w:ascii="黑体" w:eastAsia="黑体"/>
                <w:color w:val="000000"/>
                <w:szCs w:val="21"/>
              </w:rPr>
            </w:pPr>
            <w:r>
              <w:rPr>
                <w:rFonts w:ascii="黑体" w:eastAsia="黑体" w:hint="eastAsia"/>
                <w:color w:val="000000"/>
                <w:szCs w:val="21"/>
              </w:rPr>
              <w:t>财务财会类</w:t>
            </w:r>
          </w:p>
        </w:tc>
        <w:tc>
          <w:tcPr>
            <w:tcW w:w="3470" w:type="dxa"/>
          </w:tcPr>
          <w:p w:rsidR="003C66EF" w:rsidRDefault="003C66EF" w:rsidP="00331F51">
            <w:pPr>
              <w:spacing w:line="260" w:lineRule="exact"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会计学，财政学（</w:t>
            </w:r>
            <w:proofErr w:type="gramStart"/>
            <w:r>
              <w:rPr>
                <w:rFonts w:ascii="宋体" w:hAnsi="宋体" w:hint="eastAsia"/>
                <w:color w:val="000000"/>
                <w:sz w:val="18"/>
                <w:szCs w:val="18"/>
              </w:rPr>
              <w:t>含税收学</w:t>
            </w:r>
            <w:proofErr w:type="gramEnd"/>
            <w:r>
              <w:rPr>
                <w:rFonts w:ascii="宋体" w:hAnsi="宋体" w:hint="eastAsia"/>
                <w:color w:val="000000"/>
                <w:sz w:val="18"/>
                <w:szCs w:val="18"/>
              </w:rPr>
              <w:t>），会计，会计硕士，金融，金融硕士，金融学</w:t>
            </w:r>
          </w:p>
        </w:tc>
        <w:tc>
          <w:tcPr>
            <w:tcW w:w="4412" w:type="dxa"/>
          </w:tcPr>
          <w:p w:rsidR="003C66EF" w:rsidRDefault="003C66EF" w:rsidP="00331F51">
            <w:pPr>
              <w:spacing w:line="260" w:lineRule="exact"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财政学，金融学，会计学，财务管理，会计信息技术，财务会计与审计，国际会计，财务会计教育，注册会计师专门化，法学（法</w:t>
            </w:r>
            <w:proofErr w:type="gramStart"/>
            <w:r>
              <w:rPr>
                <w:rFonts w:ascii="宋体" w:hAnsi="宋体" w:hint="eastAsia"/>
                <w:color w:val="000000"/>
                <w:sz w:val="18"/>
                <w:szCs w:val="18"/>
              </w:rPr>
              <w:t>务</w:t>
            </w:r>
            <w:proofErr w:type="gramEnd"/>
            <w:r>
              <w:rPr>
                <w:rFonts w:ascii="宋体" w:hAnsi="宋体" w:hint="eastAsia"/>
                <w:color w:val="000000"/>
                <w:sz w:val="18"/>
                <w:szCs w:val="18"/>
              </w:rPr>
              <w:t>会计），财务会计教育，审计学（ACCA方向），会计，金融工程</w:t>
            </w:r>
          </w:p>
        </w:tc>
      </w:tr>
      <w:tr w:rsidR="003C66EF" w:rsidTr="00331F51">
        <w:trPr>
          <w:jc w:val="center"/>
        </w:trPr>
        <w:tc>
          <w:tcPr>
            <w:tcW w:w="430" w:type="dxa"/>
          </w:tcPr>
          <w:p w:rsidR="003C66EF" w:rsidRDefault="003C66EF" w:rsidP="00331F51">
            <w:pPr>
              <w:jc w:val="center"/>
              <w:rPr>
                <w:rFonts w:ascii="黑体" w:eastAsia="黑体"/>
                <w:color w:val="000000"/>
                <w:szCs w:val="21"/>
              </w:rPr>
            </w:pPr>
            <w:r>
              <w:rPr>
                <w:rFonts w:ascii="黑体" w:eastAsia="黑体" w:hint="eastAsia"/>
                <w:color w:val="000000"/>
                <w:szCs w:val="21"/>
              </w:rPr>
              <w:t>10</w:t>
            </w:r>
          </w:p>
        </w:tc>
        <w:tc>
          <w:tcPr>
            <w:tcW w:w="1173" w:type="dxa"/>
          </w:tcPr>
          <w:p w:rsidR="003C66EF" w:rsidRDefault="003C66EF" w:rsidP="00331F51">
            <w:pPr>
              <w:jc w:val="center"/>
              <w:rPr>
                <w:rFonts w:ascii="黑体" w:eastAsia="黑体"/>
                <w:color w:val="000000"/>
                <w:szCs w:val="21"/>
              </w:rPr>
            </w:pPr>
            <w:r>
              <w:rPr>
                <w:rFonts w:ascii="黑体" w:eastAsia="黑体" w:hint="eastAsia"/>
                <w:color w:val="000000"/>
                <w:szCs w:val="21"/>
              </w:rPr>
              <w:t>经济类</w:t>
            </w:r>
          </w:p>
        </w:tc>
        <w:tc>
          <w:tcPr>
            <w:tcW w:w="3470" w:type="dxa"/>
          </w:tcPr>
          <w:p w:rsidR="003C66EF" w:rsidRDefault="003C66EF" w:rsidP="00331F51">
            <w:pPr>
              <w:spacing w:line="260" w:lineRule="exact"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政治经济学，经济思想史，经济史，西方经济学，世界经济，人口、资源与环境经济学，国民经济学，区域经济学，财政学（</w:t>
            </w:r>
            <w:proofErr w:type="gramStart"/>
            <w:r>
              <w:rPr>
                <w:rFonts w:ascii="宋体" w:hAnsi="宋体" w:hint="eastAsia"/>
                <w:color w:val="000000"/>
                <w:sz w:val="18"/>
                <w:szCs w:val="18"/>
              </w:rPr>
              <w:t>含税收学</w:t>
            </w:r>
            <w:proofErr w:type="gramEnd"/>
            <w:r>
              <w:rPr>
                <w:rFonts w:ascii="宋体" w:hAnsi="宋体" w:hint="eastAsia"/>
                <w:color w:val="000000"/>
                <w:sz w:val="18"/>
                <w:szCs w:val="18"/>
              </w:rPr>
              <w:t>），金融学（</w:t>
            </w:r>
            <w:proofErr w:type="gramStart"/>
            <w:r>
              <w:rPr>
                <w:rFonts w:ascii="宋体" w:hAnsi="宋体" w:hint="eastAsia"/>
                <w:color w:val="000000"/>
                <w:sz w:val="18"/>
                <w:szCs w:val="18"/>
              </w:rPr>
              <w:t>含保险</w:t>
            </w:r>
            <w:proofErr w:type="gramEnd"/>
            <w:r>
              <w:rPr>
                <w:rFonts w:ascii="宋体" w:hAnsi="宋体" w:hint="eastAsia"/>
                <w:color w:val="000000"/>
                <w:sz w:val="18"/>
                <w:szCs w:val="18"/>
              </w:rPr>
              <w:t>学），产业经济学，国际贸易学，劳动经济学，统计学，数量经济学，国防经济，技术经济及管理，农业经济管理，林业经济管理，渔业经济管理，教育经济与管理，应用统计，金融，保险，资产评估，国际贸易，农村与区域发展，中国少数民族经济，应用经济学，国际商务，金融学，理论经济学，应用经济学，企业管理，工商管理，工商管理硕士</w:t>
            </w:r>
          </w:p>
        </w:tc>
        <w:tc>
          <w:tcPr>
            <w:tcW w:w="4412" w:type="dxa"/>
          </w:tcPr>
          <w:p w:rsidR="003C66EF" w:rsidRDefault="003C66EF" w:rsidP="00331F51">
            <w:pPr>
              <w:spacing w:line="260" w:lineRule="exact"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经济学，国际经济与贸易，财政学，金融学，国民经济管理，贸易经济，保险，金融工程，税务，信用管理，网络经济学，体育经济，投资学，环境资源与发展经济学，资源与环境经济学，海洋经济学，国际文化贸易，会展经济与管理，经济与行政管理，经济与工商管理，工商管理，经济统计学，商务经济学，能源经济，保险学，金融数学，经济与金融，农业经济管理，林业经济管理，农林经济管理，农村区域发展，渔业经济管理，资产评估，现代农业管理，金融管理，国际市场营销，金融保险，国际贸易，市场营销，金融，统计学，税收学，国际商务，工程造价，财务管理</w:t>
            </w:r>
          </w:p>
        </w:tc>
      </w:tr>
      <w:tr w:rsidR="003C66EF" w:rsidTr="00331F51">
        <w:trPr>
          <w:jc w:val="center"/>
        </w:trPr>
        <w:tc>
          <w:tcPr>
            <w:tcW w:w="430" w:type="dxa"/>
          </w:tcPr>
          <w:p w:rsidR="003C66EF" w:rsidRDefault="003C66EF" w:rsidP="00331F51">
            <w:pPr>
              <w:jc w:val="center"/>
              <w:rPr>
                <w:rFonts w:ascii="黑体" w:eastAsia="黑体"/>
                <w:color w:val="000000"/>
                <w:szCs w:val="21"/>
              </w:rPr>
            </w:pPr>
            <w:r>
              <w:rPr>
                <w:rFonts w:ascii="黑体" w:eastAsia="黑体" w:hint="eastAsia"/>
                <w:color w:val="000000"/>
                <w:szCs w:val="21"/>
              </w:rPr>
              <w:t>11</w:t>
            </w:r>
          </w:p>
        </w:tc>
        <w:tc>
          <w:tcPr>
            <w:tcW w:w="1173" w:type="dxa"/>
          </w:tcPr>
          <w:p w:rsidR="003C66EF" w:rsidRDefault="003C66EF" w:rsidP="00331F51">
            <w:pPr>
              <w:jc w:val="center"/>
              <w:rPr>
                <w:rFonts w:ascii="黑体" w:eastAsia="黑体"/>
                <w:color w:val="000000"/>
                <w:szCs w:val="21"/>
              </w:rPr>
            </w:pPr>
            <w:r>
              <w:rPr>
                <w:rFonts w:ascii="黑体" w:eastAsia="黑体" w:hint="eastAsia"/>
                <w:color w:val="000000"/>
                <w:szCs w:val="21"/>
              </w:rPr>
              <w:t>统计类</w:t>
            </w:r>
          </w:p>
        </w:tc>
        <w:tc>
          <w:tcPr>
            <w:tcW w:w="3470" w:type="dxa"/>
          </w:tcPr>
          <w:p w:rsidR="003C66EF" w:rsidRDefault="003C66EF" w:rsidP="00331F51">
            <w:pPr>
              <w:spacing w:line="260" w:lineRule="exact"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统计学，系统理论，应用统计，应用统计硕士，概率论与数理统计</w:t>
            </w:r>
          </w:p>
        </w:tc>
        <w:tc>
          <w:tcPr>
            <w:tcW w:w="4412" w:type="dxa"/>
          </w:tcPr>
          <w:p w:rsidR="003C66EF" w:rsidRDefault="003C66EF" w:rsidP="00331F51">
            <w:pPr>
              <w:spacing w:line="260" w:lineRule="exact"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统计学，系统理论，系统科学与工程，应用统计学，经济统计学</w:t>
            </w:r>
          </w:p>
        </w:tc>
      </w:tr>
      <w:tr w:rsidR="003C66EF" w:rsidTr="00331F51">
        <w:trPr>
          <w:jc w:val="center"/>
        </w:trPr>
        <w:tc>
          <w:tcPr>
            <w:tcW w:w="430" w:type="dxa"/>
          </w:tcPr>
          <w:p w:rsidR="003C66EF" w:rsidRDefault="003C66EF" w:rsidP="00331F51">
            <w:pPr>
              <w:jc w:val="center"/>
              <w:rPr>
                <w:rFonts w:ascii="黑体" w:eastAsia="黑体"/>
                <w:color w:val="000000"/>
                <w:szCs w:val="21"/>
              </w:rPr>
            </w:pPr>
            <w:r>
              <w:rPr>
                <w:rFonts w:ascii="黑体" w:eastAsia="黑体" w:hint="eastAsia"/>
                <w:color w:val="000000"/>
                <w:szCs w:val="21"/>
              </w:rPr>
              <w:t>12</w:t>
            </w:r>
          </w:p>
        </w:tc>
        <w:tc>
          <w:tcPr>
            <w:tcW w:w="1173" w:type="dxa"/>
          </w:tcPr>
          <w:p w:rsidR="003C66EF" w:rsidRDefault="003C66EF" w:rsidP="00331F51">
            <w:pPr>
              <w:jc w:val="center"/>
              <w:rPr>
                <w:rFonts w:ascii="黑体" w:eastAsia="黑体"/>
                <w:color w:val="000000"/>
                <w:szCs w:val="21"/>
              </w:rPr>
            </w:pPr>
            <w:r>
              <w:rPr>
                <w:rFonts w:ascii="黑体" w:eastAsia="黑体" w:hint="eastAsia"/>
                <w:color w:val="000000"/>
                <w:szCs w:val="21"/>
              </w:rPr>
              <w:t>公共管理类</w:t>
            </w:r>
          </w:p>
        </w:tc>
        <w:tc>
          <w:tcPr>
            <w:tcW w:w="3470" w:type="dxa"/>
          </w:tcPr>
          <w:p w:rsidR="003C66EF" w:rsidRDefault="003C66EF" w:rsidP="00331F51">
            <w:pPr>
              <w:spacing w:line="260" w:lineRule="exact"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管理科学与工程，行政管理，社会医学与卫生事业管理，教育经济与管理，社会保障，社会工作，社会学，土地资源管理，图书馆学，情报学，档案学，农业经济管理，林业经济管理，渔业经济管理，公共管理，图书情报与档案管理，图书情报，人力资源管理，工程管理，教育领导与管理，农村与区域发展，教育管理，公共管理硕士，工商管理，旅游管理，工商管理硕士，政治学理论，企业管理</w:t>
            </w:r>
          </w:p>
        </w:tc>
        <w:tc>
          <w:tcPr>
            <w:tcW w:w="4412" w:type="dxa"/>
          </w:tcPr>
          <w:p w:rsidR="003C66EF" w:rsidRDefault="003C66EF" w:rsidP="00331F51">
            <w:pPr>
              <w:spacing w:line="260" w:lineRule="exact"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国民经济管理，信用管理，海关管理，海事管理，海洋管理，边防管理，公安管理学，管理科学，信息管理与信息系统，管理科学工程，人力资源管理，行政管理，政治学与行政学，公共事业管理，工商管理，旅游管理，社会保障，劳动与社会保障，劳动和社会保障，土地资源管理，公共关系学，公共政策学，城市管理，公共管理，文化产业管理，文化艺术事业管理，会展经济与管理，国防教育与管理，航运管理，劳动关系，公共安全管理，体育管理，体育产业管理，食品经济管理，农业经济管理，现代农业管理，林业经济管理，渔业经济管理，农林经济管理，农村区域发展，信息资源管理，农村行政管理，乡镇企业管理，城市管理与监察，工商行政管理，管理科学与工程，交通管理，图书馆学，档案学，保密管理，管理工程，档案管理，卫生事业管理，经济与行政管理，工程管理，社会工作，社会学，行政管理学</w:t>
            </w:r>
          </w:p>
        </w:tc>
      </w:tr>
      <w:tr w:rsidR="003C66EF" w:rsidTr="00331F51">
        <w:trPr>
          <w:jc w:val="center"/>
        </w:trPr>
        <w:tc>
          <w:tcPr>
            <w:tcW w:w="430" w:type="dxa"/>
          </w:tcPr>
          <w:p w:rsidR="003C66EF" w:rsidRDefault="003C66EF" w:rsidP="00331F51">
            <w:pPr>
              <w:jc w:val="center"/>
              <w:rPr>
                <w:rFonts w:ascii="黑体" w:eastAsia="黑体"/>
                <w:color w:val="000000"/>
                <w:szCs w:val="21"/>
              </w:rPr>
            </w:pPr>
            <w:r>
              <w:rPr>
                <w:rFonts w:ascii="黑体" w:eastAsia="黑体" w:hint="eastAsia"/>
                <w:color w:val="000000"/>
                <w:szCs w:val="21"/>
              </w:rPr>
              <w:t>13</w:t>
            </w:r>
          </w:p>
        </w:tc>
        <w:tc>
          <w:tcPr>
            <w:tcW w:w="1173" w:type="dxa"/>
          </w:tcPr>
          <w:p w:rsidR="003C66EF" w:rsidRDefault="003C66EF" w:rsidP="00331F51">
            <w:pPr>
              <w:jc w:val="center"/>
              <w:rPr>
                <w:rFonts w:ascii="黑体" w:eastAsia="黑体"/>
                <w:color w:val="000000"/>
                <w:szCs w:val="21"/>
              </w:rPr>
            </w:pPr>
            <w:r>
              <w:rPr>
                <w:rFonts w:ascii="黑体" w:eastAsia="黑体" w:hint="eastAsia"/>
                <w:color w:val="000000"/>
                <w:szCs w:val="21"/>
              </w:rPr>
              <w:t>工商管理类</w:t>
            </w:r>
          </w:p>
        </w:tc>
        <w:tc>
          <w:tcPr>
            <w:tcW w:w="3470" w:type="dxa"/>
          </w:tcPr>
          <w:p w:rsidR="003C66EF" w:rsidRDefault="003C66EF" w:rsidP="00331F51">
            <w:pPr>
              <w:spacing w:line="260" w:lineRule="exact"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管理科学与工程，会计学，会计，会计硕士，企业管理（含：财务管理、市场营销，旅游管理，技术经济及管理，人力资源管理），工程管理，工商管理,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工商管理硕士，工业工程，物流工程，国际商务</w:t>
            </w:r>
          </w:p>
        </w:tc>
        <w:tc>
          <w:tcPr>
            <w:tcW w:w="4412" w:type="dxa"/>
          </w:tcPr>
          <w:p w:rsidR="003C66EF" w:rsidRDefault="003C66EF" w:rsidP="00331F51">
            <w:pPr>
              <w:spacing w:line="260" w:lineRule="exact"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工业工程，工程管理，工程造价，工程造价管理，房地产经营管理，产品质量工程，项目管理，工商管理，市场营销，财务管理，人力资源管理，旅游管理，商品学，审计学，电子商务，物流，电子商务物流，物流管理，物流工程，国际物流，物流与供应链管理，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lastRenderedPageBreak/>
              <w:t>国际商务，特许经营管理，连锁经营管理，资产评估，商务策划管理，酒店管理，物业管理，物业设施管理，会计学，管理科学，管理科学与工程，劳动关系，采购管理，标准化工程，质量管理工程，房地产开发与管理，保密管理，会展经济与管理，体育经济与管理，金融管理，国际市场营销，管理工程，金融保险，经济与行政管理，市场营销教育，财务会计教育，销售管理，商务管理</w:t>
            </w:r>
          </w:p>
        </w:tc>
      </w:tr>
      <w:tr w:rsidR="003C66EF" w:rsidTr="00331F51">
        <w:trPr>
          <w:jc w:val="center"/>
        </w:trPr>
        <w:tc>
          <w:tcPr>
            <w:tcW w:w="430" w:type="dxa"/>
          </w:tcPr>
          <w:p w:rsidR="003C66EF" w:rsidRDefault="003C66EF" w:rsidP="00331F51">
            <w:pPr>
              <w:jc w:val="center"/>
              <w:rPr>
                <w:rFonts w:ascii="黑体" w:eastAsia="黑体"/>
                <w:color w:val="000000"/>
                <w:szCs w:val="21"/>
              </w:rPr>
            </w:pPr>
            <w:r>
              <w:rPr>
                <w:rFonts w:ascii="黑体" w:eastAsia="黑体" w:hint="eastAsia"/>
                <w:color w:val="000000"/>
                <w:szCs w:val="21"/>
              </w:rPr>
              <w:lastRenderedPageBreak/>
              <w:t>14</w:t>
            </w:r>
          </w:p>
        </w:tc>
        <w:tc>
          <w:tcPr>
            <w:tcW w:w="1173" w:type="dxa"/>
          </w:tcPr>
          <w:p w:rsidR="003C66EF" w:rsidRDefault="003C66EF" w:rsidP="00331F51">
            <w:pPr>
              <w:jc w:val="center"/>
              <w:rPr>
                <w:rFonts w:ascii="黑体" w:eastAsia="黑体"/>
                <w:color w:val="000000"/>
                <w:szCs w:val="21"/>
              </w:rPr>
            </w:pPr>
            <w:r>
              <w:rPr>
                <w:rFonts w:ascii="黑体" w:eastAsia="黑体" w:hint="eastAsia"/>
                <w:color w:val="000000"/>
                <w:szCs w:val="21"/>
              </w:rPr>
              <w:t>中文文秘类</w:t>
            </w:r>
          </w:p>
        </w:tc>
        <w:tc>
          <w:tcPr>
            <w:tcW w:w="3470" w:type="dxa"/>
          </w:tcPr>
          <w:p w:rsidR="003C66EF" w:rsidRDefault="003C66EF" w:rsidP="00331F51">
            <w:pPr>
              <w:spacing w:line="260" w:lineRule="exact"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文艺学，语言学及应用语言学，汉语言文字学，中国古典文献学，中国古代文学，中国现当代文学，中国少数民族语言文学（分语族），比较文学与世界文学，新闻学，传播学，新闻与传播，史学理论及史学史，考古学及博物馆学，历史地理学，历史文献学（含敦煌学、古文字学），专门史，中国古代史，中国近现代史，世界史，出版，学科教学（历史），学科教学（语文），中国文学与文化，中国语言文学，汉语国际教育，中国史，考古学，新闻传播学，文物与博物馆</w:t>
            </w:r>
          </w:p>
        </w:tc>
        <w:tc>
          <w:tcPr>
            <w:tcW w:w="4412" w:type="dxa"/>
          </w:tcPr>
          <w:p w:rsidR="003C66EF" w:rsidRDefault="003C66EF" w:rsidP="00331F51">
            <w:pPr>
              <w:spacing w:line="26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汉语言文学，汉语言，对外汉语，中国少数民族语言文学（可注明藏、蒙、维、朝、哈等语言文学），古典文献，中国语言文化，应用语言学，古典文献学，新闻学，广播电视新闻，广播电视编导，广播电视新闻学，广告学，编辑出版学，传播学，媒体创意，广播电视学，网络与新媒体，数字出版，秘书学，历史学，世界史，世界历史，考古学，博物馆学，文物与博物馆学，文物保护技术，汉语国际教育，文物鉴赏与修复，高级文秘，汉语言文学教育，文秘教育，新媒体与信息网络，戏剧影视文学</w:t>
            </w:r>
          </w:p>
        </w:tc>
      </w:tr>
      <w:tr w:rsidR="003C66EF" w:rsidTr="00331F51">
        <w:trPr>
          <w:jc w:val="center"/>
        </w:trPr>
        <w:tc>
          <w:tcPr>
            <w:tcW w:w="430" w:type="dxa"/>
          </w:tcPr>
          <w:p w:rsidR="003C66EF" w:rsidRDefault="003C66EF" w:rsidP="00331F51">
            <w:pPr>
              <w:jc w:val="center"/>
              <w:rPr>
                <w:rFonts w:ascii="黑体" w:eastAsia="黑体"/>
                <w:color w:val="000000"/>
                <w:szCs w:val="21"/>
              </w:rPr>
            </w:pPr>
            <w:r>
              <w:rPr>
                <w:rFonts w:ascii="黑体" w:eastAsia="黑体" w:hint="eastAsia"/>
                <w:color w:val="000000"/>
                <w:szCs w:val="21"/>
              </w:rPr>
              <w:t>15</w:t>
            </w:r>
          </w:p>
        </w:tc>
        <w:tc>
          <w:tcPr>
            <w:tcW w:w="1173" w:type="dxa"/>
          </w:tcPr>
          <w:p w:rsidR="003C66EF" w:rsidRDefault="003C66EF" w:rsidP="00331F51">
            <w:pPr>
              <w:jc w:val="center"/>
              <w:rPr>
                <w:rFonts w:ascii="黑体" w:eastAsia="黑体"/>
                <w:color w:val="000000"/>
                <w:szCs w:val="21"/>
              </w:rPr>
            </w:pPr>
            <w:r>
              <w:rPr>
                <w:rFonts w:ascii="黑体" w:eastAsia="黑体" w:hint="eastAsia"/>
                <w:color w:val="000000"/>
                <w:szCs w:val="21"/>
              </w:rPr>
              <w:t>社会政治类</w:t>
            </w:r>
          </w:p>
        </w:tc>
        <w:tc>
          <w:tcPr>
            <w:tcW w:w="3470" w:type="dxa"/>
          </w:tcPr>
          <w:p w:rsidR="003C66EF" w:rsidRDefault="003C66EF" w:rsidP="00331F51">
            <w:pPr>
              <w:spacing w:line="260" w:lineRule="exact"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马克思主义哲学，中国哲学，外国哲学，逻辑学，伦理学，美学，宗教学，科学技术哲学，宗教哲学，哲学，政治学理论，政治学，中外政治制度，科学社会主义与国际共产主义运动，中共党史（含：党的学说与党的建设），国际政治，国际关系，外交学，社会学，人口学，人才学、人类学，民俗学（含：中国民间文学），社会保障，民族学，中国少数民族经济，中国少数民族史，中国少数民族艺术，马克思主义基本原理，马克思主义民族理论与政策，马克思主义发展史，马克思主义中国化研究，国外马克思主义研究，思想政治教育，中国近现代史基本问题研究，马克思主义理论，马克思主义理论与思想政治教育，史学理论及史学史，考古学及博物馆学，文物与博物馆，历史地理学，历史文献学，专门史，中国古代史，中国近现代史，世界史，图书馆学，情报学，档案学，图书情报，图书情报与档案管理，社会工作，中国史，考古学</w:t>
            </w:r>
          </w:p>
        </w:tc>
        <w:tc>
          <w:tcPr>
            <w:tcW w:w="4412" w:type="dxa"/>
          </w:tcPr>
          <w:p w:rsidR="003C66EF" w:rsidRDefault="003C66EF" w:rsidP="00331F51">
            <w:pPr>
              <w:spacing w:line="260" w:lineRule="exact"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哲学，逻辑学，宗教学，伦理学，政治学与行政学，国际政治，外交学，思想政治教育，国际文化交流，国际政治经济学，国际事务，国际事务与国际关系，政治学、经济学与哲学，社会学，社会工作，家政学，人类学，女性学，民族学，科学社会主义与国际共产主义运动，中国革命史与中国共产党党史，科学社会主义，中国共产党党史，中国共产党历史，历史学，世界历史，考古学，博物馆学，文物保护技术，图书馆学，档案学，信息资源管理，劳动与社会保障，劳动和社会保障，档案管理，社会工作与管理</w:t>
            </w:r>
          </w:p>
        </w:tc>
      </w:tr>
      <w:tr w:rsidR="003C66EF" w:rsidTr="00331F51">
        <w:trPr>
          <w:jc w:val="center"/>
        </w:trPr>
        <w:tc>
          <w:tcPr>
            <w:tcW w:w="430" w:type="dxa"/>
          </w:tcPr>
          <w:p w:rsidR="003C66EF" w:rsidRDefault="003C66EF" w:rsidP="00331F51">
            <w:pPr>
              <w:jc w:val="center"/>
              <w:rPr>
                <w:rFonts w:ascii="黑体" w:eastAsia="黑体"/>
                <w:color w:val="000000"/>
                <w:szCs w:val="21"/>
              </w:rPr>
            </w:pPr>
            <w:r>
              <w:rPr>
                <w:rFonts w:ascii="黑体" w:eastAsia="黑体" w:hint="eastAsia"/>
                <w:color w:val="000000"/>
                <w:szCs w:val="21"/>
              </w:rPr>
              <w:t>16</w:t>
            </w:r>
          </w:p>
        </w:tc>
        <w:tc>
          <w:tcPr>
            <w:tcW w:w="1173" w:type="dxa"/>
          </w:tcPr>
          <w:p w:rsidR="003C66EF" w:rsidRDefault="003C66EF" w:rsidP="00331F51">
            <w:pPr>
              <w:jc w:val="center"/>
              <w:rPr>
                <w:rFonts w:ascii="黑体" w:eastAsia="黑体"/>
                <w:color w:val="000000"/>
                <w:szCs w:val="21"/>
              </w:rPr>
            </w:pPr>
            <w:r>
              <w:rPr>
                <w:rFonts w:ascii="黑体" w:eastAsia="黑体" w:hint="eastAsia"/>
                <w:color w:val="000000"/>
                <w:szCs w:val="21"/>
              </w:rPr>
              <w:t>外国语言文学类</w:t>
            </w:r>
          </w:p>
        </w:tc>
        <w:tc>
          <w:tcPr>
            <w:tcW w:w="3470" w:type="dxa"/>
          </w:tcPr>
          <w:p w:rsidR="003C66EF" w:rsidRDefault="003C66EF" w:rsidP="00331F51">
            <w:pPr>
              <w:spacing w:line="260" w:lineRule="exact"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英语语言文学，俄语语言文学，法语语言文学，德语语言文学，日语语言文学，印度语言文学，西班牙语语言文学，阿拉伯语语言文学，欧洲语言文学，亚非语言文学，外国语言学及应用语言学，学科教学（英语），翻译，英语口译，英语笔译，日语笔译，日语口译，外国语言文学</w:t>
            </w:r>
          </w:p>
        </w:tc>
        <w:tc>
          <w:tcPr>
            <w:tcW w:w="4412" w:type="dxa"/>
          </w:tcPr>
          <w:p w:rsidR="003C66EF" w:rsidRDefault="003C66EF" w:rsidP="00331F51">
            <w:pPr>
              <w:spacing w:line="260" w:lineRule="exact"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英语，俄语，德语，法语，西班牙语，阿拉伯语，日语，波斯语，朝鲜语，菲律宾语，梵语巴利语，印度尼西亚语，印地语，柬埔寨语，老挝语，缅甸语，马来语，蒙古语，僧加罗语，泰语，乌尔都语，希伯</w:t>
            </w:r>
            <w:proofErr w:type="gramStart"/>
            <w:r>
              <w:rPr>
                <w:rFonts w:ascii="宋体" w:hAnsi="宋体" w:hint="eastAsia"/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rFonts w:ascii="宋体" w:hAnsi="宋体" w:hint="eastAsia"/>
                <w:color w:val="000000"/>
                <w:sz w:val="18"/>
                <w:szCs w:val="18"/>
              </w:rPr>
              <w:t>语，越南语，豪</w:t>
            </w:r>
            <w:proofErr w:type="gramStart"/>
            <w:r>
              <w:rPr>
                <w:rFonts w:ascii="宋体" w:hAnsi="宋体" w:hint="eastAsia"/>
                <w:color w:val="000000"/>
                <w:sz w:val="18"/>
                <w:szCs w:val="18"/>
              </w:rPr>
              <w:t>萨</w:t>
            </w:r>
            <w:proofErr w:type="gramEnd"/>
            <w:r>
              <w:rPr>
                <w:rFonts w:ascii="宋体" w:hAnsi="宋体" w:hint="eastAsia"/>
                <w:color w:val="000000"/>
                <w:sz w:val="18"/>
                <w:szCs w:val="18"/>
              </w:rPr>
              <w:t>语，斯瓦希里语，阿尔巴尼亚语，保加利亚语，波兰语，捷克语，罗马尼亚语，葡萄牙语，瑞典语，塞尔维亚语，塞尔维亚—克罗地亚语，塞尔维亚语—克罗地亚语，土耳其语，希腊语，匈牙利语，意大利语，捷克－斯洛伐克语，捷克语－斯洛伐克语，泰米尔语，普什图语，世界语，孟加拉语，尼泊尔语，克罗地亚语，爱尔兰语，荷兰语，芬兰语，乌克兰语，挪威语，丹麦语，立陶宛语，爱沙尼亚语，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lastRenderedPageBreak/>
              <w:t>马耳他语，拉脱维亚语，斯洛文尼亚语，哈萨克语，乌兹别克语，祖鲁语，冰岛语，翻译，商贸英语，生物医学英语，英语翻译，经贸英语，外贸英语，英语（师范），商务英语</w:t>
            </w:r>
          </w:p>
        </w:tc>
      </w:tr>
      <w:tr w:rsidR="003C66EF" w:rsidTr="00331F51">
        <w:trPr>
          <w:jc w:val="center"/>
        </w:trPr>
        <w:tc>
          <w:tcPr>
            <w:tcW w:w="430" w:type="dxa"/>
          </w:tcPr>
          <w:p w:rsidR="003C66EF" w:rsidRDefault="003C66EF" w:rsidP="00331F51">
            <w:pPr>
              <w:jc w:val="center"/>
              <w:rPr>
                <w:rFonts w:ascii="黑体" w:eastAsia="黑体"/>
                <w:color w:val="000000"/>
                <w:szCs w:val="21"/>
              </w:rPr>
            </w:pPr>
            <w:r>
              <w:rPr>
                <w:rFonts w:ascii="黑体" w:eastAsia="黑体" w:hint="eastAsia"/>
                <w:color w:val="000000"/>
                <w:szCs w:val="21"/>
              </w:rPr>
              <w:lastRenderedPageBreak/>
              <w:t>17</w:t>
            </w:r>
          </w:p>
        </w:tc>
        <w:tc>
          <w:tcPr>
            <w:tcW w:w="1173" w:type="dxa"/>
          </w:tcPr>
          <w:p w:rsidR="003C66EF" w:rsidRDefault="003C66EF" w:rsidP="00331F51">
            <w:pPr>
              <w:jc w:val="center"/>
              <w:rPr>
                <w:rFonts w:ascii="黑体" w:eastAsia="黑体"/>
                <w:color w:val="000000"/>
                <w:szCs w:val="21"/>
              </w:rPr>
            </w:pPr>
            <w:r>
              <w:rPr>
                <w:rFonts w:ascii="黑体" w:eastAsia="黑体" w:hint="eastAsia"/>
                <w:color w:val="000000"/>
                <w:szCs w:val="21"/>
              </w:rPr>
              <w:t>农业类</w:t>
            </w:r>
          </w:p>
        </w:tc>
        <w:tc>
          <w:tcPr>
            <w:tcW w:w="3470" w:type="dxa"/>
          </w:tcPr>
          <w:p w:rsidR="003C66EF" w:rsidRDefault="003C66EF" w:rsidP="00331F51">
            <w:pPr>
              <w:spacing w:line="260" w:lineRule="exact"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农业机械化工程，农业水土工程，农业生物环境与能源工程，农业电气化与自动化，作物栽培学与耕作学，作物遗传育种，作物，果树学，蔬菜学，茶学，土壤学，植物营养学，植物病理学，农业昆虫与害虫防治，农药学，农业经济管理，林业经济管理，渔业经济管理，渔业资源与渔政管理，渔业，植物资源工程，植物学，农业推广，农业科技组织与服务，作物安全生产与质量管理，农业资源利用，农村与区域发展，农业工程，园艺，</w:t>
            </w:r>
            <w:r>
              <w:rPr>
                <w:rFonts w:ascii="宋体" w:hAnsi="宋体" w:hint="eastAsia"/>
                <w:sz w:val="18"/>
                <w:szCs w:val="18"/>
              </w:rPr>
              <w:t>园艺学，草学，作物学，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农业信息化，农业机械化</w:t>
            </w:r>
          </w:p>
        </w:tc>
        <w:tc>
          <w:tcPr>
            <w:tcW w:w="4412" w:type="dxa"/>
          </w:tcPr>
          <w:p w:rsidR="003C66EF" w:rsidRDefault="003C66EF" w:rsidP="00331F51">
            <w:pPr>
              <w:spacing w:line="260" w:lineRule="exact"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农业机械化及其自动化，农业电气化与自动化，农业电气化，农业建筑环境与能源工程，农业水利工程，农业工程，生物系统工程，农学，园艺，植物保护，茶学，烟草，植物科学与技术，种子科学与工程，应用生物科学，设施农业科学与工程，草业科学，农业经济，农业经济管理，农林经济管理，林业经济管理，渔业经济管理，渔业资源与渔政管理，农业资源与环境，农村区域发展，现代农业管理，现代园艺，农艺教育</w:t>
            </w:r>
          </w:p>
        </w:tc>
      </w:tr>
      <w:tr w:rsidR="003C66EF" w:rsidTr="00331F51">
        <w:trPr>
          <w:jc w:val="center"/>
        </w:trPr>
        <w:tc>
          <w:tcPr>
            <w:tcW w:w="430" w:type="dxa"/>
          </w:tcPr>
          <w:p w:rsidR="003C66EF" w:rsidRDefault="003C66EF" w:rsidP="00331F51">
            <w:pPr>
              <w:jc w:val="center"/>
              <w:rPr>
                <w:rFonts w:ascii="黑体" w:eastAsia="黑体"/>
                <w:color w:val="000000"/>
                <w:szCs w:val="21"/>
              </w:rPr>
            </w:pPr>
            <w:r>
              <w:rPr>
                <w:rFonts w:ascii="黑体" w:eastAsia="黑体" w:hint="eastAsia"/>
                <w:color w:val="000000"/>
                <w:szCs w:val="21"/>
              </w:rPr>
              <w:t>18</w:t>
            </w:r>
          </w:p>
        </w:tc>
        <w:tc>
          <w:tcPr>
            <w:tcW w:w="1173" w:type="dxa"/>
          </w:tcPr>
          <w:p w:rsidR="003C66EF" w:rsidRDefault="003C66EF" w:rsidP="00331F51">
            <w:pPr>
              <w:jc w:val="center"/>
              <w:rPr>
                <w:rFonts w:ascii="黑体" w:eastAsia="黑体"/>
                <w:color w:val="000000"/>
                <w:szCs w:val="21"/>
              </w:rPr>
            </w:pPr>
            <w:r>
              <w:rPr>
                <w:rFonts w:ascii="黑体" w:eastAsia="黑体" w:hint="eastAsia"/>
                <w:color w:val="000000"/>
                <w:szCs w:val="21"/>
              </w:rPr>
              <w:t>安全生产类</w:t>
            </w:r>
          </w:p>
        </w:tc>
        <w:tc>
          <w:tcPr>
            <w:tcW w:w="3470" w:type="dxa"/>
          </w:tcPr>
          <w:p w:rsidR="003C66EF" w:rsidRDefault="003C66EF" w:rsidP="00331F51">
            <w:pPr>
              <w:spacing w:line="260" w:lineRule="exact"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安全技术及工程，安全科学与工程，安全工程</w:t>
            </w:r>
          </w:p>
        </w:tc>
        <w:tc>
          <w:tcPr>
            <w:tcW w:w="4412" w:type="dxa"/>
          </w:tcPr>
          <w:p w:rsidR="003C66EF" w:rsidRDefault="003C66EF" w:rsidP="00331F51">
            <w:pPr>
              <w:spacing w:line="260" w:lineRule="exact"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安全工程，安全防范工程，火灾勘查，雷电防护科学与技术</w:t>
            </w:r>
          </w:p>
        </w:tc>
      </w:tr>
      <w:tr w:rsidR="003C66EF" w:rsidTr="00331F51">
        <w:trPr>
          <w:jc w:val="center"/>
        </w:trPr>
        <w:tc>
          <w:tcPr>
            <w:tcW w:w="430" w:type="dxa"/>
          </w:tcPr>
          <w:p w:rsidR="003C66EF" w:rsidRDefault="003C66EF" w:rsidP="00331F51">
            <w:pPr>
              <w:jc w:val="center"/>
              <w:rPr>
                <w:rFonts w:ascii="黑体" w:eastAsia="黑体"/>
                <w:color w:val="000000"/>
                <w:szCs w:val="21"/>
              </w:rPr>
            </w:pPr>
            <w:r>
              <w:rPr>
                <w:rFonts w:ascii="黑体" w:eastAsia="黑体" w:hint="eastAsia"/>
                <w:color w:val="000000"/>
                <w:szCs w:val="21"/>
              </w:rPr>
              <w:t>19</w:t>
            </w:r>
          </w:p>
        </w:tc>
        <w:tc>
          <w:tcPr>
            <w:tcW w:w="1173" w:type="dxa"/>
          </w:tcPr>
          <w:p w:rsidR="003C66EF" w:rsidRDefault="003C66EF" w:rsidP="00331F51">
            <w:pPr>
              <w:jc w:val="center"/>
              <w:rPr>
                <w:rFonts w:ascii="黑体" w:eastAsia="黑体"/>
                <w:color w:val="000000"/>
                <w:szCs w:val="21"/>
              </w:rPr>
            </w:pPr>
            <w:r>
              <w:rPr>
                <w:rFonts w:ascii="黑体" w:eastAsia="黑体" w:hint="eastAsia"/>
                <w:color w:val="000000"/>
                <w:szCs w:val="21"/>
              </w:rPr>
              <w:t>医药化工类</w:t>
            </w:r>
          </w:p>
        </w:tc>
        <w:tc>
          <w:tcPr>
            <w:tcW w:w="3470" w:type="dxa"/>
          </w:tcPr>
          <w:p w:rsidR="003C66EF" w:rsidRDefault="003C66EF" w:rsidP="00331F51">
            <w:pPr>
              <w:spacing w:line="260" w:lineRule="exact"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药物化学，微生物与生化药学，制药工程</w:t>
            </w:r>
          </w:p>
        </w:tc>
        <w:tc>
          <w:tcPr>
            <w:tcW w:w="4412" w:type="dxa"/>
          </w:tcPr>
          <w:p w:rsidR="003C66EF" w:rsidRDefault="003C66EF" w:rsidP="00331F51">
            <w:pPr>
              <w:spacing w:line="260" w:lineRule="exact"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制药工程，化工与制药，化学生物学，药物化学，中药制药，生物制药，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药物制剂</w:t>
            </w:r>
          </w:p>
        </w:tc>
      </w:tr>
      <w:tr w:rsidR="003C66EF" w:rsidTr="00331F51">
        <w:trPr>
          <w:jc w:val="center"/>
        </w:trPr>
        <w:tc>
          <w:tcPr>
            <w:tcW w:w="430" w:type="dxa"/>
          </w:tcPr>
          <w:p w:rsidR="003C66EF" w:rsidRDefault="003C66EF" w:rsidP="00331F51">
            <w:pPr>
              <w:jc w:val="center"/>
              <w:rPr>
                <w:rFonts w:ascii="黑体" w:eastAsia="黑体"/>
                <w:color w:val="000000"/>
                <w:szCs w:val="21"/>
              </w:rPr>
            </w:pPr>
            <w:r>
              <w:rPr>
                <w:rFonts w:ascii="黑体" w:eastAsia="黑体" w:hint="eastAsia"/>
                <w:color w:val="000000"/>
                <w:szCs w:val="21"/>
              </w:rPr>
              <w:t>20</w:t>
            </w:r>
          </w:p>
        </w:tc>
        <w:tc>
          <w:tcPr>
            <w:tcW w:w="1173" w:type="dxa"/>
          </w:tcPr>
          <w:p w:rsidR="003C66EF" w:rsidRDefault="003C66EF" w:rsidP="00331F51">
            <w:pPr>
              <w:jc w:val="center"/>
              <w:rPr>
                <w:rFonts w:ascii="黑体" w:eastAsia="黑体"/>
                <w:color w:val="000000"/>
                <w:szCs w:val="21"/>
              </w:rPr>
            </w:pPr>
            <w:r>
              <w:rPr>
                <w:rFonts w:ascii="黑体" w:eastAsia="黑体" w:hint="eastAsia"/>
                <w:color w:val="000000"/>
                <w:szCs w:val="21"/>
              </w:rPr>
              <w:t>生物工程类</w:t>
            </w:r>
          </w:p>
        </w:tc>
        <w:tc>
          <w:tcPr>
            <w:tcW w:w="3470" w:type="dxa"/>
          </w:tcPr>
          <w:p w:rsidR="003C66EF" w:rsidRDefault="003C66EF" w:rsidP="00331F51">
            <w:pPr>
              <w:spacing w:line="260" w:lineRule="exact"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植物学，动物学，生理学，水生生物学，微生物学，神经生物学，遗传学，发育生物学，细胞生物学，生物化学与分子生物学，生物物理学，生态学，生物医学工程，生物工程，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生物化工，发酵工程</w:t>
            </w:r>
          </w:p>
        </w:tc>
        <w:tc>
          <w:tcPr>
            <w:tcW w:w="4412" w:type="dxa"/>
          </w:tcPr>
          <w:p w:rsidR="003C66EF" w:rsidRDefault="003C66EF" w:rsidP="00331F51">
            <w:pPr>
              <w:spacing w:line="260" w:lineRule="exact"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生物工程，生物医学工程，轻工生物技术，植物资源工程，应用生物科学，假肢矫形工程，生物科学，生物技术，生物信息学，生物信息技术，生物科学与生物技术，动植物检疫，生物化学与分子生物学，医学信息学，植物生物技术，动物生物技术，生物资源科学，生物安全，生物制药，化学生物学，海洋资源开发技术</w:t>
            </w:r>
          </w:p>
        </w:tc>
      </w:tr>
      <w:tr w:rsidR="003C66EF" w:rsidTr="00331F51">
        <w:trPr>
          <w:jc w:val="center"/>
        </w:trPr>
        <w:tc>
          <w:tcPr>
            <w:tcW w:w="430" w:type="dxa"/>
          </w:tcPr>
          <w:p w:rsidR="003C66EF" w:rsidRDefault="003C66EF" w:rsidP="00331F51">
            <w:pPr>
              <w:jc w:val="center"/>
              <w:rPr>
                <w:rFonts w:ascii="黑体" w:eastAsia="黑体"/>
                <w:color w:val="000000"/>
                <w:szCs w:val="21"/>
              </w:rPr>
            </w:pPr>
            <w:r>
              <w:rPr>
                <w:rFonts w:ascii="黑体" w:eastAsia="黑体" w:hint="eastAsia"/>
                <w:color w:val="000000"/>
                <w:szCs w:val="21"/>
              </w:rPr>
              <w:t>21</w:t>
            </w:r>
          </w:p>
        </w:tc>
        <w:tc>
          <w:tcPr>
            <w:tcW w:w="1173" w:type="dxa"/>
          </w:tcPr>
          <w:p w:rsidR="003C66EF" w:rsidRDefault="003C66EF" w:rsidP="00331F51">
            <w:pPr>
              <w:jc w:val="center"/>
              <w:rPr>
                <w:rFonts w:ascii="黑体" w:eastAsia="黑体"/>
                <w:color w:val="000000"/>
                <w:szCs w:val="21"/>
              </w:rPr>
            </w:pPr>
            <w:r>
              <w:rPr>
                <w:rFonts w:ascii="黑体" w:eastAsia="黑体" w:hint="eastAsia"/>
                <w:color w:val="000000"/>
                <w:szCs w:val="21"/>
              </w:rPr>
              <w:t>药学类</w:t>
            </w:r>
          </w:p>
        </w:tc>
        <w:tc>
          <w:tcPr>
            <w:tcW w:w="3470" w:type="dxa"/>
          </w:tcPr>
          <w:p w:rsidR="003C66EF" w:rsidRDefault="003C66EF" w:rsidP="00331F51">
            <w:pPr>
              <w:spacing w:line="26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药物化学，药剂学，生药学，药物分析学，微生物与生化药学，药理学，中药学，药学，制药工程</w:t>
            </w:r>
          </w:p>
        </w:tc>
        <w:tc>
          <w:tcPr>
            <w:tcW w:w="4412" w:type="dxa"/>
          </w:tcPr>
          <w:p w:rsidR="003C66EF" w:rsidRDefault="003C66EF" w:rsidP="00331F51">
            <w:pPr>
              <w:spacing w:line="260" w:lineRule="exact"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动物药学，药学，中药学，药物制剂，中草药栽培与鉴定，藏药学，中药资源与开发，应用药学，临床药学，海洋药学，药事管理，蒙药学，药物化学，药物分析，中药制药，生物制药，制药工程</w:t>
            </w:r>
          </w:p>
        </w:tc>
      </w:tr>
    </w:tbl>
    <w:p w:rsidR="003E5DA4" w:rsidRDefault="006C6D53"/>
    <w:sectPr w:rsidR="003E5D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0000000000000000000"/>
    <w:charset w:val="86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6EF"/>
    <w:rsid w:val="003C66EF"/>
    <w:rsid w:val="006C6D53"/>
    <w:rsid w:val="00A54651"/>
    <w:rsid w:val="00AB4675"/>
    <w:rsid w:val="00BD3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3C66E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C66E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"/>
    <w:basedOn w:val="a"/>
    <w:qFormat/>
    <w:rsid w:val="003C66EF"/>
    <w:pPr>
      <w:keepNext/>
      <w:widowControl/>
      <w:tabs>
        <w:tab w:val="left" w:pos="425"/>
      </w:tabs>
      <w:autoSpaceDE w:val="0"/>
      <w:autoSpaceDN w:val="0"/>
      <w:adjustRightInd w:val="0"/>
      <w:spacing w:before="80" w:after="80"/>
      <w:ind w:hanging="425"/>
    </w:pPr>
  </w:style>
  <w:style w:type="character" w:customStyle="1" w:styleId="2Char">
    <w:name w:val="标题 2 Char"/>
    <w:basedOn w:val="a0"/>
    <w:link w:val="2"/>
    <w:uiPriority w:val="9"/>
    <w:semiHidden/>
    <w:rsid w:val="003C66EF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3C66E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C66E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"/>
    <w:basedOn w:val="a"/>
    <w:qFormat/>
    <w:rsid w:val="003C66EF"/>
    <w:pPr>
      <w:keepNext/>
      <w:widowControl/>
      <w:tabs>
        <w:tab w:val="left" w:pos="425"/>
      </w:tabs>
      <w:autoSpaceDE w:val="0"/>
      <w:autoSpaceDN w:val="0"/>
      <w:adjustRightInd w:val="0"/>
      <w:spacing w:before="80" w:after="80"/>
      <w:ind w:hanging="425"/>
    </w:pPr>
  </w:style>
  <w:style w:type="character" w:customStyle="1" w:styleId="2Char">
    <w:name w:val="标题 2 Char"/>
    <w:basedOn w:val="a0"/>
    <w:link w:val="2"/>
    <w:uiPriority w:val="9"/>
    <w:semiHidden/>
    <w:rsid w:val="003C66EF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867</Words>
  <Characters>4944</Characters>
  <Application>Microsoft Office Word</Application>
  <DocSecurity>0</DocSecurity>
  <Lines>41</Lines>
  <Paragraphs>11</Paragraphs>
  <ScaleCrop>false</ScaleCrop>
  <Company/>
  <LinksUpToDate>false</LinksUpToDate>
  <CharactersWithSpaces>5800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Info-WL</dc:creator>
  <cp:keywords/>
  <dc:description/>
  <cp:lastModifiedBy>Sky123.Org</cp:lastModifiedBy>
  <cp:revision>2</cp:revision>
  <dcterms:created xsi:type="dcterms:W3CDTF">2019-09-16T01:31:00Z</dcterms:created>
  <dcterms:modified xsi:type="dcterms:W3CDTF">2019-09-16T08:01:00Z</dcterms:modified>
</cp:coreProperties>
</file>