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CCFFFF"/>
  <w:body>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outlineLvl w:val="9"/>
        <w:rPr>
          <w:rFonts w:hint="eastAsia" w:ascii="黑体" w:hAnsi="黑体" w:eastAsia="黑体" w:cs="黑体"/>
          <w:b/>
          <w:bCs/>
          <w:sz w:val="36"/>
          <w:szCs w:val="36"/>
          <w:lang w:val="en-US" w:eastAsia="zh-CN"/>
        </w:rPr>
      </w:pPr>
      <w:r>
        <w:rPr>
          <w:rFonts w:hint="eastAsia" w:ascii="黑体" w:hAnsi="黑体" w:eastAsia="黑体" w:cs="黑体"/>
          <w:b/>
          <w:bCs/>
          <w:sz w:val="36"/>
          <w:szCs w:val="36"/>
          <w:lang w:val="en-US" w:eastAsia="zh-CN"/>
        </w:rPr>
        <w:t>太仓市社会医疗保险宣传资料</w:t>
      </w:r>
    </w:p>
    <w:p>
      <w:pPr>
        <w:keepNext w:val="0"/>
        <w:keepLines w:val="0"/>
        <w:pageBreakBefore w:val="0"/>
        <w:widowControl w:val="0"/>
        <w:kinsoku/>
        <w:wordWrap/>
        <w:overflowPunct/>
        <w:topLinePunct w:val="0"/>
        <w:autoSpaceDE w:val="0"/>
        <w:autoSpaceDN w:val="0"/>
        <w:bidi w:val="0"/>
        <w:adjustRightInd w:val="0"/>
        <w:snapToGrid/>
        <w:spacing w:before="157" w:beforeLines="50" w:after="157" w:afterLines="50" w:line="280" w:lineRule="exact"/>
        <w:ind w:left="0" w:leftChars="0" w:right="0" w:rightChars="0" w:firstLine="0" w:firstLineChars="0"/>
        <w:jc w:val="center"/>
        <w:textAlignment w:val="auto"/>
        <w:outlineLvl w:val="9"/>
        <w:rPr>
          <w:rFonts w:ascii="黑体" w:hAnsi="黑体" w:eastAsia="黑体"/>
          <w:b/>
          <w:bCs/>
          <w:sz w:val="32"/>
          <w:szCs w:val="32"/>
        </w:rPr>
      </w:pPr>
      <w:r>
        <w:rPr>
          <w:rFonts w:hint="eastAsia" w:ascii="黑体" w:hAnsi="黑体" w:eastAsia="黑体" w:cs="黑体"/>
          <w:b/>
          <w:bCs/>
          <w:sz w:val="32"/>
          <w:szCs w:val="32"/>
          <w:lang w:val="en-US" w:eastAsia="zh-CN"/>
        </w:rPr>
        <w:t>转外</w:t>
      </w:r>
      <w:r>
        <w:rPr>
          <w:rFonts w:hint="eastAsia" w:ascii="黑体" w:hAnsi="黑体" w:eastAsia="黑体" w:cs="黑体"/>
          <w:b/>
          <w:bCs/>
          <w:sz w:val="32"/>
          <w:szCs w:val="32"/>
        </w:rPr>
        <w:t>就医</w:t>
      </w: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both"/>
        <w:textAlignment w:val="auto"/>
        <w:outlineLvl w:val="9"/>
        <w:rPr>
          <w:rFonts w:hint="eastAsia" w:ascii="仿宋_GB2312" w:hAnsi="仿宋" w:eastAsia="仿宋_GB2312"/>
          <w:b/>
          <w:sz w:val="24"/>
        </w:rPr>
      </w:pPr>
      <w:r>
        <w:rPr>
          <w:rFonts w:hint="eastAsia" w:ascii="仿宋_GB2312" w:hAnsi="仿宋" w:eastAsia="仿宋_GB2312"/>
          <w:b/>
          <w:sz w:val="24"/>
        </w:rPr>
        <w:t>转外条件</w:t>
      </w:r>
    </w:p>
    <w:p>
      <w:pPr>
        <w:keepNext w:val="0"/>
        <w:keepLines w:val="0"/>
        <w:pageBreakBefore w:val="0"/>
        <w:widowControl w:val="0"/>
        <w:kinsoku/>
        <w:wordWrap/>
        <w:overflowPunct/>
        <w:topLinePunct w:val="0"/>
        <w:autoSpaceDE w:val="0"/>
        <w:autoSpaceDN w:val="0"/>
        <w:bidi w:val="0"/>
        <w:adjustRightInd w:val="0"/>
        <w:snapToGrid/>
        <w:spacing w:line="300" w:lineRule="exact"/>
        <w:ind w:left="0" w:leftChars="0" w:right="0" w:rightChars="0" w:firstLine="0" w:firstLineChars="0"/>
        <w:jc w:val="both"/>
        <w:textAlignment w:val="auto"/>
        <w:outlineLvl w:val="9"/>
        <w:rPr>
          <w:rFonts w:hint="eastAsia" w:ascii="仿宋_GB2312" w:hAnsi="宋体" w:eastAsia="仿宋_GB2312"/>
          <w:sz w:val="24"/>
          <w:szCs w:val="24"/>
          <w:lang w:val="zh-CN"/>
        </w:rPr>
      </w:pPr>
      <w:r>
        <w:rPr>
          <w:rFonts w:hint="eastAsia" w:ascii="仿宋_GB2312" w:hAnsi="宋体" w:eastAsia="仿宋_GB2312"/>
          <w:sz w:val="24"/>
          <w:szCs w:val="24"/>
          <w:lang w:val="en-US" w:eastAsia="zh-CN"/>
        </w:rPr>
        <w:t xml:space="preserve">    </w:t>
      </w:r>
      <w:r>
        <w:rPr>
          <w:rFonts w:hint="eastAsia" w:ascii="仿宋_GB2312" w:hAnsi="仿宋" w:eastAsia="仿宋_GB2312"/>
          <w:sz w:val="24"/>
          <w:szCs w:val="24"/>
          <w:lang w:val="zh-CN"/>
        </w:rPr>
        <w:t>经本市市级医院检查会诊仍未确诊的疑难病症或市级医院目前因限于技术和设备条件不能诊治的急危重病，需要转往外地上级（本市社会医疗保险指定）医院就诊。</w:t>
      </w:r>
    </w:p>
    <w:p>
      <w:pPr>
        <w:spacing w:line="310" w:lineRule="exact"/>
        <w:rPr>
          <w:rFonts w:hint="eastAsia" w:ascii="仿宋_GB2312" w:hAnsi="仿宋" w:eastAsia="仿宋_GB2312"/>
          <w:b/>
          <w:sz w:val="24"/>
          <w:szCs w:val="24"/>
          <w:lang w:eastAsia="zh-CN"/>
        </w:rPr>
      </w:pPr>
      <w:r>
        <w:rPr>
          <w:rFonts w:hint="eastAsia" w:ascii="仿宋_GB2312" w:hAnsi="仿宋" w:eastAsia="仿宋_GB2312"/>
          <w:b/>
          <w:sz w:val="24"/>
          <w:szCs w:val="24"/>
          <w:lang w:eastAsia="zh-CN"/>
        </w:rPr>
        <w:t>转外流程</w:t>
      </w:r>
    </w:p>
    <w:p>
      <w:pPr>
        <w:numPr>
          <w:numId w:val="0"/>
        </w:numPr>
        <w:spacing w:line="310" w:lineRule="exact"/>
        <w:rPr>
          <w:rFonts w:hint="eastAsia" w:ascii="仿宋_GB2312" w:hAnsi="仿宋" w:eastAsia="仿宋_GB2312"/>
          <w:color w:val="000000"/>
          <w:sz w:val="24"/>
          <w:szCs w:val="24"/>
          <w:lang w:eastAsia="zh-CN"/>
        </w:rPr>
      </w:pPr>
      <w:r>
        <w:rPr>
          <w:rFonts w:hint="eastAsia" w:ascii="仿宋_GB2312" w:hAnsi="仿宋" w:eastAsia="仿宋_GB2312"/>
          <w:sz w:val="24"/>
          <w:szCs w:val="24"/>
          <w:lang w:val="en-US" w:eastAsia="zh-CN"/>
        </w:rPr>
        <w:t xml:space="preserve">    1</w:t>
      </w:r>
      <w:r>
        <w:rPr>
          <w:rFonts w:hint="eastAsia" w:ascii="仿宋_GB2312" w:hAnsi="仿宋" w:eastAsia="仿宋_GB2312"/>
          <w:color w:val="auto"/>
          <w:sz w:val="24"/>
          <w:szCs w:val="24"/>
        </w:rPr>
        <w:t>．</w:t>
      </w:r>
      <w:r>
        <w:rPr>
          <w:rFonts w:hint="eastAsia" w:ascii="仿宋_GB2312" w:hAnsi="仿宋" w:eastAsia="仿宋_GB2312"/>
          <w:sz w:val="24"/>
          <w:szCs w:val="24"/>
        </w:rPr>
        <w:t>参保人员符合转外</w:t>
      </w:r>
      <w:r>
        <w:rPr>
          <w:rFonts w:hint="eastAsia" w:ascii="仿宋_GB2312" w:hAnsi="仿宋" w:eastAsia="仿宋_GB2312"/>
          <w:sz w:val="24"/>
          <w:szCs w:val="24"/>
          <w:lang w:eastAsia="zh-CN"/>
        </w:rPr>
        <w:t>条件</w:t>
      </w:r>
      <w:bookmarkStart w:id="0" w:name="_GoBack"/>
      <w:bookmarkEnd w:id="0"/>
      <w:r>
        <w:rPr>
          <w:rFonts w:hint="eastAsia" w:ascii="仿宋_GB2312" w:hAnsi="仿宋" w:eastAsia="仿宋_GB2312"/>
          <w:sz w:val="24"/>
          <w:szCs w:val="24"/>
        </w:rPr>
        <w:t>的，由市一院、</w:t>
      </w:r>
      <w:r>
        <w:rPr>
          <w:rFonts w:hint="eastAsia" w:ascii="仿宋_GB2312" w:hAnsi="仿宋" w:eastAsia="仿宋_GB2312"/>
          <w:sz w:val="24"/>
          <w:szCs w:val="24"/>
          <w:lang w:eastAsia="zh-CN"/>
        </w:rPr>
        <w:t>市中医医院</w:t>
      </w:r>
      <w:r>
        <w:rPr>
          <w:rFonts w:hint="eastAsia" w:ascii="仿宋_GB2312" w:hAnsi="仿宋" w:eastAsia="仿宋_GB2312"/>
          <w:sz w:val="24"/>
          <w:szCs w:val="24"/>
        </w:rPr>
        <w:t>、</w:t>
      </w:r>
      <w:r>
        <w:rPr>
          <w:rFonts w:hint="eastAsia" w:ascii="仿宋_GB2312" w:hAnsi="仿宋" w:eastAsia="仿宋_GB2312"/>
          <w:sz w:val="24"/>
          <w:szCs w:val="24"/>
          <w:lang w:eastAsia="zh-CN"/>
        </w:rPr>
        <w:t>市</w:t>
      </w:r>
      <w:r>
        <w:rPr>
          <w:rFonts w:hint="eastAsia" w:ascii="仿宋_GB2312" w:hAnsi="仿宋" w:eastAsia="仿宋_GB2312"/>
          <w:sz w:val="24"/>
          <w:szCs w:val="24"/>
        </w:rPr>
        <w:t>三院</w:t>
      </w:r>
      <w:r>
        <w:rPr>
          <w:rFonts w:hint="eastAsia" w:ascii="仿宋_GB2312" w:hAnsi="仿宋" w:eastAsia="仿宋_GB2312"/>
          <w:sz w:val="24"/>
          <w:szCs w:val="24"/>
          <w:lang w:eastAsia="zh-CN"/>
        </w:rPr>
        <w:t>（限</w:t>
      </w:r>
      <w:r>
        <w:rPr>
          <w:rFonts w:hint="eastAsia" w:ascii="仿宋_GB2312" w:hAnsi="仿宋" w:eastAsia="仿宋_GB2312"/>
          <w:sz w:val="24"/>
          <w:szCs w:val="24"/>
        </w:rPr>
        <w:t>精神病</w:t>
      </w:r>
      <w:r>
        <w:rPr>
          <w:rFonts w:hint="eastAsia" w:ascii="仿宋_GB2312" w:hAnsi="仿宋" w:eastAsia="仿宋_GB2312"/>
          <w:sz w:val="24"/>
          <w:szCs w:val="24"/>
          <w:lang w:eastAsia="zh-CN"/>
        </w:rPr>
        <w:t>）办理转院手续</w:t>
      </w:r>
      <w:r>
        <w:rPr>
          <w:rFonts w:hint="eastAsia" w:ascii="仿宋_GB2312" w:hAnsi="仿宋" w:eastAsia="仿宋_GB2312"/>
          <w:color w:val="000000"/>
          <w:sz w:val="24"/>
          <w:szCs w:val="24"/>
        </w:rPr>
        <w:t>，</w:t>
      </w:r>
      <w:r>
        <w:rPr>
          <w:rFonts w:hint="eastAsia" w:ascii="仿宋_GB2312" w:hAnsi="仿宋" w:eastAsia="仿宋_GB2312"/>
          <w:color w:val="000000"/>
          <w:sz w:val="24"/>
          <w:szCs w:val="24"/>
          <w:lang w:eastAsia="zh-CN"/>
        </w:rPr>
        <w:t>并办理异地就医联网结算，至指定医院直接划卡结算。</w:t>
      </w:r>
    </w:p>
    <w:p>
      <w:pPr>
        <w:numPr>
          <w:ilvl w:val="0"/>
          <w:numId w:val="0"/>
        </w:numPr>
        <w:spacing w:line="310" w:lineRule="exact"/>
        <w:rPr>
          <w:rFonts w:hint="eastAsia" w:ascii="仿宋_GB2312" w:hAnsi="仿宋" w:eastAsia="仿宋_GB2312"/>
          <w:color w:val="auto"/>
          <w:sz w:val="24"/>
          <w:szCs w:val="24"/>
        </w:rPr>
      </w:pPr>
      <w:r>
        <w:rPr>
          <w:rFonts w:hint="eastAsia" w:ascii="仿宋_GB2312" w:hAnsi="仿宋" w:eastAsia="仿宋_GB2312"/>
          <w:color w:val="auto"/>
          <w:sz w:val="24"/>
          <w:szCs w:val="24"/>
          <w:lang w:val="en-US" w:eastAsia="zh-CN"/>
        </w:rPr>
        <w:t xml:space="preserve">    2</w:t>
      </w:r>
      <w:r>
        <w:rPr>
          <w:rFonts w:hint="eastAsia" w:ascii="仿宋_GB2312" w:hAnsi="仿宋" w:eastAsia="仿宋_GB2312"/>
          <w:color w:val="auto"/>
          <w:sz w:val="24"/>
          <w:szCs w:val="24"/>
        </w:rPr>
        <w:t>．参保人员未经本市医院同意，自行前往我市医保定点的外市上级医院就医所发生的医疗费用，享受医保规定待遇的90%；</w:t>
      </w:r>
    </w:p>
    <w:p>
      <w:pPr>
        <w:spacing w:line="310" w:lineRule="exact"/>
        <w:ind w:firstLine="480" w:firstLineChars="200"/>
        <w:rPr>
          <w:rFonts w:hint="eastAsia" w:ascii="仿宋_GB2312" w:hAnsi="仿宋" w:eastAsia="仿宋_GB2312"/>
          <w:color w:val="auto"/>
          <w:sz w:val="24"/>
          <w:szCs w:val="24"/>
        </w:rPr>
      </w:pPr>
      <w:r>
        <w:rPr>
          <w:rFonts w:hint="eastAsia" w:ascii="仿宋_GB2312" w:hAnsi="仿宋" w:eastAsia="仿宋_GB2312"/>
          <w:color w:val="auto"/>
          <w:sz w:val="24"/>
          <w:szCs w:val="24"/>
          <w:lang w:val="en-US" w:eastAsia="zh-CN"/>
        </w:rPr>
        <w:t>3</w:t>
      </w:r>
      <w:r>
        <w:rPr>
          <w:rFonts w:hint="eastAsia" w:ascii="仿宋_GB2312" w:hAnsi="仿宋" w:eastAsia="仿宋_GB2312"/>
          <w:color w:val="auto"/>
          <w:sz w:val="24"/>
          <w:szCs w:val="24"/>
        </w:rPr>
        <w:t>．参保人员自行前往非我市医保转外定点非营利性医院（限三级）就医所发生的医疗费用，享受医保规定待遇的80%；</w:t>
      </w:r>
    </w:p>
    <w:p>
      <w:pPr>
        <w:spacing w:line="310" w:lineRule="exact"/>
        <w:ind w:firstLine="480" w:firstLineChars="200"/>
        <w:rPr>
          <w:rFonts w:hint="eastAsia" w:ascii="仿宋_GB2312" w:hAnsi="仿宋" w:eastAsia="仿宋_GB2312"/>
          <w:color w:val="auto"/>
          <w:sz w:val="24"/>
          <w:szCs w:val="24"/>
        </w:rPr>
      </w:pPr>
      <w:r>
        <w:rPr>
          <w:rFonts w:hint="eastAsia" w:ascii="仿宋_GB2312" w:hAnsi="仿宋" w:eastAsia="仿宋_GB2312"/>
          <w:color w:val="auto"/>
          <w:sz w:val="24"/>
          <w:szCs w:val="24"/>
          <w:lang w:val="en-US" w:eastAsia="zh-CN"/>
        </w:rPr>
        <w:t>4</w:t>
      </w:r>
      <w:r>
        <w:rPr>
          <w:rFonts w:hint="eastAsia" w:ascii="仿宋_GB2312" w:hAnsi="仿宋" w:eastAsia="仿宋_GB2312"/>
          <w:color w:val="auto"/>
          <w:sz w:val="24"/>
          <w:szCs w:val="24"/>
        </w:rPr>
        <w:t>．其余情况转外就医所发生的医疗费用，医疗保险基金不予支付；</w:t>
      </w:r>
    </w:p>
    <w:p>
      <w:pPr>
        <w:ind w:firstLine="480" w:firstLineChars="200"/>
        <w:rPr>
          <w:rFonts w:hint="eastAsia" w:ascii="仿宋_GB2312" w:eastAsia="仿宋_GB2312"/>
          <w:b/>
          <w:sz w:val="24"/>
          <w:szCs w:val="24"/>
        </w:rPr>
      </w:pPr>
      <w:r>
        <w:rPr>
          <w:rFonts w:hint="eastAsia" w:ascii="仿宋_GB2312" w:hAnsi="仿宋" w:eastAsia="仿宋_GB2312"/>
          <w:color w:val="auto"/>
          <w:sz w:val="24"/>
          <w:szCs w:val="24"/>
          <w:lang w:val="en-US" w:eastAsia="zh-CN"/>
        </w:rPr>
        <w:t>5</w:t>
      </w:r>
      <w:r>
        <w:rPr>
          <w:rFonts w:hint="eastAsia" w:ascii="仿宋_GB2312" w:hAnsi="仿宋" w:eastAsia="仿宋_GB2312"/>
          <w:color w:val="auto"/>
          <w:sz w:val="24"/>
          <w:szCs w:val="24"/>
        </w:rPr>
        <w:t>．转外就医所发生的超出</w:t>
      </w:r>
      <w:r>
        <w:rPr>
          <w:rFonts w:hint="eastAsia" w:ascii="仿宋_GB2312" w:hAnsi="仿宋" w:eastAsia="仿宋_GB2312"/>
          <w:color w:val="auto"/>
          <w:sz w:val="24"/>
          <w:szCs w:val="24"/>
          <w:lang w:eastAsia="zh-CN"/>
        </w:rPr>
        <w:t>基本</w:t>
      </w:r>
      <w:r>
        <w:rPr>
          <w:rFonts w:hint="eastAsia" w:ascii="仿宋_GB2312" w:hAnsi="仿宋" w:eastAsia="仿宋_GB2312"/>
          <w:sz w:val="24"/>
          <w:szCs w:val="24"/>
        </w:rPr>
        <w:t>医疗保险</w:t>
      </w:r>
      <w:r>
        <w:rPr>
          <w:rFonts w:hint="eastAsia" w:ascii="仿宋_GB2312" w:hAnsi="仿宋" w:eastAsia="仿宋_GB2312"/>
          <w:sz w:val="24"/>
          <w:szCs w:val="24"/>
          <w:lang w:eastAsia="zh-CN"/>
        </w:rPr>
        <w:t>支付</w:t>
      </w:r>
      <w:r>
        <w:rPr>
          <w:rFonts w:hint="eastAsia" w:ascii="仿宋_GB2312" w:hAnsi="仿宋" w:eastAsia="仿宋_GB2312"/>
          <w:sz w:val="24"/>
          <w:szCs w:val="24"/>
        </w:rPr>
        <w:t>标准的费用，医保基金不予支付。</w:t>
      </w:r>
    </w:p>
    <w:p>
      <w:pPr>
        <w:spacing w:line="300" w:lineRule="auto"/>
        <w:jc w:val="center"/>
        <w:rPr>
          <w:rFonts w:ascii="仿宋_GB2312" w:eastAsia="仿宋_GB2312"/>
          <w:b/>
          <w:sz w:val="28"/>
          <w:szCs w:val="28"/>
        </w:rPr>
      </w:pPr>
      <w:r>
        <w:rPr>
          <w:rFonts w:hint="eastAsia" w:ascii="仿宋_GB2312" w:eastAsia="仿宋_GB2312"/>
          <w:b/>
          <w:sz w:val="28"/>
          <w:szCs w:val="28"/>
        </w:rPr>
        <w:t>太仓市医疗保险转外就医</w:t>
      </w:r>
      <w:r>
        <w:rPr>
          <w:rFonts w:hint="eastAsia" w:ascii="仿宋_GB2312" w:eastAsia="仿宋_GB2312"/>
          <w:b/>
          <w:sz w:val="28"/>
          <w:szCs w:val="28"/>
          <w:lang w:eastAsia="zh-CN"/>
        </w:rPr>
        <w:t>指定</w:t>
      </w:r>
      <w:r>
        <w:rPr>
          <w:rFonts w:hint="eastAsia" w:ascii="仿宋_GB2312" w:eastAsia="仿宋_GB2312"/>
          <w:b/>
          <w:sz w:val="28"/>
          <w:szCs w:val="28"/>
        </w:rPr>
        <w:t>医院</w:t>
      </w:r>
    </w:p>
    <w:tbl>
      <w:tblPr>
        <w:tblStyle w:val="4"/>
        <w:tblW w:w="11420" w:type="dxa"/>
        <w:jc w:val="center"/>
        <w:tblInd w:w="0" w:type="dxa"/>
        <w:tblLayout w:type="fixed"/>
        <w:tblCellMar>
          <w:top w:w="0" w:type="dxa"/>
          <w:left w:w="108" w:type="dxa"/>
          <w:bottom w:w="0" w:type="dxa"/>
          <w:right w:w="108" w:type="dxa"/>
        </w:tblCellMar>
      </w:tblPr>
      <w:tblGrid>
        <w:gridCol w:w="4220"/>
        <w:gridCol w:w="3600"/>
        <w:gridCol w:w="3600"/>
      </w:tblGrid>
      <w:tr>
        <w:tblPrEx>
          <w:tblLayout w:type="fixed"/>
          <w:tblCellMar>
            <w:top w:w="0" w:type="dxa"/>
            <w:left w:w="108" w:type="dxa"/>
            <w:bottom w:w="0" w:type="dxa"/>
            <w:right w:w="108" w:type="dxa"/>
          </w:tblCellMar>
        </w:tblPrEx>
        <w:trPr>
          <w:trHeight w:val="284" w:hRule="exact"/>
          <w:jc w:val="center"/>
        </w:trPr>
        <w:tc>
          <w:tcPr>
            <w:tcW w:w="4220" w:type="dxa"/>
            <w:tcBorders>
              <w:top w:val="nil"/>
              <w:left w:val="nil"/>
              <w:bottom w:val="nil"/>
              <w:right w:val="nil"/>
            </w:tcBorders>
            <w:vAlign w:val="bottom"/>
          </w:tcPr>
          <w:p>
            <w:pPr>
              <w:rPr>
                <w:rFonts w:ascii="仿宋_GB2312" w:hAnsi="宋体" w:eastAsia="仿宋_GB2312" w:cs="宋体"/>
                <w:b/>
                <w:bCs/>
                <w:color w:val="000000"/>
                <w:szCs w:val="21"/>
              </w:rPr>
            </w:pPr>
            <w:r>
              <w:rPr>
                <w:rFonts w:hint="eastAsia" w:ascii="仿宋_GB2312" w:eastAsia="仿宋_GB2312"/>
                <w:b/>
                <w:bCs/>
                <w:color w:val="000000"/>
                <w:szCs w:val="21"/>
              </w:rPr>
              <w:t>上海市（</w:t>
            </w:r>
            <w:r>
              <w:rPr>
                <w:rFonts w:hint="eastAsia" w:ascii="仿宋_GB2312" w:eastAsia="仿宋_GB2312"/>
                <w:b/>
                <w:bCs/>
                <w:color w:val="FF0000"/>
                <w:szCs w:val="21"/>
              </w:rPr>
              <w:t>4</w:t>
            </w:r>
            <w:r>
              <w:rPr>
                <w:rFonts w:hint="eastAsia" w:ascii="仿宋_GB2312" w:eastAsia="仿宋_GB2312"/>
                <w:b/>
                <w:bCs/>
                <w:color w:val="FF0000"/>
                <w:szCs w:val="21"/>
                <w:lang w:val="en-US" w:eastAsia="zh-CN"/>
              </w:rPr>
              <w:t>5</w:t>
            </w:r>
            <w:r>
              <w:rPr>
                <w:rFonts w:hint="eastAsia" w:ascii="仿宋_GB2312" w:eastAsia="仿宋_GB2312"/>
                <w:b/>
                <w:bCs/>
                <w:color w:val="000000"/>
                <w:szCs w:val="21"/>
              </w:rPr>
              <w:t>家）：</w:t>
            </w:r>
          </w:p>
        </w:tc>
        <w:tc>
          <w:tcPr>
            <w:tcW w:w="3600" w:type="dxa"/>
            <w:tcBorders>
              <w:top w:val="nil"/>
              <w:left w:val="nil"/>
              <w:bottom w:val="nil"/>
              <w:right w:val="nil"/>
            </w:tcBorders>
            <w:textDirection w:val="lrTb"/>
            <w:vAlign w:val="bottom"/>
          </w:tcPr>
          <w:p>
            <w:pPr>
              <w:rPr>
                <w:rFonts w:ascii="仿宋_GB2312" w:hAnsi="宋体" w:eastAsia="仿宋_GB2312" w:cs="宋体"/>
                <w:color w:val="000000"/>
                <w:szCs w:val="21"/>
              </w:rPr>
            </w:pPr>
            <w:r>
              <w:rPr>
                <w:rFonts w:hint="eastAsia" w:ascii="仿宋_GB2312" w:hAnsi="宋体" w:eastAsia="仿宋_GB2312" w:cs="宋体"/>
                <w:color w:val="000000"/>
                <w:szCs w:val="21"/>
                <w:lang w:eastAsia="zh-CN"/>
              </w:rPr>
              <w:t>上海二军大学附属长征医院；</w:t>
            </w:r>
          </w:p>
        </w:tc>
        <w:tc>
          <w:tcPr>
            <w:tcW w:w="3600" w:type="dxa"/>
            <w:tcBorders>
              <w:top w:val="nil"/>
              <w:left w:val="nil"/>
              <w:bottom w:val="nil"/>
              <w:right w:val="nil"/>
            </w:tcBorders>
            <w:textDirection w:val="lrTb"/>
            <w:vAlign w:val="bottom"/>
          </w:tcPr>
          <w:p>
            <w:pPr>
              <w:rPr>
                <w:rFonts w:ascii="仿宋_GB2312" w:hAnsi="宋体" w:eastAsia="仿宋_GB2312" w:cs="宋体"/>
                <w:color w:val="000000"/>
                <w:szCs w:val="21"/>
              </w:rPr>
            </w:pPr>
            <w:r>
              <w:rPr>
                <w:rFonts w:hint="eastAsia" w:ascii="仿宋_GB2312" w:eastAsia="仿宋_GB2312"/>
                <w:color w:val="000000"/>
                <w:szCs w:val="21"/>
              </w:rPr>
              <w:t>南京中医药大学附属医院</w:t>
            </w:r>
          </w:p>
        </w:tc>
      </w:tr>
      <w:tr>
        <w:tblPrEx>
          <w:tblLayout w:type="fixed"/>
          <w:tblCellMar>
            <w:top w:w="0" w:type="dxa"/>
            <w:left w:w="108" w:type="dxa"/>
            <w:bottom w:w="0" w:type="dxa"/>
            <w:right w:w="108" w:type="dxa"/>
          </w:tblCellMar>
        </w:tblPrEx>
        <w:trPr>
          <w:trHeight w:val="284" w:hRule="exact"/>
          <w:jc w:val="center"/>
        </w:trPr>
        <w:tc>
          <w:tcPr>
            <w:tcW w:w="4220" w:type="dxa"/>
            <w:tcBorders>
              <w:top w:val="nil"/>
              <w:left w:val="nil"/>
              <w:bottom w:val="nil"/>
              <w:right w:val="nil"/>
            </w:tcBorders>
            <w:vAlign w:val="bottom"/>
          </w:tcPr>
          <w:p>
            <w:pPr>
              <w:rPr>
                <w:rFonts w:ascii="仿宋_GB2312" w:hAnsi="宋体" w:eastAsia="仿宋_GB2312" w:cs="宋体"/>
                <w:color w:val="000000"/>
                <w:szCs w:val="21"/>
              </w:rPr>
            </w:pPr>
            <w:r>
              <w:rPr>
                <w:rFonts w:hint="eastAsia" w:ascii="仿宋_GB2312" w:eastAsia="仿宋_GB2312"/>
                <w:color w:val="000000"/>
                <w:szCs w:val="21"/>
              </w:rPr>
              <w:t>上海第二医科大学附属仁济医院；</w:t>
            </w:r>
          </w:p>
        </w:tc>
        <w:tc>
          <w:tcPr>
            <w:tcW w:w="3600" w:type="dxa"/>
            <w:tcBorders>
              <w:top w:val="nil"/>
              <w:left w:val="nil"/>
              <w:bottom w:val="nil"/>
              <w:right w:val="nil"/>
            </w:tcBorders>
            <w:textDirection w:val="lrTb"/>
            <w:vAlign w:val="bottom"/>
          </w:tcPr>
          <w:p>
            <w:pPr>
              <w:rPr>
                <w:rFonts w:hint="eastAsia" w:ascii="仿宋_GB2312" w:hAnsi="宋体" w:eastAsia="仿宋_GB2312" w:cs="宋体"/>
                <w:color w:val="000000"/>
                <w:szCs w:val="21"/>
                <w:lang w:eastAsia="zh-CN"/>
              </w:rPr>
            </w:pPr>
            <w:r>
              <w:rPr>
                <w:rFonts w:hint="eastAsia" w:ascii="仿宋_GB2312" w:eastAsia="仿宋_GB2312"/>
                <w:color w:val="000000"/>
                <w:szCs w:val="21"/>
              </w:rPr>
              <w:t>上海二军大学附属长海医院；</w:t>
            </w:r>
          </w:p>
        </w:tc>
        <w:tc>
          <w:tcPr>
            <w:tcW w:w="3600" w:type="dxa"/>
            <w:tcBorders>
              <w:top w:val="nil"/>
              <w:left w:val="nil"/>
              <w:bottom w:val="nil"/>
              <w:right w:val="nil"/>
            </w:tcBorders>
            <w:textDirection w:val="lrTb"/>
            <w:vAlign w:val="bottom"/>
          </w:tcPr>
          <w:p>
            <w:pPr>
              <w:rPr>
                <w:rFonts w:ascii="仿宋_GB2312" w:hAnsi="宋体" w:eastAsia="仿宋_GB2312" w:cs="宋体"/>
                <w:color w:val="000000"/>
                <w:szCs w:val="21"/>
              </w:rPr>
            </w:pPr>
            <w:r>
              <w:rPr>
                <w:rFonts w:hint="eastAsia" w:ascii="仿宋_GB2312" w:eastAsia="仿宋_GB2312"/>
                <w:color w:val="000000"/>
                <w:szCs w:val="21"/>
              </w:rPr>
              <w:t>（江苏省中医院）；</w:t>
            </w:r>
          </w:p>
        </w:tc>
      </w:tr>
      <w:tr>
        <w:tblPrEx>
          <w:tblLayout w:type="fixed"/>
          <w:tblCellMar>
            <w:top w:w="0" w:type="dxa"/>
            <w:left w:w="108" w:type="dxa"/>
            <w:bottom w:w="0" w:type="dxa"/>
            <w:right w:w="108" w:type="dxa"/>
          </w:tblCellMar>
        </w:tblPrEx>
        <w:trPr>
          <w:trHeight w:val="284" w:hRule="exact"/>
          <w:jc w:val="center"/>
        </w:trPr>
        <w:tc>
          <w:tcPr>
            <w:tcW w:w="4220" w:type="dxa"/>
            <w:tcBorders>
              <w:top w:val="nil"/>
              <w:left w:val="nil"/>
              <w:bottom w:val="nil"/>
              <w:right w:val="nil"/>
            </w:tcBorders>
            <w:vAlign w:val="bottom"/>
          </w:tcPr>
          <w:p>
            <w:pPr>
              <w:rPr>
                <w:rFonts w:ascii="仿宋_GB2312" w:hAnsi="宋体" w:eastAsia="仿宋_GB2312" w:cs="宋体"/>
                <w:color w:val="000000"/>
                <w:szCs w:val="21"/>
              </w:rPr>
            </w:pPr>
            <w:r>
              <w:rPr>
                <w:rFonts w:hint="eastAsia" w:ascii="仿宋_GB2312" w:eastAsia="仿宋_GB2312"/>
                <w:color w:val="000000"/>
                <w:szCs w:val="21"/>
              </w:rPr>
              <w:t>上海第二医科大学附属第九人民医院</w:t>
            </w:r>
          </w:p>
        </w:tc>
        <w:tc>
          <w:tcPr>
            <w:tcW w:w="3600" w:type="dxa"/>
            <w:tcBorders>
              <w:top w:val="nil"/>
              <w:left w:val="nil"/>
              <w:bottom w:val="nil"/>
              <w:right w:val="nil"/>
            </w:tcBorders>
            <w:textDirection w:val="lrTb"/>
            <w:vAlign w:val="center"/>
          </w:tcPr>
          <w:p>
            <w:pPr>
              <w:rPr>
                <w:rFonts w:ascii="仿宋_GB2312" w:hAnsi="宋体" w:eastAsia="仿宋_GB2312" w:cs="宋体"/>
                <w:color w:val="000000"/>
                <w:szCs w:val="21"/>
              </w:rPr>
            </w:pPr>
            <w:r>
              <w:rPr>
                <w:rFonts w:hint="eastAsia" w:ascii="仿宋_GB2312" w:eastAsia="仿宋_GB2312"/>
                <w:color w:val="000000"/>
                <w:szCs w:val="21"/>
              </w:rPr>
              <w:t xml:space="preserve">上海二军大附属东方肝胆外科医院；  </w:t>
            </w:r>
          </w:p>
        </w:tc>
        <w:tc>
          <w:tcPr>
            <w:tcW w:w="3600" w:type="dxa"/>
            <w:tcBorders>
              <w:top w:val="nil"/>
              <w:left w:val="nil"/>
              <w:bottom w:val="nil"/>
              <w:right w:val="nil"/>
            </w:tcBorders>
            <w:textDirection w:val="lrTb"/>
            <w:vAlign w:val="bottom"/>
          </w:tcPr>
          <w:p>
            <w:pPr>
              <w:rPr>
                <w:rFonts w:ascii="仿宋_GB2312" w:hAnsi="宋体" w:eastAsia="仿宋_GB2312" w:cs="宋体"/>
                <w:color w:val="000000"/>
                <w:szCs w:val="21"/>
              </w:rPr>
            </w:pPr>
            <w:r>
              <w:rPr>
                <w:rFonts w:hint="eastAsia" w:ascii="仿宋_GB2312" w:eastAsia="仿宋_GB2312"/>
                <w:color w:val="000000"/>
                <w:szCs w:val="21"/>
              </w:rPr>
              <w:t>南京军区总医院；</w:t>
            </w:r>
          </w:p>
        </w:tc>
      </w:tr>
      <w:tr>
        <w:tblPrEx>
          <w:tblLayout w:type="fixed"/>
          <w:tblCellMar>
            <w:top w:w="0" w:type="dxa"/>
            <w:left w:w="108" w:type="dxa"/>
            <w:bottom w:w="0" w:type="dxa"/>
            <w:right w:w="108" w:type="dxa"/>
          </w:tblCellMar>
        </w:tblPrEx>
        <w:trPr>
          <w:trHeight w:val="284" w:hRule="exact"/>
          <w:jc w:val="center"/>
        </w:trPr>
        <w:tc>
          <w:tcPr>
            <w:tcW w:w="4220" w:type="dxa"/>
            <w:tcBorders>
              <w:top w:val="nil"/>
              <w:left w:val="nil"/>
              <w:bottom w:val="nil"/>
              <w:right w:val="nil"/>
            </w:tcBorders>
            <w:vAlign w:val="bottom"/>
          </w:tcPr>
          <w:p>
            <w:pPr>
              <w:rPr>
                <w:rFonts w:ascii="仿宋_GB2312" w:hAnsi="宋体" w:eastAsia="仿宋_GB2312" w:cs="宋体"/>
                <w:color w:val="000000"/>
                <w:szCs w:val="21"/>
              </w:rPr>
            </w:pPr>
            <w:r>
              <w:rPr>
                <w:rFonts w:hint="eastAsia" w:ascii="仿宋_GB2312" w:eastAsia="仿宋_GB2312"/>
                <w:color w:val="000000"/>
                <w:szCs w:val="21"/>
              </w:rPr>
              <w:t>（本院、浦东分院）；</w:t>
            </w:r>
          </w:p>
        </w:tc>
        <w:tc>
          <w:tcPr>
            <w:tcW w:w="3600" w:type="dxa"/>
            <w:tcBorders>
              <w:top w:val="nil"/>
              <w:left w:val="nil"/>
              <w:bottom w:val="nil"/>
              <w:right w:val="nil"/>
            </w:tcBorders>
            <w:textDirection w:val="lrTb"/>
            <w:vAlign w:val="center"/>
          </w:tcPr>
          <w:p>
            <w:pPr>
              <w:rPr>
                <w:rFonts w:ascii="仿宋_GB2312" w:hAnsi="宋体" w:eastAsia="仿宋_GB2312" w:cs="宋体"/>
                <w:color w:val="000000"/>
                <w:szCs w:val="21"/>
              </w:rPr>
            </w:pPr>
            <w:r>
              <w:rPr>
                <w:rFonts w:hint="eastAsia" w:ascii="仿宋_GB2312" w:eastAsia="仿宋_GB2312"/>
                <w:color w:val="000000"/>
                <w:szCs w:val="21"/>
              </w:rPr>
              <w:t>解放军第四一一医院</w:t>
            </w:r>
          </w:p>
        </w:tc>
        <w:tc>
          <w:tcPr>
            <w:tcW w:w="3600" w:type="dxa"/>
            <w:tcBorders>
              <w:top w:val="nil"/>
              <w:left w:val="nil"/>
              <w:bottom w:val="nil"/>
              <w:right w:val="nil"/>
            </w:tcBorders>
            <w:textDirection w:val="lrTb"/>
            <w:vAlign w:val="bottom"/>
          </w:tcPr>
          <w:p>
            <w:pPr>
              <w:rPr>
                <w:rFonts w:ascii="仿宋_GB2312" w:hAnsi="宋体" w:eastAsia="仿宋_GB2312" w:cs="宋体"/>
                <w:color w:val="000000"/>
                <w:szCs w:val="21"/>
              </w:rPr>
            </w:pPr>
            <w:r>
              <w:rPr>
                <w:rFonts w:hint="eastAsia" w:ascii="仿宋_GB2312" w:eastAsia="仿宋_GB2312"/>
                <w:color w:val="000000"/>
                <w:szCs w:val="21"/>
              </w:rPr>
              <w:t>南京医科大学第二附属医院；</w:t>
            </w:r>
          </w:p>
        </w:tc>
      </w:tr>
      <w:tr>
        <w:tblPrEx>
          <w:tblLayout w:type="fixed"/>
          <w:tblCellMar>
            <w:top w:w="0" w:type="dxa"/>
            <w:left w:w="108" w:type="dxa"/>
            <w:bottom w:w="0" w:type="dxa"/>
            <w:right w:w="108" w:type="dxa"/>
          </w:tblCellMar>
        </w:tblPrEx>
        <w:trPr>
          <w:trHeight w:val="284" w:hRule="exact"/>
          <w:jc w:val="center"/>
        </w:trPr>
        <w:tc>
          <w:tcPr>
            <w:tcW w:w="4220" w:type="dxa"/>
            <w:tcBorders>
              <w:top w:val="nil"/>
              <w:left w:val="nil"/>
              <w:bottom w:val="nil"/>
              <w:right w:val="nil"/>
            </w:tcBorders>
            <w:vAlign w:val="bottom"/>
          </w:tcPr>
          <w:p>
            <w:pPr>
              <w:rPr>
                <w:rFonts w:ascii="仿宋_GB2312" w:hAnsi="宋体" w:eastAsia="仿宋_GB2312" w:cs="宋体"/>
                <w:color w:val="000000"/>
                <w:szCs w:val="21"/>
              </w:rPr>
            </w:pPr>
            <w:r>
              <w:rPr>
                <w:rFonts w:hint="eastAsia" w:ascii="仿宋_GB2312" w:eastAsia="仿宋_GB2312"/>
                <w:color w:val="000000"/>
                <w:szCs w:val="21"/>
              </w:rPr>
              <w:t>上海第二医科大学附属瑞金医院</w:t>
            </w:r>
          </w:p>
        </w:tc>
        <w:tc>
          <w:tcPr>
            <w:tcW w:w="3600" w:type="dxa"/>
            <w:tcBorders>
              <w:top w:val="nil"/>
              <w:left w:val="nil"/>
              <w:bottom w:val="nil"/>
              <w:right w:val="nil"/>
            </w:tcBorders>
            <w:textDirection w:val="lrTb"/>
            <w:vAlign w:val="center"/>
          </w:tcPr>
          <w:p>
            <w:pPr>
              <w:rPr>
                <w:rFonts w:ascii="仿宋_GB2312" w:hAnsi="宋体" w:eastAsia="仿宋_GB2312" w:cs="宋体"/>
                <w:color w:val="000000"/>
                <w:szCs w:val="21"/>
              </w:rPr>
            </w:pPr>
            <w:r>
              <w:rPr>
                <w:rFonts w:hint="eastAsia" w:ascii="仿宋_GB2312" w:eastAsia="仿宋_GB2312"/>
                <w:color w:val="000000"/>
                <w:szCs w:val="21"/>
              </w:rPr>
              <w:t>（限恶性肿瘤伽马刀治疗）；</w:t>
            </w:r>
          </w:p>
        </w:tc>
        <w:tc>
          <w:tcPr>
            <w:tcW w:w="3600" w:type="dxa"/>
            <w:tcBorders>
              <w:top w:val="nil"/>
              <w:left w:val="nil"/>
              <w:bottom w:val="nil"/>
              <w:right w:val="nil"/>
            </w:tcBorders>
            <w:textDirection w:val="lrTb"/>
            <w:vAlign w:val="bottom"/>
          </w:tcPr>
          <w:p>
            <w:pPr>
              <w:rPr>
                <w:rFonts w:ascii="仿宋_GB2312" w:hAnsi="宋体" w:eastAsia="仿宋_GB2312" w:cs="宋体"/>
                <w:color w:val="000000"/>
                <w:szCs w:val="21"/>
              </w:rPr>
            </w:pPr>
            <w:r>
              <w:rPr>
                <w:rFonts w:hint="eastAsia" w:ascii="仿宋_GB2312" w:eastAsia="仿宋_GB2312"/>
                <w:color w:val="000000"/>
                <w:szCs w:val="21"/>
              </w:rPr>
              <w:t>东南大学附属中大医院；</w:t>
            </w:r>
          </w:p>
        </w:tc>
      </w:tr>
      <w:tr>
        <w:tblPrEx>
          <w:tblLayout w:type="fixed"/>
          <w:tblCellMar>
            <w:top w:w="0" w:type="dxa"/>
            <w:left w:w="108" w:type="dxa"/>
            <w:bottom w:w="0" w:type="dxa"/>
            <w:right w:w="108" w:type="dxa"/>
          </w:tblCellMar>
        </w:tblPrEx>
        <w:trPr>
          <w:trHeight w:val="284" w:hRule="exact"/>
          <w:jc w:val="center"/>
        </w:trPr>
        <w:tc>
          <w:tcPr>
            <w:tcW w:w="4220" w:type="dxa"/>
            <w:tcBorders>
              <w:top w:val="nil"/>
              <w:left w:val="nil"/>
              <w:bottom w:val="nil"/>
              <w:right w:val="nil"/>
            </w:tcBorders>
            <w:vAlign w:val="bottom"/>
          </w:tcPr>
          <w:p>
            <w:pPr>
              <w:rPr>
                <w:rFonts w:ascii="仿宋_GB2312" w:hAnsi="宋体" w:eastAsia="仿宋_GB2312" w:cs="宋体"/>
                <w:color w:val="000000"/>
                <w:szCs w:val="21"/>
              </w:rPr>
            </w:pPr>
            <w:r>
              <w:rPr>
                <w:rFonts w:hint="eastAsia" w:ascii="仿宋_GB2312" w:eastAsia="仿宋_GB2312"/>
                <w:color w:val="000000"/>
                <w:szCs w:val="21"/>
              </w:rPr>
              <w:t>（本院、北院）；</w:t>
            </w:r>
          </w:p>
        </w:tc>
        <w:tc>
          <w:tcPr>
            <w:tcW w:w="3600" w:type="dxa"/>
            <w:tcBorders>
              <w:top w:val="nil"/>
              <w:left w:val="nil"/>
              <w:bottom w:val="nil"/>
              <w:right w:val="nil"/>
            </w:tcBorders>
            <w:textDirection w:val="lrTb"/>
            <w:vAlign w:val="center"/>
          </w:tcPr>
          <w:p>
            <w:pPr>
              <w:rPr>
                <w:rFonts w:ascii="仿宋_GB2312" w:hAnsi="宋体" w:eastAsia="仿宋_GB2312" w:cs="宋体"/>
                <w:color w:val="000000"/>
                <w:szCs w:val="21"/>
              </w:rPr>
            </w:pPr>
            <w:r>
              <w:rPr>
                <w:rFonts w:hint="eastAsia" w:ascii="仿宋_GB2312" w:eastAsia="仿宋_GB2312"/>
                <w:color w:val="000000"/>
                <w:szCs w:val="21"/>
              </w:rPr>
              <w:t>上海光华医院（限风湿类疾病）；</w:t>
            </w:r>
          </w:p>
        </w:tc>
        <w:tc>
          <w:tcPr>
            <w:tcW w:w="3600" w:type="dxa"/>
            <w:tcBorders>
              <w:top w:val="nil"/>
              <w:left w:val="nil"/>
              <w:bottom w:val="nil"/>
              <w:right w:val="nil"/>
            </w:tcBorders>
            <w:textDirection w:val="lrTb"/>
            <w:vAlign w:val="bottom"/>
          </w:tcPr>
          <w:p>
            <w:pPr>
              <w:rPr>
                <w:rFonts w:ascii="仿宋_GB2312" w:hAnsi="宋体" w:eastAsia="仿宋_GB2312" w:cs="宋体"/>
                <w:color w:val="000000"/>
                <w:szCs w:val="21"/>
              </w:rPr>
            </w:pPr>
            <w:r>
              <w:rPr>
                <w:rFonts w:hint="eastAsia" w:ascii="仿宋_GB2312" w:eastAsia="仿宋_GB2312"/>
                <w:color w:val="000000"/>
                <w:szCs w:val="21"/>
              </w:rPr>
              <w:t>江苏省口腔医院；</w:t>
            </w:r>
          </w:p>
        </w:tc>
      </w:tr>
      <w:tr>
        <w:tblPrEx>
          <w:tblLayout w:type="fixed"/>
          <w:tblCellMar>
            <w:top w:w="0" w:type="dxa"/>
            <w:left w:w="108" w:type="dxa"/>
            <w:bottom w:w="0" w:type="dxa"/>
            <w:right w:w="108" w:type="dxa"/>
          </w:tblCellMar>
        </w:tblPrEx>
        <w:trPr>
          <w:trHeight w:val="284" w:hRule="exact"/>
          <w:jc w:val="center"/>
        </w:trPr>
        <w:tc>
          <w:tcPr>
            <w:tcW w:w="4220" w:type="dxa"/>
            <w:tcBorders>
              <w:top w:val="nil"/>
              <w:left w:val="nil"/>
              <w:bottom w:val="nil"/>
              <w:right w:val="nil"/>
            </w:tcBorders>
            <w:vAlign w:val="bottom"/>
          </w:tcPr>
          <w:p>
            <w:pPr>
              <w:rPr>
                <w:rFonts w:ascii="仿宋_GB2312" w:hAnsi="宋体" w:eastAsia="仿宋_GB2312" w:cs="宋体"/>
                <w:color w:val="000000"/>
                <w:szCs w:val="21"/>
              </w:rPr>
            </w:pPr>
            <w:r>
              <w:rPr>
                <w:rFonts w:hint="eastAsia" w:ascii="仿宋_GB2312" w:eastAsia="仿宋_GB2312"/>
                <w:color w:val="000000"/>
                <w:szCs w:val="21"/>
              </w:rPr>
              <w:t>上海第二医科大学附属新华医院；</w:t>
            </w:r>
          </w:p>
        </w:tc>
        <w:tc>
          <w:tcPr>
            <w:tcW w:w="3600" w:type="dxa"/>
            <w:tcBorders>
              <w:top w:val="nil"/>
              <w:left w:val="nil"/>
              <w:bottom w:val="nil"/>
              <w:right w:val="nil"/>
            </w:tcBorders>
            <w:textDirection w:val="lrTb"/>
            <w:vAlign w:val="center"/>
          </w:tcPr>
          <w:p>
            <w:pPr>
              <w:rPr>
                <w:rFonts w:ascii="仿宋_GB2312" w:hAnsi="宋体" w:eastAsia="仿宋_GB2312" w:cs="宋体"/>
                <w:color w:val="000000"/>
                <w:szCs w:val="21"/>
              </w:rPr>
            </w:pPr>
            <w:r>
              <w:rPr>
                <w:rFonts w:hint="eastAsia" w:ascii="仿宋_GB2312" w:eastAsia="仿宋_GB2312"/>
                <w:color w:val="000000"/>
                <w:szCs w:val="21"/>
              </w:rPr>
              <w:t>上海市中医文献馆中医门诊部；</w:t>
            </w:r>
          </w:p>
        </w:tc>
        <w:tc>
          <w:tcPr>
            <w:tcW w:w="3600" w:type="dxa"/>
            <w:tcBorders>
              <w:top w:val="nil"/>
              <w:left w:val="nil"/>
              <w:bottom w:val="nil"/>
              <w:right w:val="nil"/>
            </w:tcBorders>
            <w:textDirection w:val="lrTb"/>
            <w:vAlign w:val="bottom"/>
          </w:tcPr>
          <w:p>
            <w:pPr>
              <w:rPr>
                <w:rFonts w:ascii="仿宋_GB2312" w:hAnsi="宋体" w:eastAsia="仿宋_GB2312" w:cs="宋体"/>
                <w:color w:val="000000"/>
                <w:szCs w:val="21"/>
              </w:rPr>
            </w:pPr>
            <w:r>
              <w:rPr>
                <w:rFonts w:hint="eastAsia" w:ascii="仿宋_GB2312" w:eastAsia="仿宋_GB2312"/>
                <w:color w:val="000000"/>
                <w:szCs w:val="21"/>
              </w:rPr>
              <w:t>江苏省第二中医院；</w:t>
            </w:r>
          </w:p>
        </w:tc>
      </w:tr>
      <w:tr>
        <w:tblPrEx>
          <w:tblLayout w:type="fixed"/>
          <w:tblCellMar>
            <w:top w:w="0" w:type="dxa"/>
            <w:left w:w="108" w:type="dxa"/>
            <w:bottom w:w="0" w:type="dxa"/>
            <w:right w:w="108" w:type="dxa"/>
          </w:tblCellMar>
        </w:tblPrEx>
        <w:trPr>
          <w:trHeight w:val="284" w:hRule="exact"/>
          <w:jc w:val="center"/>
        </w:trPr>
        <w:tc>
          <w:tcPr>
            <w:tcW w:w="4220" w:type="dxa"/>
            <w:tcBorders>
              <w:top w:val="nil"/>
              <w:left w:val="nil"/>
              <w:bottom w:val="nil"/>
              <w:right w:val="nil"/>
            </w:tcBorders>
            <w:vAlign w:val="bottom"/>
          </w:tcPr>
          <w:p>
            <w:pPr>
              <w:rPr>
                <w:rFonts w:ascii="仿宋_GB2312" w:hAnsi="宋体" w:eastAsia="仿宋_GB2312" w:cs="宋体"/>
                <w:color w:val="000000"/>
                <w:szCs w:val="21"/>
              </w:rPr>
            </w:pPr>
            <w:r>
              <w:rPr>
                <w:rFonts w:hint="eastAsia" w:ascii="仿宋_GB2312" w:eastAsia="仿宋_GB2312"/>
                <w:color w:val="000000"/>
                <w:szCs w:val="21"/>
              </w:rPr>
              <w:t>上海中医药大学附属龙华医院；</w:t>
            </w:r>
          </w:p>
        </w:tc>
        <w:tc>
          <w:tcPr>
            <w:tcW w:w="3600" w:type="dxa"/>
            <w:tcBorders>
              <w:top w:val="nil"/>
              <w:left w:val="nil"/>
              <w:bottom w:val="nil"/>
              <w:right w:val="nil"/>
            </w:tcBorders>
            <w:textDirection w:val="lrTb"/>
            <w:vAlign w:val="center"/>
          </w:tcPr>
          <w:p>
            <w:pPr>
              <w:rPr>
                <w:rFonts w:ascii="仿宋_GB2312" w:hAnsi="宋体" w:eastAsia="仿宋_GB2312" w:cs="宋体"/>
                <w:color w:val="000000"/>
                <w:szCs w:val="21"/>
              </w:rPr>
            </w:pPr>
            <w:r>
              <w:rPr>
                <w:rFonts w:hint="eastAsia" w:ascii="仿宋_GB2312" w:eastAsia="仿宋_GB2312"/>
                <w:color w:val="000000"/>
                <w:szCs w:val="21"/>
              </w:rPr>
              <w:t>上海市中医医院；</w:t>
            </w:r>
          </w:p>
        </w:tc>
        <w:tc>
          <w:tcPr>
            <w:tcW w:w="3600" w:type="dxa"/>
            <w:tcBorders>
              <w:top w:val="nil"/>
              <w:left w:val="nil"/>
              <w:bottom w:val="nil"/>
              <w:right w:val="nil"/>
            </w:tcBorders>
            <w:textDirection w:val="lrTb"/>
            <w:vAlign w:val="bottom"/>
          </w:tcPr>
          <w:p>
            <w:pPr>
              <w:rPr>
                <w:rFonts w:ascii="仿宋_GB2312" w:hAnsi="宋体" w:eastAsia="仿宋_GB2312" w:cs="宋体"/>
                <w:color w:val="000000"/>
                <w:szCs w:val="21"/>
              </w:rPr>
            </w:pPr>
            <w:r>
              <w:rPr>
                <w:rFonts w:hint="eastAsia" w:ascii="仿宋_GB2312" w:eastAsia="仿宋_GB2312"/>
                <w:color w:val="000000"/>
                <w:szCs w:val="21"/>
              </w:rPr>
              <w:t>江苏省中西结合医院；</w:t>
            </w:r>
          </w:p>
        </w:tc>
      </w:tr>
      <w:tr>
        <w:tblPrEx>
          <w:tblLayout w:type="fixed"/>
          <w:tblCellMar>
            <w:top w:w="0" w:type="dxa"/>
            <w:left w:w="108" w:type="dxa"/>
            <w:bottom w:w="0" w:type="dxa"/>
            <w:right w:w="108" w:type="dxa"/>
          </w:tblCellMar>
        </w:tblPrEx>
        <w:trPr>
          <w:trHeight w:val="284" w:hRule="exact"/>
          <w:jc w:val="center"/>
        </w:trPr>
        <w:tc>
          <w:tcPr>
            <w:tcW w:w="4220" w:type="dxa"/>
            <w:tcBorders>
              <w:top w:val="nil"/>
              <w:left w:val="nil"/>
              <w:bottom w:val="nil"/>
              <w:right w:val="nil"/>
            </w:tcBorders>
            <w:vAlign w:val="bottom"/>
          </w:tcPr>
          <w:p>
            <w:pPr>
              <w:rPr>
                <w:rFonts w:ascii="仿宋_GB2312" w:hAnsi="宋体" w:eastAsia="仿宋_GB2312" w:cs="宋体"/>
                <w:color w:val="000000"/>
                <w:szCs w:val="21"/>
              </w:rPr>
            </w:pPr>
            <w:r>
              <w:rPr>
                <w:rFonts w:hint="eastAsia" w:ascii="仿宋_GB2312" w:eastAsia="仿宋_GB2312"/>
                <w:color w:val="000000"/>
                <w:szCs w:val="21"/>
              </w:rPr>
              <w:t>上海中医药大学附属曙光医院；</w:t>
            </w:r>
          </w:p>
        </w:tc>
        <w:tc>
          <w:tcPr>
            <w:tcW w:w="3600" w:type="dxa"/>
            <w:tcBorders>
              <w:top w:val="nil"/>
              <w:left w:val="nil"/>
              <w:bottom w:val="nil"/>
              <w:right w:val="nil"/>
            </w:tcBorders>
            <w:textDirection w:val="lrTb"/>
            <w:vAlign w:val="center"/>
          </w:tcPr>
          <w:p>
            <w:pPr>
              <w:rPr>
                <w:rFonts w:ascii="仿宋_GB2312" w:hAnsi="宋体" w:eastAsia="仿宋_GB2312" w:cs="宋体"/>
                <w:color w:val="000000"/>
                <w:szCs w:val="21"/>
              </w:rPr>
            </w:pPr>
            <w:r>
              <w:rPr>
                <w:rFonts w:hint="eastAsia" w:ascii="仿宋_GB2312" w:eastAsia="仿宋_GB2312"/>
                <w:color w:val="000000"/>
                <w:szCs w:val="21"/>
              </w:rPr>
              <w:t>上海市中西医结合医院；</w:t>
            </w:r>
          </w:p>
        </w:tc>
        <w:tc>
          <w:tcPr>
            <w:tcW w:w="3600" w:type="dxa"/>
            <w:tcBorders>
              <w:top w:val="nil"/>
              <w:left w:val="nil"/>
              <w:bottom w:val="nil"/>
              <w:right w:val="nil"/>
            </w:tcBorders>
            <w:textDirection w:val="lrTb"/>
            <w:vAlign w:val="bottom"/>
          </w:tcPr>
          <w:p>
            <w:pPr>
              <w:rPr>
                <w:rFonts w:ascii="仿宋_GB2312" w:hAnsi="宋体" w:eastAsia="仿宋_GB2312" w:cs="宋体"/>
                <w:color w:val="000000"/>
                <w:szCs w:val="21"/>
              </w:rPr>
            </w:pPr>
            <w:r>
              <w:rPr>
                <w:rFonts w:hint="eastAsia" w:ascii="仿宋_GB2312" w:eastAsia="仿宋_GB2312"/>
                <w:color w:val="000000"/>
                <w:szCs w:val="21"/>
              </w:rPr>
              <w:t>南京大学医学院附属鼓楼医院；</w:t>
            </w:r>
          </w:p>
        </w:tc>
      </w:tr>
      <w:tr>
        <w:tblPrEx>
          <w:tblLayout w:type="fixed"/>
          <w:tblCellMar>
            <w:top w:w="0" w:type="dxa"/>
            <w:left w:w="108" w:type="dxa"/>
            <w:bottom w:w="0" w:type="dxa"/>
            <w:right w:w="108" w:type="dxa"/>
          </w:tblCellMar>
        </w:tblPrEx>
        <w:trPr>
          <w:trHeight w:val="284" w:hRule="exact"/>
          <w:jc w:val="center"/>
        </w:trPr>
        <w:tc>
          <w:tcPr>
            <w:tcW w:w="4220" w:type="dxa"/>
            <w:tcBorders>
              <w:top w:val="nil"/>
              <w:left w:val="nil"/>
              <w:bottom w:val="nil"/>
              <w:right w:val="nil"/>
            </w:tcBorders>
            <w:vAlign w:val="bottom"/>
          </w:tcPr>
          <w:p>
            <w:pPr>
              <w:rPr>
                <w:rFonts w:ascii="仿宋_GB2312" w:hAnsi="宋体" w:eastAsia="仿宋_GB2312" w:cs="宋体"/>
                <w:color w:val="000000"/>
                <w:szCs w:val="21"/>
              </w:rPr>
            </w:pPr>
            <w:r>
              <w:rPr>
                <w:rFonts w:hint="eastAsia" w:ascii="仿宋_GB2312" w:eastAsia="仿宋_GB2312"/>
                <w:color w:val="000000"/>
                <w:szCs w:val="21"/>
              </w:rPr>
              <w:t>上海中医药大学附属岳阳中西医结合医院；</w:t>
            </w:r>
          </w:p>
        </w:tc>
        <w:tc>
          <w:tcPr>
            <w:tcW w:w="3600" w:type="dxa"/>
            <w:tcBorders>
              <w:top w:val="nil"/>
              <w:left w:val="nil"/>
              <w:bottom w:val="nil"/>
              <w:right w:val="nil"/>
            </w:tcBorders>
            <w:textDirection w:val="lrTb"/>
            <w:vAlign w:val="center"/>
          </w:tcPr>
          <w:p>
            <w:pPr>
              <w:rPr>
                <w:rFonts w:ascii="仿宋_GB2312" w:hAnsi="宋体" w:eastAsia="仿宋_GB2312" w:cs="宋体"/>
                <w:color w:val="000000"/>
                <w:szCs w:val="21"/>
              </w:rPr>
            </w:pPr>
            <w:r>
              <w:rPr>
                <w:rFonts w:hint="eastAsia" w:ascii="仿宋_GB2312" w:eastAsia="仿宋_GB2312"/>
                <w:color w:val="000000"/>
                <w:szCs w:val="21"/>
              </w:rPr>
              <w:t>上海市华东医院；</w:t>
            </w:r>
          </w:p>
        </w:tc>
        <w:tc>
          <w:tcPr>
            <w:tcW w:w="3600" w:type="dxa"/>
            <w:tcBorders>
              <w:top w:val="nil"/>
              <w:left w:val="nil"/>
              <w:bottom w:val="nil"/>
              <w:right w:val="nil"/>
            </w:tcBorders>
            <w:textDirection w:val="lrTb"/>
            <w:vAlign w:val="bottom"/>
          </w:tcPr>
          <w:p>
            <w:pPr>
              <w:rPr>
                <w:rFonts w:ascii="仿宋_GB2312" w:hAnsi="宋体" w:eastAsia="仿宋_GB2312" w:cs="宋体"/>
                <w:color w:val="000000"/>
                <w:szCs w:val="21"/>
              </w:rPr>
            </w:pPr>
            <w:r>
              <w:rPr>
                <w:rFonts w:hint="eastAsia" w:ascii="仿宋_GB2312" w:eastAsia="仿宋_GB2312"/>
                <w:color w:val="000000"/>
                <w:szCs w:val="21"/>
              </w:rPr>
              <w:t>南京市第一医院；</w:t>
            </w:r>
          </w:p>
        </w:tc>
      </w:tr>
      <w:tr>
        <w:tblPrEx>
          <w:tblLayout w:type="fixed"/>
          <w:tblCellMar>
            <w:top w:w="0" w:type="dxa"/>
            <w:left w:w="108" w:type="dxa"/>
            <w:bottom w:w="0" w:type="dxa"/>
            <w:right w:w="108" w:type="dxa"/>
          </w:tblCellMar>
        </w:tblPrEx>
        <w:trPr>
          <w:trHeight w:val="284" w:hRule="exact"/>
          <w:jc w:val="center"/>
        </w:trPr>
        <w:tc>
          <w:tcPr>
            <w:tcW w:w="4220" w:type="dxa"/>
            <w:tcBorders>
              <w:top w:val="nil"/>
              <w:left w:val="nil"/>
              <w:bottom w:val="nil"/>
              <w:right w:val="nil"/>
            </w:tcBorders>
            <w:vAlign w:val="bottom"/>
          </w:tcPr>
          <w:p>
            <w:pPr>
              <w:rPr>
                <w:rFonts w:ascii="仿宋_GB2312" w:hAnsi="宋体" w:eastAsia="仿宋_GB2312" w:cs="宋体"/>
                <w:color w:val="000000"/>
                <w:szCs w:val="21"/>
              </w:rPr>
            </w:pPr>
            <w:r>
              <w:rPr>
                <w:rFonts w:hint="eastAsia" w:ascii="仿宋_GB2312" w:eastAsia="仿宋_GB2312"/>
                <w:color w:val="000000"/>
                <w:szCs w:val="21"/>
              </w:rPr>
              <w:t>上海交通大学附属胸科医院；</w:t>
            </w:r>
          </w:p>
        </w:tc>
        <w:tc>
          <w:tcPr>
            <w:tcW w:w="3600" w:type="dxa"/>
            <w:tcBorders>
              <w:top w:val="nil"/>
              <w:left w:val="nil"/>
              <w:bottom w:val="nil"/>
              <w:right w:val="nil"/>
            </w:tcBorders>
            <w:textDirection w:val="lrTb"/>
            <w:vAlign w:val="center"/>
          </w:tcPr>
          <w:p>
            <w:pPr>
              <w:rPr>
                <w:rFonts w:ascii="仿宋_GB2312" w:hAnsi="宋体" w:eastAsia="仿宋_GB2312" w:cs="宋体"/>
                <w:color w:val="000000"/>
                <w:szCs w:val="21"/>
              </w:rPr>
            </w:pPr>
            <w:r>
              <w:rPr>
                <w:rFonts w:hint="eastAsia" w:ascii="仿宋_GB2312" w:eastAsia="仿宋_GB2312"/>
                <w:color w:val="000000"/>
                <w:szCs w:val="21"/>
              </w:rPr>
              <w:t>上海市第三人民医院；</w:t>
            </w:r>
          </w:p>
        </w:tc>
        <w:tc>
          <w:tcPr>
            <w:tcW w:w="3600" w:type="dxa"/>
            <w:tcBorders>
              <w:top w:val="nil"/>
              <w:left w:val="nil"/>
              <w:bottom w:val="nil"/>
              <w:right w:val="nil"/>
            </w:tcBorders>
            <w:textDirection w:val="lrTb"/>
            <w:vAlign w:val="bottom"/>
          </w:tcPr>
          <w:p>
            <w:pPr>
              <w:rPr>
                <w:rFonts w:ascii="仿宋_GB2312" w:hAnsi="宋体" w:eastAsia="仿宋_GB2312" w:cs="宋体"/>
                <w:color w:val="000000"/>
                <w:szCs w:val="21"/>
              </w:rPr>
            </w:pPr>
            <w:r>
              <w:rPr>
                <w:rFonts w:hint="eastAsia" w:ascii="仿宋_GB2312" w:eastAsia="仿宋_GB2312"/>
                <w:color w:val="000000"/>
                <w:szCs w:val="21"/>
              </w:rPr>
              <w:t>南京市中医院；</w:t>
            </w:r>
          </w:p>
        </w:tc>
      </w:tr>
      <w:tr>
        <w:tblPrEx>
          <w:tblLayout w:type="fixed"/>
          <w:tblCellMar>
            <w:top w:w="0" w:type="dxa"/>
            <w:left w:w="108" w:type="dxa"/>
            <w:bottom w:w="0" w:type="dxa"/>
            <w:right w:w="108" w:type="dxa"/>
          </w:tblCellMar>
        </w:tblPrEx>
        <w:trPr>
          <w:trHeight w:val="284" w:hRule="exact"/>
          <w:jc w:val="center"/>
        </w:trPr>
        <w:tc>
          <w:tcPr>
            <w:tcW w:w="4220" w:type="dxa"/>
            <w:tcBorders>
              <w:top w:val="nil"/>
              <w:left w:val="nil"/>
              <w:bottom w:val="nil"/>
              <w:right w:val="nil"/>
            </w:tcBorders>
            <w:vAlign w:val="bottom"/>
          </w:tcPr>
          <w:p>
            <w:pPr>
              <w:rPr>
                <w:rFonts w:ascii="仿宋_GB2312" w:hAnsi="宋体" w:eastAsia="仿宋_GB2312" w:cs="宋体"/>
                <w:color w:val="000000"/>
                <w:szCs w:val="21"/>
              </w:rPr>
            </w:pPr>
            <w:r>
              <w:rPr>
                <w:rFonts w:hint="eastAsia" w:ascii="仿宋_GB2312" w:eastAsia="仿宋_GB2312"/>
                <w:color w:val="000000"/>
                <w:szCs w:val="21"/>
              </w:rPr>
              <w:t>上海交通大学附属第一人民医院；</w:t>
            </w:r>
          </w:p>
        </w:tc>
        <w:tc>
          <w:tcPr>
            <w:tcW w:w="3600" w:type="dxa"/>
            <w:tcBorders>
              <w:top w:val="nil"/>
              <w:left w:val="nil"/>
              <w:bottom w:val="nil"/>
              <w:right w:val="nil"/>
            </w:tcBorders>
            <w:textDirection w:val="lrTb"/>
            <w:vAlign w:val="center"/>
          </w:tcPr>
          <w:p>
            <w:pPr>
              <w:rPr>
                <w:rFonts w:ascii="仿宋_GB2312" w:hAnsi="宋体" w:eastAsia="仿宋_GB2312" w:cs="宋体"/>
                <w:color w:val="000000"/>
                <w:szCs w:val="21"/>
              </w:rPr>
            </w:pPr>
            <w:r>
              <w:rPr>
                <w:rFonts w:hint="eastAsia" w:ascii="仿宋_GB2312" w:eastAsia="仿宋_GB2312"/>
                <w:color w:val="000000"/>
                <w:szCs w:val="21"/>
              </w:rPr>
              <w:t>上海市第一肺科医院；</w:t>
            </w:r>
          </w:p>
        </w:tc>
        <w:tc>
          <w:tcPr>
            <w:tcW w:w="3600" w:type="dxa"/>
            <w:tcBorders>
              <w:top w:val="nil"/>
              <w:left w:val="nil"/>
              <w:bottom w:val="nil"/>
              <w:right w:val="nil"/>
            </w:tcBorders>
            <w:textDirection w:val="lrTb"/>
            <w:vAlign w:val="bottom"/>
          </w:tcPr>
          <w:p>
            <w:pPr>
              <w:rPr>
                <w:rFonts w:ascii="仿宋_GB2312" w:hAnsi="宋体" w:eastAsia="仿宋_GB2312" w:cs="宋体"/>
                <w:color w:val="000000"/>
                <w:szCs w:val="21"/>
              </w:rPr>
            </w:pPr>
            <w:r>
              <w:rPr>
                <w:rFonts w:hint="eastAsia" w:ascii="仿宋_GB2312" w:eastAsia="仿宋_GB2312"/>
                <w:color w:val="000000"/>
                <w:szCs w:val="21"/>
              </w:rPr>
              <w:t>南京市脑科医院；</w:t>
            </w:r>
          </w:p>
        </w:tc>
      </w:tr>
      <w:tr>
        <w:tblPrEx>
          <w:tblLayout w:type="fixed"/>
          <w:tblCellMar>
            <w:top w:w="0" w:type="dxa"/>
            <w:left w:w="108" w:type="dxa"/>
            <w:bottom w:w="0" w:type="dxa"/>
            <w:right w:w="108" w:type="dxa"/>
          </w:tblCellMar>
        </w:tblPrEx>
        <w:trPr>
          <w:trHeight w:val="269" w:hRule="exact"/>
          <w:jc w:val="center"/>
        </w:trPr>
        <w:tc>
          <w:tcPr>
            <w:tcW w:w="4220" w:type="dxa"/>
            <w:tcBorders>
              <w:top w:val="nil"/>
              <w:left w:val="nil"/>
              <w:bottom w:val="nil"/>
              <w:right w:val="nil"/>
            </w:tcBorders>
            <w:vAlign w:val="bottom"/>
          </w:tcPr>
          <w:p>
            <w:pPr>
              <w:rPr>
                <w:rFonts w:ascii="仿宋_GB2312" w:hAnsi="宋体" w:eastAsia="仿宋_GB2312" w:cs="宋体"/>
                <w:color w:val="000000"/>
                <w:szCs w:val="21"/>
              </w:rPr>
            </w:pPr>
            <w:r>
              <w:rPr>
                <w:rFonts w:hint="eastAsia" w:ascii="仿宋_GB2312" w:eastAsia="仿宋_GB2312"/>
                <w:color w:val="000000"/>
                <w:szCs w:val="21"/>
              </w:rPr>
              <w:t>上海交通大学附属第六人民医院；</w:t>
            </w:r>
          </w:p>
        </w:tc>
        <w:tc>
          <w:tcPr>
            <w:tcW w:w="3600" w:type="dxa"/>
            <w:tcBorders>
              <w:top w:val="nil"/>
              <w:left w:val="nil"/>
              <w:bottom w:val="nil"/>
              <w:right w:val="nil"/>
            </w:tcBorders>
            <w:textDirection w:val="lrTb"/>
            <w:vAlign w:val="center"/>
          </w:tcPr>
          <w:p>
            <w:pPr>
              <w:rPr>
                <w:rFonts w:ascii="仿宋_GB2312" w:hAnsi="宋体" w:eastAsia="仿宋_GB2312" w:cs="宋体"/>
                <w:color w:val="000000"/>
                <w:szCs w:val="21"/>
              </w:rPr>
            </w:pPr>
            <w:r>
              <w:rPr>
                <w:rFonts w:hint="eastAsia" w:ascii="仿宋_GB2312" w:eastAsia="仿宋_GB2312"/>
                <w:color w:val="000000"/>
                <w:szCs w:val="21"/>
              </w:rPr>
              <w:t>上海市第一妇婴保健院；</w:t>
            </w:r>
          </w:p>
        </w:tc>
        <w:tc>
          <w:tcPr>
            <w:tcW w:w="3600" w:type="dxa"/>
            <w:tcBorders>
              <w:top w:val="nil"/>
              <w:left w:val="nil"/>
              <w:bottom w:val="nil"/>
              <w:right w:val="nil"/>
            </w:tcBorders>
            <w:vAlign w:val="bottom"/>
          </w:tcPr>
          <w:p>
            <w:pPr>
              <w:rPr>
                <w:rFonts w:ascii="仿宋_GB2312" w:hAnsi="宋体" w:eastAsia="仿宋_GB2312" w:cs="宋体"/>
                <w:color w:val="000000"/>
                <w:szCs w:val="21"/>
              </w:rPr>
            </w:pPr>
            <w:r>
              <w:rPr>
                <w:rFonts w:hint="eastAsia" w:ascii="仿宋_GB2312" w:eastAsia="仿宋_GB2312"/>
                <w:color w:val="000000"/>
                <w:szCs w:val="21"/>
              </w:rPr>
              <w:t>南京市博大肾科医院。</w:t>
            </w:r>
          </w:p>
        </w:tc>
      </w:tr>
      <w:tr>
        <w:tblPrEx>
          <w:tblLayout w:type="fixed"/>
          <w:tblCellMar>
            <w:top w:w="0" w:type="dxa"/>
            <w:left w:w="108" w:type="dxa"/>
            <w:bottom w:w="0" w:type="dxa"/>
            <w:right w:w="108" w:type="dxa"/>
          </w:tblCellMar>
        </w:tblPrEx>
        <w:trPr>
          <w:trHeight w:val="284" w:hRule="exact"/>
          <w:jc w:val="center"/>
        </w:trPr>
        <w:tc>
          <w:tcPr>
            <w:tcW w:w="4220" w:type="dxa"/>
            <w:tcBorders>
              <w:top w:val="nil"/>
              <w:left w:val="nil"/>
              <w:bottom w:val="nil"/>
              <w:right w:val="nil"/>
            </w:tcBorders>
            <w:vAlign w:val="bottom"/>
          </w:tcPr>
          <w:p>
            <w:pPr>
              <w:rPr>
                <w:rFonts w:ascii="仿宋_GB2312" w:hAnsi="宋体" w:eastAsia="仿宋_GB2312" w:cs="宋体"/>
                <w:color w:val="000000"/>
                <w:szCs w:val="21"/>
              </w:rPr>
            </w:pPr>
            <w:r>
              <w:rPr>
                <w:rFonts w:hint="eastAsia" w:ascii="仿宋_GB2312" w:eastAsia="仿宋_GB2312"/>
                <w:color w:val="000000"/>
                <w:szCs w:val="21"/>
              </w:rPr>
              <w:t>上海交通大学附属儿童医院；</w:t>
            </w:r>
          </w:p>
        </w:tc>
        <w:tc>
          <w:tcPr>
            <w:tcW w:w="3600" w:type="dxa"/>
            <w:tcBorders>
              <w:top w:val="nil"/>
              <w:left w:val="nil"/>
              <w:bottom w:val="nil"/>
              <w:right w:val="nil"/>
            </w:tcBorders>
            <w:textDirection w:val="lrTb"/>
            <w:vAlign w:val="center"/>
          </w:tcPr>
          <w:p>
            <w:pPr>
              <w:rPr>
                <w:rFonts w:ascii="仿宋_GB2312" w:hAnsi="宋体" w:eastAsia="仿宋_GB2312" w:cs="宋体"/>
                <w:color w:val="000000"/>
                <w:szCs w:val="21"/>
              </w:rPr>
            </w:pPr>
            <w:r>
              <w:rPr>
                <w:rFonts w:hint="eastAsia" w:ascii="仿宋_GB2312" w:eastAsia="仿宋_GB2312"/>
                <w:color w:val="000000"/>
                <w:szCs w:val="21"/>
              </w:rPr>
              <w:t>上海市公共卫生临床中心；</w:t>
            </w:r>
          </w:p>
        </w:tc>
        <w:tc>
          <w:tcPr>
            <w:tcW w:w="3600" w:type="dxa"/>
            <w:tcBorders>
              <w:top w:val="nil"/>
              <w:left w:val="nil"/>
              <w:bottom w:val="nil"/>
              <w:right w:val="nil"/>
            </w:tcBorders>
            <w:textDirection w:val="lrTb"/>
            <w:vAlign w:val="bottom"/>
          </w:tcPr>
          <w:p>
            <w:pPr>
              <w:rPr>
                <w:rFonts w:ascii="仿宋_GB2312" w:hAnsi="宋体" w:eastAsia="仿宋_GB2312" w:cs="宋体"/>
                <w:b/>
                <w:bCs/>
                <w:color w:val="000000"/>
                <w:szCs w:val="21"/>
              </w:rPr>
            </w:pPr>
            <w:r>
              <w:rPr>
                <w:rFonts w:hint="eastAsia" w:ascii="仿宋_GB2312" w:eastAsia="仿宋_GB2312"/>
                <w:b/>
                <w:bCs/>
                <w:color w:val="000000"/>
                <w:szCs w:val="21"/>
              </w:rPr>
              <w:t>苏州市（1</w:t>
            </w:r>
            <w:r>
              <w:rPr>
                <w:rFonts w:hint="eastAsia" w:ascii="仿宋_GB2312" w:eastAsia="仿宋_GB2312"/>
                <w:b/>
                <w:bCs/>
                <w:color w:val="000000"/>
                <w:szCs w:val="21"/>
                <w:lang w:val="en-US" w:eastAsia="zh-CN"/>
              </w:rPr>
              <w:t>1</w:t>
            </w:r>
            <w:r>
              <w:rPr>
                <w:rFonts w:hint="eastAsia" w:ascii="仿宋_GB2312" w:eastAsia="仿宋_GB2312"/>
                <w:b/>
                <w:bCs/>
                <w:color w:val="000000"/>
                <w:szCs w:val="21"/>
              </w:rPr>
              <w:t>家）：</w:t>
            </w:r>
          </w:p>
        </w:tc>
      </w:tr>
      <w:tr>
        <w:tblPrEx>
          <w:tblLayout w:type="fixed"/>
          <w:tblCellMar>
            <w:top w:w="0" w:type="dxa"/>
            <w:left w:w="108" w:type="dxa"/>
            <w:bottom w:w="0" w:type="dxa"/>
            <w:right w:w="108" w:type="dxa"/>
          </w:tblCellMar>
        </w:tblPrEx>
        <w:trPr>
          <w:trHeight w:val="284" w:hRule="exact"/>
          <w:jc w:val="center"/>
        </w:trPr>
        <w:tc>
          <w:tcPr>
            <w:tcW w:w="4220" w:type="dxa"/>
            <w:tcBorders>
              <w:top w:val="nil"/>
              <w:left w:val="nil"/>
              <w:bottom w:val="nil"/>
              <w:right w:val="nil"/>
            </w:tcBorders>
            <w:vAlign w:val="bottom"/>
          </w:tcPr>
          <w:p>
            <w:pPr>
              <w:rPr>
                <w:rFonts w:ascii="仿宋_GB2312" w:hAnsi="宋体" w:eastAsia="仿宋_GB2312" w:cs="宋体"/>
                <w:color w:val="000000"/>
                <w:szCs w:val="21"/>
              </w:rPr>
            </w:pPr>
            <w:r>
              <w:rPr>
                <w:rFonts w:hint="eastAsia" w:ascii="仿宋_GB2312" w:eastAsia="仿宋_GB2312"/>
                <w:color w:val="000000"/>
                <w:szCs w:val="21"/>
              </w:rPr>
              <w:t>复旦大学附属中山医院；</w:t>
            </w:r>
          </w:p>
        </w:tc>
        <w:tc>
          <w:tcPr>
            <w:tcW w:w="3600" w:type="dxa"/>
            <w:tcBorders>
              <w:top w:val="nil"/>
              <w:left w:val="nil"/>
              <w:bottom w:val="nil"/>
              <w:right w:val="nil"/>
            </w:tcBorders>
            <w:textDirection w:val="lrTb"/>
            <w:vAlign w:val="center"/>
          </w:tcPr>
          <w:p>
            <w:pPr>
              <w:rPr>
                <w:rFonts w:ascii="仿宋_GB2312" w:hAnsi="宋体" w:eastAsia="仿宋_GB2312" w:cs="宋体"/>
                <w:color w:val="000000"/>
                <w:szCs w:val="21"/>
              </w:rPr>
            </w:pPr>
            <w:r>
              <w:rPr>
                <w:rFonts w:hint="eastAsia" w:ascii="仿宋_GB2312" w:eastAsia="仿宋_GB2312"/>
                <w:color w:val="000000"/>
                <w:szCs w:val="21"/>
              </w:rPr>
              <w:t>上海市皮肤病性病防治中心；</w:t>
            </w:r>
          </w:p>
        </w:tc>
        <w:tc>
          <w:tcPr>
            <w:tcW w:w="3600" w:type="dxa"/>
            <w:tcBorders>
              <w:top w:val="nil"/>
              <w:left w:val="nil"/>
              <w:bottom w:val="nil"/>
              <w:right w:val="nil"/>
            </w:tcBorders>
            <w:textDirection w:val="lrTb"/>
            <w:vAlign w:val="bottom"/>
          </w:tcPr>
          <w:p>
            <w:pPr>
              <w:rPr>
                <w:rFonts w:ascii="仿宋_GB2312" w:hAnsi="宋体" w:eastAsia="仿宋_GB2312" w:cs="宋体"/>
                <w:color w:val="000000"/>
                <w:szCs w:val="21"/>
              </w:rPr>
            </w:pPr>
            <w:r>
              <w:rPr>
                <w:rFonts w:hint="eastAsia" w:ascii="仿宋_GB2312" w:eastAsia="仿宋_GB2312"/>
                <w:color w:val="000000"/>
                <w:szCs w:val="21"/>
              </w:rPr>
              <w:t>苏州大学附属第一医院；</w:t>
            </w:r>
          </w:p>
        </w:tc>
      </w:tr>
      <w:tr>
        <w:tblPrEx>
          <w:tblLayout w:type="fixed"/>
          <w:tblCellMar>
            <w:top w:w="0" w:type="dxa"/>
            <w:left w:w="108" w:type="dxa"/>
            <w:bottom w:w="0" w:type="dxa"/>
            <w:right w:w="108" w:type="dxa"/>
          </w:tblCellMar>
        </w:tblPrEx>
        <w:trPr>
          <w:trHeight w:val="284" w:hRule="exact"/>
          <w:jc w:val="center"/>
        </w:trPr>
        <w:tc>
          <w:tcPr>
            <w:tcW w:w="4220" w:type="dxa"/>
            <w:tcBorders>
              <w:top w:val="nil"/>
              <w:left w:val="nil"/>
              <w:bottom w:val="nil"/>
              <w:right w:val="nil"/>
            </w:tcBorders>
            <w:vAlign w:val="bottom"/>
          </w:tcPr>
          <w:p>
            <w:pPr>
              <w:rPr>
                <w:rFonts w:ascii="仿宋_GB2312" w:hAnsi="宋体" w:eastAsia="仿宋_GB2312" w:cs="宋体"/>
                <w:color w:val="000000"/>
                <w:szCs w:val="21"/>
              </w:rPr>
            </w:pPr>
            <w:r>
              <w:rPr>
                <w:rFonts w:hint="eastAsia" w:ascii="仿宋_GB2312" w:eastAsia="仿宋_GB2312"/>
                <w:color w:val="000000"/>
                <w:szCs w:val="21"/>
              </w:rPr>
              <w:t>复旦大学附属华山医院；</w:t>
            </w:r>
          </w:p>
        </w:tc>
        <w:tc>
          <w:tcPr>
            <w:tcW w:w="3600" w:type="dxa"/>
            <w:tcBorders>
              <w:top w:val="nil"/>
              <w:left w:val="nil"/>
              <w:bottom w:val="nil"/>
              <w:right w:val="nil"/>
            </w:tcBorders>
            <w:textDirection w:val="lrTb"/>
            <w:vAlign w:val="center"/>
          </w:tcPr>
          <w:p>
            <w:pPr>
              <w:rPr>
                <w:rFonts w:ascii="仿宋_GB2312" w:hAnsi="宋体" w:eastAsia="仿宋_GB2312" w:cs="宋体"/>
                <w:color w:val="000000"/>
                <w:szCs w:val="21"/>
              </w:rPr>
            </w:pPr>
            <w:r>
              <w:rPr>
                <w:rFonts w:hint="eastAsia" w:ascii="仿宋_GB2312" w:eastAsia="仿宋_GB2312"/>
                <w:color w:val="000000"/>
                <w:szCs w:val="21"/>
              </w:rPr>
              <w:t>上海市眼病防治中心；</w:t>
            </w:r>
          </w:p>
        </w:tc>
        <w:tc>
          <w:tcPr>
            <w:tcW w:w="3600" w:type="dxa"/>
            <w:tcBorders>
              <w:top w:val="nil"/>
              <w:left w:val="nil"/>
              <w:bottom w:val="nil"/>
              <w:right w:val="nil"/>
            </w:tcBorders>
            <w:textDirection w:val="lrTb"/>
            <w:vAlign w:val="bottom"/>
          </w:tcPr>
          <w:p>
            <w:pPr>
              <w:rPr>
                <w:rFonts w:ascii="仿宋_GB2312" w:hAnsi="宋体" w:eastAsia="仿宋_GB2312" w:cs="宋体"/>
                <w:color w:val="000000"/>
                <w:szCs w:val="21"/>
              </w:rPr>
            </w:pPr>
            <w:r>
              <w:rPr>
                <w:rFonts w:hint="eastAsia" w:ascii="仿宋_GB2312" w:eastAsia="仿宋_GB2312"/>
                <w:color w:val="000000"/>
                <w:szCs w:val="21"/>
              </w:rPr>
              <w:t>苏州大学附属第二医院；</w:t>
            </w:r>
          </w:p>
        </w:tc>
      </w:tr>
      <w:tr>
        <w:tblPrEx>
          <w:tblLayout w:type="fixed"/>
          <w:tblCellMar>
            <w:top w:w="0" w:type="dxa"/>
            <w:left w:w="108" w:type="dxa"/>
            <w:bottom w:w="0" w:type="dxa"/>
            <w:right w:w="108" w:type="dxa"/>
          </w:tblCellMar>
        </w:tblPrEx>
        <w:trPr>
          <w:trHeight w:val="284" w:hRule="exact"/>
          <w:jc w:val="center"/>
        </w:trPr>
        <w:tc>
          <w:tcPr>
            <w:tcW w:w="4220" w:type="dxa"/>
            <w:tcBorders>
              <w:top w:val="nil"/>
              <w:left w:val="nil"/>
              <w:bottom w:val="nil"/>
              <w:right w:val="nil"/>
            </w:tcBorders>
            <w:vAlign w:val="bottom"/>
          </w:tcPr>
          <w:p>
            <w:pPr>
              <w:rPr>
                <w:rFonts w:ascii="仿宋_GB2312" w:hAnsi="宋体" w:eastAsia="仿宋_GB2312" w:cs="宋体"/>
                <w:color w:val="000000"/>
                <w:szCs w:val="21"/>
              </w:rPr>
            </w:pPr>
            <w:r>
              <w:rPr>
                <w:rFonts w:hint="eastAsia" w:ascii="仿宋_GB2312" w:eastAsia="仿宋_GB2312"/>
                <w:color w:val="000000"/>
                <w:szCs w:val="21"/>
              </w:rPr>
              <w:t>复旦大学附属华山医院伽玛刀中心</w:t>
            </w:r>
          </w:p>
        </w:tc>
        <w:tc>
          <w:tcPr>
            <w:tcW w:w="3600" w:type="dxa"/>
            <w:tcBorders>
              <w:top w:val="nil"/>
              <w:left w:val="nil"/>
              <w:bottom w:val="nil"/>
              <w:right w:val="nil"/>
            </w:tcBorders>
            <w:textDirection w:val="lrTb"/>
            <w:vAlign w:val="center"/>
          </w:tcPr>
          <w:p>
            <w:pPr>
              <w:rPr>
                <w:rFonts w:ascii="仿宋_GB2312" w:hAnsi="宋体" w:eastAsia="仿宋_GB2312" w:cs="宋体"/>
                <w:color w:val="000000"/>
                <w:szCs w:val="21"/>
              </w:rPr>
            </w:pPr>
            <w:r>
              <w:rPr>
                <w:rFonts w:hint="eastAsia" w:ascii="仿宋_GB2312" w:eastAsia="仿宋_GB2312"/>
                <w:color w:val="000000"/>
                <w:szCs w:val="21"/>
              </w:rPr>
              <w:t>中国福利会国际和平妇幼保健院；</w:t>
            </w:r>
          </w:p>
        </w:tc>
        <w:tc>
          <w:tcPr>
            <w:tcW w:w="3600" w:type="dxa"/>
            <w:tcBorders>
              <w:top w:val="nil"/>
              <w:left w:val="nil"/>
              <w:bottom w:val="nil"/>
              <w:right w:val="nil"/>
            </w:tcBorders>
            <w:textDirection w:val="lrTb"/>
            <w:vAlign w:val="bottom"/>
          </w:tcPr>
          <w:p>
            <w:pPr>
              <w:rPr>
                <w:rFonts w:ascii="仿宋_GB2312" w:hAnsi="宋体" w:eastAsia="仿宋_GB2312" w:cs="宋体"/>
                <w:color w:val="000000"/>
                <w:szCs w:val="21"/>
              </w:rPr>
            </w:pPr>
            <w:r>
              <w:rPr>
                <w:rFonts w:hint="eastAsia" w:ascii="仿宋_GB2312" w:eastAsia="仿宋_GB2312"/>
                <w:color w:val="000000"/>
                <w:szCs w:val="21"/>
              </w:rPr>
              <w:t>苏州市市立医院</w:t>
            </w:r>
          </w:p>
        </w:tc>
      </w:tr>
      <w:tr>
        <w:tblPrEx>
          <w:tblLayout w:type="fixed"/>
        </w:tblPrEx>
        <w:trPr>
          <w:trHeight w:val="284" w:hRule="exact"/>
          <w:jc w:val="center"/>
        </w:trPr>
        <w:tc>
          <w:tcPr>
            <w:tcW w:w="4220" w:type="dxa"/>
            <w:tcBorders>
              <w:top w:val="nil"/>
              <w:left w:val="nil"/>
              <w:bottom w:val="nil"/>
              <w:right w:val="nil"/>
            </w:tcBorders>
            <w:vAlign w:val="bottom"/>
          </w:tcPr>
          <w:p>
            <w:pPr>
              <w:rPr>
                <w:rFonts w:ascii="仿宋_GB2312" w:hAnsi="宋体" w:eastAsia="仿宋_GB2312" w:cs="宋体"/>
                <w:color w:val="000000"/>
                <w:szCs w:val="21"/>
              </w:rPr>
            </w:pPr>
            <w:r>
              <w:rPr>
                <w:rFonts w:hint="eastAsia" w:ascii="仿宋_GB2312" w:eastAsia="仿宋_GB2312"/>
                <w:color w:val="000000"/>
                <w:sz w:val="20"/>
                <w:szCs w:val="20"/>
              </w:rPr>
              <w:t>（上海伽玛刀医院 限恶性肿瘤伽马刀治疗）；</w:t>
            </w:r>
          </w:p>
        </w:tc>
        <w:tc>
          <w:tcPr>
            <w:tcW w:w="3600" w:type="dxa"/>
            <w:tcBorders>
              <w:top w:val="nil"/>
              <w:left w:val="nil"/>
              <w:bottom w:val="nil"/>
              <w:right w:val="nil"/>
            </w:tcBorders>
            <w:textDirection w:val="lrTb"/>
            <w:vAlign w:val="center"/>
          </w:tcPr>
          <w:p>
            <w:pPr>
              <w:rPr>
                <w:rFonts w:ascii="仿宋_GB2312" w:hAnsi="宋体" w:eastAsia="仿宋_GB2312" w:cs="宋体"/>
                <w:color w:val="000000"/>
                <w:szCs w:val="21"/>
              </w:rPr>
            </w:pPr>
            <w:r>
              <w:rPr>
                <w:rFonts w:hint="eastAsia" w:ascii="仿宋_GB2312" w:eastAsia="仿宋_GB2312"/>
                <w:color w:val="000000"/>
                <w:szCs w:val="21"/>
              </w:rPr>
              <w:t>上海市精神卫生中心；</w:t>
            </w:r>
          </w:p>
        </w:tc>
        <w:tc>
          <w:tcPr>
            <w:tcW w:w="3600" w:type="dxa"/>
            <w:tcBorders>
              <w:top w:val="nil"/>
              <w:left w:val="nil"/>
              <w:bottom w:val="nil"/>
              <w:right w:val="nil"/>
            </w:tcBorders>
            <w:textDirection w:val="lrTb"/>
            <w:vAlign w:val="bottom"/>
          </w:tcPr>
          <w:p>
            <w:pPr>
              <w:rPr>
                <w:rFonts w:ascii="仿宋_GB2312" w:hAnsi="宋体" w:eastAsia="仿宋_GB2312" w:cs="宋体"/>
                <w:color w:val="000000"/>
                <w:szCs w:val="21"/>
              </w:rPr>
            </w:pPr>
            <w:r>
              <w:rPr>
                <w:rFonts w:hint="eastAsia" w:ascii="仿宋_GB2312" w:eastAsia="仿宋_GB2312"/>
                <w:color w:val="000000"/>
                <w:szCs w:val="21"/>
              </w:rPr>
              <w:t>（本部、北区、东区）；</w:t>
            </w:r>
          </w:p>
        </w:tc>
      </w:tr>
      <w:tr>
        <w:tblPrEx>
          <w:tblLayout w:type="fixed"/>
          <w:tblCellMar>
            <w:top w:w="0" w:type="dxa"/>
            <w:left w:w="108" w:type="dxa"/>
            <w:bottom w:w="0" w:type="dxa"/>
            <w:right w:w="108" w:type="dxa"/>
          </w:tblCellMar>
        </w:tblPrEx>
        <w:trPr>
          <w:trHeight w:val="284" w:hRule="exact"/>
          <w:jc w:val="center"/>
        </w:trPr>
        <w:tc>
          <w:tcPr>
            <w:tcW w:w="4220" w:type="dxa"/>
            <w:tcBorders>
              <w:top w:val="nil"/>
              <w:left w:val="nil"/>
              <w:bottom w:val="nil"/>
              <w:right w:val="nil"/>
            </w:tcBorders>
            <w:vAlign w:val="bottom"/>
          </w:tcPr>
          <w:p>
            <w:pPr>
              <w:rPr>
                <w:rFonts w:ascii="仿宋_GB2312" w:hAnsi="宋体" w:eastAsia="仿宋_GB2312" w:cs="宋体"/>
                <w:color w:val="000000"/>
                <w:szCs w:val="21"/>
              </w:rPr>
            </w:pPr>
            <w:r>
              <w:rPr>
                <w:rFonts w:hint="eastAsia" w:ascii="仿宋_GB2312" w:eastAsia="仿宋_GB2312"/>
                <w:color w:val="000000"/>
                <w:szCs w:val="21"/>
              </w:rPr>
              <w:t>复旦大学附属眼耳鼻喉科医院；</w:t>
            </w:r>
          </w:p>
        </w:tc>
        <w:tc>
          <w:tcPr>
            <w:tcW w:w="3600" w:type="dxa"/>
            <w:tcBorders>
              <w:top w:val="nil"/>
              <w:left w:val="nil"/>
              <w:bottom w:val="nil"/>
              <w:right w:val="nil"/>
            </w:tcBorders>
            <w:textDirection w:val="lrTb"/>
            <w:vAlign w:val="center"/>
          </w:tcPr>
          <w:p>
            <w:pPr>
              <w:rPr>
                <w:rFonts w:ascii="仿宋_GB2312" w:hAnsi="宋体" w:eastAsia="仿宋_GB2312" w:cs="宋体"/>
                <w:color w:val="000000"/>
                <w:szCs w:val="21"/>
              </w:rPr>
            </w:pPr>
            <w:r>
              <w:rPr>
                <w:rFonts w:hint="eastAsia" w:ascii="仿宋_GB2312" w:eastAsia="仿宋_GB2312"/>
                <w:color w:val="000000"/>
                <w:szCs w:val="21"/>
              </w:rPr>
              <w:t>上海市口腔病防治院；</w:t>
            </w:r>
          </w:p>
        </w:tc>
        <w:tc>
          <w:tcPr>
            <w:tcW w:w="3600" w:type="dxa"/>
            <w:tcBorders>
              <w:top w:val="nil"/>
              <w:left w:val="nil"/>
              <w:bottom w:val="nil"/>
              <w:right w:val="nil"/>
            </w:tcBorders>
            <w:textDirection w:val="lrTb"/>
            <w:vAlign w:val="bottom"/>
          </w:tcPr>
          <w:p>
            <w:pPr>
              <w:rPr>
                <w:rFonts w:ascii="仿宋_GB2312" w:hAnsi="宋体" w:eastAsia="仿宋_GB2312" w:cs="宋体"/>
                <w:color w:val="000000"/>
                <w:szCs w:val="21"/>
              </w:rPr>
            </w:pPr>
            <w:r>
              <w:rPr>
                <w:rFonts w:hint="eastAsia" w:ascii="仿宋_GB2312" w:eastAsia="仿宋_GB2312"/>
                <w:color w:val="000000"/>
                <w:szCs w:val="21"/>
              </w:rPr>
              <w:t>苏州市中医医院；</w:t>
            </w:r>
          </w:p>
        </w:tc>
      </w:tr>
      <w:tr>
        <w:tblPrEx>
          <w:tblLayout w:type="fixed"/>
          <w:tblCellMar>
            <w:top w:w="0" w:type="dxa"/>
            <w:left w:w="108" w:type="dxa"/>
            <w:bottom w:w="0" w:type="dxa"/>
            <w:right w:w="108" w:type="dxa"/>
          </w:tblCellMar>
        </w:tblPrEx>
        <w:trPr>
          <w:trHeight w:val="284" w:hRule="exact"/>
          <w:jc w:val="center"/>
        </w:trPr>
        <w:tc>
          <w:tcPr>
            <w:tcW w:w="4220" w:type="dxa"/>
            <w:tcBorders>
              <w:top w:val="nil"/>
              <w:left w:val="nil"/>
              <w:bottom w:val="nil"/>
              <w:right w:val="nil"/>
            </w:tcBorders>
            <w:vAlign w:val="bottom"/>
          </w:tcPr>
          <w:p>
            <w:pPr>
              <w:rPr>
                <w:rFonts w:ascii="仿宋_GB2312" w:hAnsi="宋体" w:eastAsia="仿宋_GB2312" w:cs="宋体"/>
                <w:color w:val="000000"/>
                <w:szCs w:val="21"/>
              </w:rPr>
            </w:pPr>
            <w:r>
              <w:rPr>
                <w:rFonts w:hint="eastAsia" w:ascii="仿宋_GB2312" w:eastAsia="仿宋_GB2312"/>
                <w:color w:val="000000"/>
                <w:szCs w:val="21"/>
              </w:rPr>
              <w:t>复旦大学附属妇产科医院；</w:t>
            </w:r>
          </w:p>
        </w:tc>
        <w:tc>
          <w:tcPr>
            <w:tcW w:w="3600" w:type="dxa"/>
            <w:tcBorders>
              <w:top w:val="nil"/>
              <w:left w:val="nil"/>
              <w:bottom w:val="nil"/>
              <w:right w:val="nil"/>
            </w:tcBorders>
            <w:textDirection w:val="lrTb"/>
            <w:vAlign w:val="center"/>
          </w:tcPr>
          <w:p>
            <w:pPr>
              <w:rPr>
                <w:rFonts w:ascii="仿宋_GB2312" w:hAnsi="宋体" w:eastAsia="仿宋_GB2312" w:cs="宋体"/>
                <w:color w:val="000000"/>
                <w:szCs w:val="21"/>
              </w:rPr>
            </w:pPr>
            <w:r>
              <w:rPr>
                <w:rFonts w:hint="eastAsia" w:ascii="仿宋_GB2312" w:eastAsia="仿宋_GB2312"/>
                <w:color w:val="000000"/>
                <w:szCs w:val="21"/>
              </w:rPr>
              <w:t>解放军第四五五医院；</w:t>
            </w:r>
          </w:p>
        </w:tc>
        <w:tc>
          <w:tcPr>
            <w:tcW w:w="3600" w:type="dxa"/>
            <w:tcBorders>
              <w:top w:val="nil"/>
              <w:left w:val="nil"/>
              <w:bottom w:val="nil"/>
              <w:right w:val="nil"/>
            </w:tcBorders>
            <w:textDirection w:val="lrTb"/>
            <w:vAlign w:val="bottom"/>
          </w:tcPr>
          <w:p>
            <w:pPr>
              <w:rPr>
                <w:rFonts w:ascii="仿宋_GB2312" w:hAnsi="宋体" w:eastAsia="仿宋_GB2312" w:cs="宋体"/>
                <w:color w:val="000000"/>
                <w:szCs w:val="21"/>
              </w:rPr>
            </w:pPr>
            <w:r>
              <w:rPr>
                <w:rFonts w:hint="eastAsia" w:ascii="仿宋_GB2312" w:eastAsia="仿宋_GB2312"/>
                <w:color w:val="000000"/>
                <w:szCs w:val="21"/>
              </w:rPr>
              <w:t>苏州市九龙医院；</w:t>
            </w:r>
          </w:p>
        </w:tc>
      </w:tr>
      <w:tr>
        <w:tblPrEx>
          <w:tblLayout w:type="fixed"/>
          <w:tblCellMar>
            <w:top w:w="0" w:type="dxa"/>
            <w:left w:w="108" w:type="dxa"/>
            <w:bottom w:w="0" w:type="dxa"/>
            <w:right w:w="108" w:type="dxa"/>
          </w:tblCellMar>
        </w:tblPrEx>
        <w:trPr>
          <w:trHeight w:val="284" w:hRule="exact"/>
          <w:jc w:val="center"/>
        </w:trPr>
        <w:tc>
          <w:tcPr>
            <w:tcW w:w="4220" w:type="dxa"/>
            <w:tcBorders>
              <w:top w:val="nil"/>
              <w:left w:val="nil"/>
              <w:bottom w:val="nil"/>
              <w:right w:val="nil"/>
            </w:tcBorders>
            <w:vAlign w:val="bottom"/>
          </w:tcPr>
          <w:p>
            <w:pPr>
              <w:rPr>
                <w:rFonts w:ascii="仿宋_GB2312" w:hAnsi="宋体" w:eastAsia="仿宋_GB2312" w:cs="宋体"/>
                <w:color w:val="000000"/>
                <w:szCs w:val="21"/>
              </w:rPr>
            </w:pPr>
            <w:r>
              <w:rPr>
                <w:rFonts w:hint="eastAsia" w:ascii="仿宋_GB2312" w:eastAsia="仿宋_GB2312"/>
                <w:color w:val="000000"/>
                <w:szCs w:val="21"/>
              </w:rPr>
              <w:t>复旦大学附属肿瘤医院；</w:t>
            </w:r>
          </w:p>
        </w:tc>
        <w:tc>
          <w:tcPr>
            <w:tcW w:w="3600" w:type="dxa"/>
            <w:tcBorders>
              <w:top w:val="nil"/>
              <w:left w:val="nil"/>
              <w:bottom w:val="nil"/>
              <w:right w:val="nil"/>
            </w:tcBorders>
            <w:textDirection w:val="lrTb"/>
            <w:vAlign w:val="center"/>
          </w:tcPr>
          <w:p>
            <w:pPr>
              <w:rPr>
                <w:rFonts w:ascii="仿宋_GB2312" w:hAnsi="宋体" w:eastAsia="仿宋_GB2312" w:cs="宋体"/>
                <w:color w:val="000000"/>
                <w:szCs w:val="21"/>
              </w:rPr>
            </w:pPr>
            <w:r>
              <w:rPr>
                <w:rFonts w:hint="eastAsia" w:ascii="仿宋_GB2312" w:eastAsia="仿宋_GB2312"/>
                <w:color w:val="000000"/>
                <w:szCs w:val="21"/>
              </w:rPr>
              <w:t>解放军第八五医院；</w:t>
            </w:r>
          </w:p>
        </w:tc>
        <w:tc>
          <w:tcPr>
            <w:tcW w:w="3600" w:type="dxa"/>
            <w:tcBorders>
              <w:top w:val="nil"/>
              <w:left w:val="nil"/>
              <w:bottom w:val="nil"/>
              <w:right w:val="nil"/>
            </w:tcBorders>
            <w:textDirection w:val="lrTb"/>
            <w:vAlign w:val="bottom"/>
          </w:tcPr>
          <w:p>
            <w:pPr>
              <w:rPr>
                <w:rFonts w:ascii="仿宋_GB2312" w:hAnsi="宋体" w:eastAsia="仿宋_GB2312" w:cs="宋体"/>
                <w:color w:val="000000"/>
                <w:szCs w:val="21"/>
              </w:rPr>
            </w:pPr>
            <w:r>
              <w:rPr>
                <w:rFonts w:hint="eastAsia" w:ascii="仿宋_GB2312" w:eastAsia="仿宋_GB2312"/>
                <w:color w:val="000000"/>
                <w:szCs w:val="21"/>
              </w:rPr>
              <w:t>苏州市第五人民医院（限传染病）；</w:t>
            </w:r>
          </w:p>
        </w:tc>
      </w:tr>
      <w:tr>
        <w:tblPrEx>
          <w:tblLayout w:type="fixed"/>
          <w:tblCellMar>
            <w:top w:w="0" w:type="dxa"/>
            <w:left w:w="108" w:type="dxa"/>
            <w:bottom w:w="0" w:type="dxa"/>
            <w:right w:w="108" w:type="dxa"/>
          </w:tblCellMar>
        </w:tblPrEx>
        <w:trPr>
          <w:trHeight w:val="284" w:hRule="exact"/>
          <w:jc w:val="center"/>
        </w:trPr>
        <w:tc>
          <w:tcPr>
            <w:tcW w:w="4220" w:type="dxa"/>
            <w:tcBorders>
              <w:top w:val="nil"/>
              <w:left w:val="nil"/>
              <w:bottom w:val="nil"/>
              <w:right w:val="nil"/>
            </w:tcBorders>
            <w:vAlign w:val="bottom"/>
          </w:tcPr>
          <w:p>
            <w:pPr>
              <w:rPr>
                <w:rFonts w:ascii="仿宋_GB2312" w:hAnsi="宋体" w:eastAsia="仿宋_GB2312" w:cs="宋体"/>
                <w:color w:val="000000"/>
                <w:szCs w:val="21"/>
              </w:rPr>
            </w:pPr>
            <w:r>
              <w:rPr>
                <w:rFonts w:hint="eastAsia" w:ascii="仿宋_GB2312" w:eastAsia="仿宋_GB2312"/>
                <w:color w:val="000000"/>
                <w:szCs w:val="21"/>
              </w:rPr>
              <w:t>复旦大学附属儿童医院；</w:t>
            </w:r>
          </w:p>
        </w:tc>
        <w:tc>
          <w:tcPr>
            <w:tcW w:w="3600" w:type="dxa"/>
            <w:tcBorders>
              <w:top w:val="nil"/>
              <w:left w:val="nil"/>
              <w:bottom w:val="nil"/>
              <w:right w:val="nil"/>
            </w:tcBorders>
            <w:textDirection w:val="lrTb"/>
            <w:vAlign w:val="center"/>
          </w:tcPr>
          <w:p>
            <w:pPr>
              <w:rPr>
                <w:rFonts w:ascii="仿宋_GB2312" w:hAnsi="宋体" w:eastAsia="仿宋_GB2312" w:cs="宋体"/>
                <w:color w:val="000000"/>
                <w:szCs w:val="21"/>
              </w:rPr>
            </w:pPr>
            <w:r>
              <w:rPr>
                <w:rFonts w:hint="eastAsia" w:ascii="仿宋_GB2312" w:eastAsia="仿宋_GB2312"/>
                <w:color w:val="000000"/>
                <w:szCs w:val="21"/>
              </w:rPr>
              <w:t>黄浦区中心医院（限乳腺专科)；</w:t>
            </w:r>
          </w:p>
        </w:tc>
        <w:tc>
          <w:tcPr>
            <w:tcW w:w="3600" w:type="dxa"/>
            <w:tcBorders>
              <w:top w:val="nil"/>
              <w:left w:val="nil"/>
              <w:bottom w:val="nil"/>
              <w:right w:val="nil"/>
            </w:tcBorders>
            <w:textDirection w:val="lrTb"/>
            <w:vAlign w:val="bottom"/>
          </w:tcPr>
          <w:p>
            <w:pPr>
              <w:rPr>
                <w:rFonts w:ascii="仿宋_GB2312" w:hAnsi="宋体" w:eastAsia="仿宋_GB2312" w:cs="宋体"/>
                <w:color w:val="000000"/>
                <w:szCs w:val="21"/>
              </w:rPr>
            </w:pPr>
            <w:r>
              <w:rPr>
                <w:rFonts w:hint="eastAsia" w:ascii="仿宋_GB2312" w:eastAsia="仿宋_GB2312"/>
                <w:color w:val="000000"/>
                <w:szCs w:val="21"/>
              </w:rPr>
              <w:t>苏州市广济医院（限精神病）；</w:t>
            </w:r>
          </w:p>
        </w:tc>
      </w:tr>
      <w:tr>
        <w:tblPrEx>
          <w:tblLayout w:type="fixed"/>
          <w:tblCellMar>
            <w:top w:w="0" w:type="dxa"/>
            <w:left w:w="108" w:type="dxa"/>
            <w:bottom w:w="0" w:type="dxa"/>
            <w:right w:w="108" w:type="dxa"/>
          </w:tblCellMar>
        </w:tblPrEx>
        <w:trPr>
          <w:trHeight w:val="284" w:hRule="exact"/>
          <w:jc w:val="center"/>
        </w:trPr>
        <w:tc>
          <w:tcPr>
            <w:tcW w:w="4220" w:type="dxa"/>
            <w:tcBorders>
              <w:top w:val="nil"/>
              <w:left w:val="nil"/>
              <w:bottom w:val="nil"/>
              <w:right w:val="nil"/>
            </w:tcBorders>
            <w:vAlign w:val="bottom"/>
          </w:tcPr>
          <w:p>
            <w:pPr>
              <w:rPr>
                <w:rFonts w:ascii="仿宋_GB2312" w:hAnsi="宋体" w:eastAsia="仿宋_GB2312" w:cs="宋体"/>
                <w:color w:val="000000"/>
                <w:szCs w:val="21"/>
              </w:rPr>
            </w:pPr>
            <w:r>
              <w:rPr>
                <w:rFonts w:hint="eastAsia" w:ascii="仿宋_GB2312" w:eastAsia="仿宋_GB2312"/>
                <w:color w:val="000000"/>
                <w:szCs w:val="21"/>
              </w:rPr>
              <w:t>同济大学附属口腔医院；</w:t>
            </w:r>
          </w:p>
        </w:tc>
        <w:tc>
          <w:tcPr>
            <w:tcW w:w="3600" w:type="dxa"/>
            <w:tcBorders>
              <w:top w:val="nil"/>
              <w:left w:val="nil"/>
              <w:bottom w:val="nil"/>
              <w:right w:val="nil"/>
            </w:tcBorders>
            <w:textDirection w:val="lrTb"/>
            <w:vAlign w:val="center"/>
          </w:tcPr>
          <w:p>
            <w:pPr>
              <w:rPr>
                <w:rFonts w:ascii="仿宋_GB2312" w:hAnsi="宋体" w:eastAsia="仿宋_GB2312" w:cs="宋体"/>
                <w:color w:val="000000"/>
                <w:szCs w:val="21"/>
              </w:rPr>
            </w:pPr>
            <w:r>
              <w:rPr>
                <w:rFonts w:hint="eastAsia" w:ascii="仿宋_GB2312" w:eastAsia="仿宋_GB2312"/>
                <w:color w:val="000000"/>
                <w:szCs w:val="21"/>
              </w:rPr>
              <w:t>远洋医院（限糖尿病足)。</w:t>
            </w:r>
          </w:p>
        </w:tc>
        <w:tc>
          <w:tcPr>
            <w:tcW w:w="3600" w:type="dxa"/>
            <w:tcBorders>
              <w:top w:val="nil"/>
              <w:left w:val="nil"/>
              <w:bottom w:val="nil"/>
              <w:right w:val="nil"/>
            </w:tcBorders>
            <w:textDirection w:val="lrTb"/>
            <w:vAlign w:val="bottom"/>
          </w:tcPr>
          <w:p>
            <w:pPr>
              <w:rPr>
                <w:rFonts w:ascii="仿宋_GB2312" w:hAnsi="宋体" w:eastAsia="仿宋_GB2312" w:cs="宋体"/>
                <w:color w:val="000000"/>
                <w:szCs w:val="21"/>
              </w:rPr>
            </w:pPr>
            <w:r>
              <w:rPr>
                <w:rFonts w:hint="eastAsia" w:ascii="仿宋_GB2312" w:eastAsia="仿宋_GB2312"/>
                <w:color w:val="000000"/>
                <w:szCs w:val="21"/>
              </w:rPr>
              <w:t>苏州市儿童医院；</w:t>
            </w:r>
          </w:p>
        </w:tc>
      </w:tr>
      <w:tr>
        <w:tblPrEx>
          <w:tblLayout w:type="fixed"/>
        </w:tblPrEx>
        <w:trPr>
          <w:trHeight w:val="284" w:hRule="exact"/>
          <w:jc w:val="center"/>
        </w:trPr>
        <w:tc>
          <w:tcPr>
            <w:tcW w:w="4220" w:type="dxa"/>
            <w:tcBorders>
              <w:top w:val="nil"/>
              <w:left w:val="nil"/>
              <w:bottom w:val="nil"/>
              <w:right w:val="nil"/>
            </w:tcBorders>
            <w:vAlign w:val="bottom"/>
          </w:tcPr>
          <w:p>
            <w:pPr>
              <w:rPr>
                <w:rFonts w:ascii="仿宋_GB2312" w:hAnsi="宋体" w:eastAsia="仿宋_GB2312" w:cs="宋体"/>
                <w:color w:val="000000"/>
                <w:szCs w:val="21"/>
              </w:rPr>
            </w:pPr>
            <w:r>
              <w:rPr>
                <w:rFonts w:hint="eastAsia" w:ascii="仿宋_GB2312" w:eastAsia="仿宋_GB2312"/>
                <w:color w:val="000000"/>
                <w:szCs w:val="21"/>
              </w:rPr>
              <w:t>同济大学附属第十人民医院；</w:t>
            </w:r>
          </w:p>
        </w:tc>
        <w:tc>
          <w:tcPr>
            <w:tcW w:w="3600" w:type="dxa"/>
            <w:tcBorders>
              <w:top w:val="nil"/>
              <w:left w:val="nil"/>
              <w:bottom w:val="nil"/>
              <w:right w:val="nil"/>
            </w:tcBorders>
            <w:textDirection w:val="lrTb"/>
            <w:vAlign w:val="center"/>
          </w:tcPr>
          <w:p>
            <w:pPr>
              <w:rPr>
                <w:rFonts w:ascii="仿宋_GB2312" w:hAnsi="宋体" w:eastAsia="仿宋_GB2312" w:cs="宋体"/>
                <w:color w:val="000000"/>
                <w:szCs w:val="21"/>
              </w:rPr>
            </w:pPr>
            <w:r>
              <w:rPr>
                <w:rFonts w:hint="eastAsia" w:ascii="仿宋_GB2312" w:eastAsia="仿宋_GB2312"/>
                <w:b/>
                <w:bCs/>
                <w:color w:val="000000"/>
                <w:szCs w:val="21"/>
              </w:rPr>
              <w:t>南京市（14家）:</w:t>
            </w:r>
          </w:p>
        </w:tc>
        <w:tc>
          <w:tcPr>
            <w:tcW w:w="3600" w:type="dxa"/>
            <w:tcBorders>
              <w:top w:val="nil"/>
              <w:left w:val="nil"/>
              <w:bottom w:val="nil"/>
              <w:right w:val="nil"/>
            </w:tcBorders>
            <w:textDirection w:val="lrTb"/>
            <w:vAlign w:val="bottom"/>
          </w:tcPr>
          <w:p>
            <w:pPr>
              <w:rPr>
                <w:rFonts w:ascii="仿宋_GB2312" w:hAnsi="宋体" w:eastAsia="仿宋_GB2312" w:cs="宋体"/>
                <w:color w:val="000000"/>
                <w:szCs w:val="21"/>
              </w:rPr>
            </w:pPr>
            <w:r>
              <w:rPr>
                <w:rFonts w:hint="eastAsia" w:ascii="仿宋_GB2312" w:eastAsia="仿宋_GB2312"/>
                <w:color w:val="000000"/>
                <w:szCs w:val="21"/>
              </w:rPr>
              <w:t>苏州解放军100医院；</w:t>
            </w:r>
          </w:p>
        </w:tc>
      </w:tr>
      <w:tr>
        <w:tblPrEx>
          <w:tblLayout w:type="fixed"/>
          <w:tblCellMar>
            <w:top w:w="0" w:type="dxa"/>
            <w:left w:w="108" w:type="dxa"/>
            <w:bottom w:w="0" w:type="dxa"/>
            <w:right w:w="108" w:type="dxa"/>
          </w:tblCellMar>
        </w:tblPrEx>
        <w:trPr>
          <w:trHeight w:val="284" w:hRule="exact"/>
          <w:jc w:val="center"/>
        </w:trPr>
        <w:tc>
          <w:tcPr>
            <w:tcW w:w="4220" w:type="dxa"/>
            <w:tcBorders>
              <w:top w:val="nil"/>
              <w:left w:val="nil"/>
              <w:bottom w:val="nil"/>
              <w:right w:val="nil"/>
            </w:tcBorders>
            <w:vAlign w:val="bottom"/>
          </w:tcPr>
          <w:p>
            <w:pPr>
              <w:rPr>
                <w:rFonts w:ascii="仿宋_GB2312" w:hAnsi="宋体" w:eastAsia="仿宋_GB2312" w:cs="宋体"/>
                <w:color w:val="000000"/>
                <w:szCs w:val="21"/>
              </w:rPr>
            </w:pPr>
            <w:r>
              <w:rPr>
                <w:rFonts w:ascii="仿宋_GB2312" w:eastAsia="仿宋_GB2312"/>
                <w:color w:val="000000"/>
                <w:szCs w:val="21"/>
              </w:rPr>
              <w:fldChar w:fldCharType="begin"/>
            </w:r>
            <w:r>
              <w:rPr>
                <w:rFonts w:ascii="仿宋_GB2312" w:eastAsia="仿宋_GB2312"/>
                <w:color w:val="000000"/>
                <w:szCs w:val="21"/>
              </w:rPr>
              <w:instrText xml:space="preserve"> HYPERLINK "http://baike.baidu.com/view/1718949.htm" </w:instrText>
            </w:r>
            <w:r>
              <w:rPr>
                <w:rFonts w:ascii="仿宋_GB2312" w:eastAsia="仿宋_GB2312"/>
                <w:color w:val="000000"/>
                <w:szCs w:val="21"/>
              </w:rPr>
              <w:fldChar w:fldCharType="separate"/>
            </w:r>
            <w:r>
              <w:rPr>
                <w:rStyle w:val="3"/>
                <w:rFonts w:hint="eastAsia" w:ascii="仿宋_GB2312" w:eastAsia="仿宋_GB2312"/>
                <w:color w:val="000000"/>
                <w:szCs w:val="21"/>
                <w:u w:val="none"/>
              </w:rPr>
              <w:t>同济大学附属肺科医院；</w:t>
            </w:r>
            <w:r>
              <w:rPr>
                <w:rFonts w:ascii="仿宋_GB2312" w:eastAsia="仿宋_GB2312"/>
                <w:color w:val="000000"/>
                <w:szCs w:val="21"/>
              </w:rPr>
              <w:fldChar w:fldCharType="end"/>
            </w:r>
          </w:p>
        </w:tc>
        <w:tc>
          <w:tcPr>
            <w:tcW w:w="3600" w:type="dxa"/>
            <w:tcBorders>
              <w:top w:val="nil"/>
              <w:left w:val="nil"/>
              <w:bottom w:val="nil"/>
              <w:right w:val="nil"/>
            </w:tcBorders>
            <w:textDirection w:val="lrTb"/>
            <w:vAlign w:val="center"/>
          </w:tcPr>
          <w:p>
            <w:pPr>
              <w:rPr>
                <w:rFonts w:ascii="仿宋_GB2312" w:hAnsi="宋体" w:eastAsia="仿宋_GB2312" w:cs="宋体"/>
                <w:b/>
                <w:bCs/>
                <w:color w:val="000000"/>
                <w:szCs w:val="21"/>
              </w:rPr>
            </w:pPr>
            <w:r>
              <w:rPr>
                <w:rFonts w:hint="eastAsia" w:ascii="仿宋_GB2312" w:eastAsia="仿宋_GB2312"/>
                <w:color w:val="000000"/>
                <w:szCs w:val="21"/>
              </w:rPr>
              <w:t>南京医科大学第一附属医院</w:t>
            </w:r>
          </w:p>
        </w:tc>
        <w:tc>
          <w:tcPr>
            <w:tcW w:w="3600" w:type="dxa"/>
            <w:tcBorders>
              <w:top w:val="nil"/>
              <w:left w:val="nil"/>
              <w:bottom w:val="nil"/>
              <w:right w:val="nil"/>
            </w:tcBorders>
            <w:textDirection w:val="lrTb"/>
            <w:vAlign w:val="bottom"/>
          </w:tcPr>
          <w:p>
            <w:pPr>
              <w:rPr>
                <w:rFonts w:hint="eastAsia" w:ascii="仿宋_GB2312" w:hAnsi="宋体" w:eastAsia="仿宋_GB2312" w:cs="宋体"/>
                <w:color w:val="000000"/>
                <w:szCs w:val="21"/>
                <w:lang w:val="en-US" w:eastAsia="zh-CN"/>
              </w:rPr>
            </w:pPr>
            <w:r>
              <w:rPr>
                <w:rFonts w:hint="eastAsia" w:ascii="仿宋_GB2312" w:hAnsi="宋体" w:eastAsia="仿宋_GB2312" w:cs="宋体"/>
                <w:color w:val="000000"/>
                <w:szCs w:val="21"/>
                <w:lang w:eastAsia="zh-CN"/>
              </w:rPr>
              <w:t>苏州明基医院；</w:t>
            </w:r>
          </w:p>
        </w:tc>
      </w:tr>
      <w:tr>
        <w:tblPrEx>
          <w:tblLayout w:type="fixed"/>
          <w:tblCellMar>
            <w:top w:w="0" w:type="dxa"/>
            <w:left w:w="108" w:type="dxa"/>
            <w:bottom w:w="0" w:type="dxa"/>
            <w:right w:w="108" w:type="dxa"/>
          </w:tblCellMar>
        </w:tblPrEx>
        <w:trPr>
          <w:trHeight w:val="284" w:hRule="exact"/>
          <w:jc w:val="center"/>
        </w:trPr>
        <w:tc>
          <w:tcPr>
            <w:tcW w:w="4220" w:type="dxa"/>
            <w:tcBorders>
              <w:top w:val="nil"/>
              <w:left w:val="nil"/>
              <w:bottom w:val="nil"/>
              <w:right w:val="nil"/>
            </w:tcBorders>
            <w:vAlign w:val="bottom"/>
          </w:tcPr>
          <w:p>
            <w:pPr>
              <w:rPr>
                <w:rFonts w:ascii="仿宋_GB2312" w:hAnsi="宋体" w:eastAsia="仿宋_GB2312" w:cs="宋体"/>
                <w:color w:val="000000"/>
                <w:szCs w:val="21"/>
              </w:rPr>
            </w:pPr>
            <w:r>
              <w:rPr>
                <w:rFonts w:hint="eastAsia" w:ascii="仿宋_GB2312" w:eastAsia="仿宋_GB2312"/>
                <w:color w:val="000000"/>
                <w:szCs w:val="21"/>
              </w:rPr>
              <w:t>同济大学附属东方医院；</w:t>
            </w:r>
          </w:p>
        </w:tc>
        <w:tc>
          <w:tcPr>
            <w:tcW w:w="3600" w:type="dxa"/>
            <w:tcBorders>
              <w:top w:val="nil"/>
              <w:left w:val="nil"/>
              <w:bottom w:val="nil"/>
              <w:right w:val="nil"/>
            </w:tcBorders>
            <w:textDirection w:val="lrTb"/>
            <w:vAlign w:val="center"/>
          </w:tcPr>
          <w:p>
            <w:pPr>
              <w:rPr>
                <w:rFonts w:ascii="仿宋_GB2312" w:hAnsi="宋体" w:eastAsia="仿宋_GB2312" w:cs="宋体"/>
                <w:color w:val="000000"/>
                <w:szCs w:val="21"/>
              </w:rPr>
            </w:pPr>
            <w:r>
              <w:rPr>
                <w:rFonts w:hint="eastAsia" w:ascii="仿宋_GB2312" w:eastAsia="仿宋_GB2312"/>
                <w:color w:val="000000"/>
                <w:szCs w:val="21"/>
              </w:rPr>
              <w:t>（江苏省人民医院）；</w:t>
            </w:r>
          </w:p>
        </w:tc>
        <w:tc>
          <w:tcPr>
            <w:tcW w:w="3600" w:type="dxa"/>
            <w:tcBorders>
              <w:top w:val="nil"/>
              <w:left w:val="nil"/>
              <w:bottom w:val="nil"/>
              <w:right w:val="nil"/>
            </w:tcBorders>
            <w:textDirection w:val="lrTb"/>
            <w:vAlign w:val="bottom"/>
          </w:tcPr>
          <w:p>
            <w:pPr>
              <w:rPr>
                <w:rFonts w:hint="eastAsia" w:ascii="仿宋_GB2312" w:hAnsi="宋体" w:eastAsia="仿宋_GB2312" w:cs="宋体"/>
                <w:color w:val="000000"/>
                <w:szCs w:val="21"/>
                <w:lang w:eastAsia="zh-CN"/>
              </w:rPr>
            </w:pPr>
            <w:r>
              <w:rPr>
                <w:rFonts w:hint="eastAsia" w:ascii="仿宋_GB2312" w:eastAsia="仿宋_GB2312"/>
                <w:color w:val="000000"/>
                <w:szCs w:val="21"/>
              </w:rPr>
              <w:t>苏州理想眼科医院。</w:t>
            </w:r>
          </w:p>
        </w:tc>
      </w:tr>
      <w:tr>
        <w:tblPrEx>
          <w:tblLayout w:type="fixed"/>
          <w:tblCellMar>
            <w:top w:w="0" w:type="dxa"/>
            <w:left w:w="108" w:type="dxa"/>
            <w:bottom w:w="0" w:type="dxa"/>
            <w:right w:w="108" w:type="dxa"/>
          </w:tblCellMar>
        </w:tblPrEx>
        <w:trPr>
          <w:trHeight w:val="284" w:hRule="exact"/>
          <w:jc w:val="center"/>
        </w:trPr>
        <w:tc>
          <w:tcPr>
            <w:tcW w:w="4220" w:type="dxa"/>
            <w:tcBorders>
              <w:top w:val="nil"/>
              <w:left w:val="nil"/>
              <w:bottom w:val="nil"/>
              <w:right w:val="nil"/>
            </w:tcBorders>
            <w:vAlign w:val="bottom"/>
          </w:tcPr>
          <w:p>
            <w:pPr>
              <w:rPr>
                <w:rFonts w:ascii="仿宋_GB2312" w:hAnsi="宋体" w:eastAsia="仿宋_GB2312" w:cs="宋体"/>
                <w:color w:val="000000"/>
                <w:szCs w:val="21"/>
              </w:rPr>
            </w:pPr>
            <w:r>
              <w:rPr>
                <w:rFonts w:hint="eastAsia" w:ascii="仿宋_GB2312" w:eastAsia="仿宋_GB2312"/>
                <w:color w:val="000000"/>
                <w:szCs w:val="21"/>
              </w:rPr>
              <w:t>同济大学附属同济医院；</w:t>
            </w:r>
          </w:p>
        </w:tc>
        <w:tc>
          <w:tcPr>
            <w:tcW w:w="3600" w:type="dxa"/>
            <w:tcBorders>
              <w:top w:val="nil"/>
              <w:left w:val="nil"/>
              <w:bottom w:val="nil"/>
              <w:right w:val="nil"/>
            </w:tcBorders>
            <w:textDirection w:val="lrTb"/>
            <w:vAlign w:val="bottom"/>
          </w:tcPr>
          <w:p>
            <w:pPr>
              <w:rPr>
                <w:rFonts w:ascii="仿宋_GB2312" w:hAnsi="宋体" w:eastAsia="仿宋_GB2312" w:cs="宋体"/>
                <w:color w:val="000000"/>
                <w:szCs w:val="21"/>
              </w:rPr>
            </w:pPr>
            <w:r>
              <w:rPr>
                <w:rFonts w:hint="eastAsia" w:ascii="仿宋_GB2312" w:eastAsia="仿宋_GB2312"/>
                <w:color w:val="000000"/>
                <w:szCs w:val="21"/>
              </w:rPr>
              <w:t>江苏省肿瘤医院；</w:t>
            </w:r>
          </w:p>
        </w:tc>
        <w:tc>
          <w:tcPr>
            <w:tcW w:w="3600" w:type="dxa"/>
            <w:tcBorders>
              <w:top w:val="nil"/>
              <w:left w:val="nil"/>
              <w:bottom w:val="nil"/>
              <w:right w:val="nil"/>
            </w:tcBorders>
            <w:vAlign w:val="bottom"/>
          </w:tcPr>
          <w:p>
            <w:pPr>
              <w:rPr>
                <w:rFonts w:ascii="仿宋_GB2312" w:hAnsi="宋体" w:eastAsia="仿宋_GB2312" w:cs="宋体"/>
                <w:color w:val="000000"/>
                <w:szCs w:val="21"/>
              </w:rPr>
            </w:pPr>
          </w:p>
        </w:tc>
      </w:tr>
    </w:tbl>
    <w:p>
      <w:pPr>
        <w:autoSpaceDE w:val="0"/>
        <w:autoSpaceDN w:val="0"/>
        <w:adjustRightInd w:val="0"/>
        <w:spacing w:line="330" w:lineRule="exact"/>
        <w:rPr>
          <w:rFonts w:hint="eastAsia" w:ascii="仿宋_GB2312" w:eastAsia="仿宋_GB2312" w:cs="仿宋_GB2312"/>
          <w:sz w:val="24"/>
          <w:szCs w:val="24"/>
        </w:rPr>
      </w:pPr>
    </w:p>
    <w:p>
      <w:pPr>
        <w:spacing w:line="360" w:lineRule="exact"/>
        <w:jc w:val="right"/>
        <w:rPr>
          <w:rFonts w:hint="eastAsia" w:ascii="仿宋_GB2312" w:eastAsia="仿宋_GB2312"/>
          <w:b/>
          <w:sz w:val="24"/>
          <w:szCs w:val="24"/>
        </w:rPr>
      </w:pPr>
      <w:r>
        <w:rPr>
          <w:rFonts w:hint="eastAsia" w:ascii="仿宋_GB2312" w:eastAsia="仿宋_GB2312" w:cs="仿宋_GB2312"/>
          <w:b/>
          <w:bCs/>
          <w:sz w:val="24"/>
          <w:szCs w:val="24"/>
        </w:rPr>
        <w:t>咨询电话：</w:t>
      </w:r>
      <w:r>
        <w:rPr>
          <w:rFonts w:ascii="仿宋_GB2312" w:eastAsia="仿宋_GB2312" w:cs="仿宋_GB2312"/>
          <w:b/>
          <w:bCs/>
          <w:sz w:val="24"/>
          <w:szCs w:val="24"/>
        </w:rPr>
        <w:t>12333</w:t>
      </w:r>
      <w:r>
        <w:rPr>
          <w:rFonts w:hint="eastAsia" w:ascii="仿宋_GB2312" w:eastAsia="仿宋_GB2312" w:cs="仿宋_GB2312"/>
          <w:b/>
          <w:bCs/>
          <w:sz w:val="24"/>
          <w:szCs w:val="24"/>
          <w:lang w:val="en-US" w:eastAsia="zh-CN"/>
        </w:rPr>
        <w:t xml:space="preserve">                </w:t>
      </w:r>
      <w:r>
        <w:rPr>
          <w:rFonts w:ascii="仿宋_GB2312" w:eastAsia="仿宋_GB2312" w:cs="仿宋_GB2312"/>
          <w:b/>
          <w:bCs/>
          <w:sz w:val="24"/>
          <w:szCs w:val="24"/>
        </w:rPr>
        <w:t xml:space="preserve">     </w:t>
      </w:r>
      <w:r>
        <w:rPr>
          <w:rFonts w:hint="eastAsia" w:ascii="仿宋_GB2312" w:eastAsia="仿宋_GB2312" w:cs="仿宋_GB2312"/>
          <w:b/>
          <w:bCs/>
          <w:sz w:val="24"/>
          <w:szCs w:val="24"/>
          <w:lang w:val="en-US" w:eastAsia="zh-CN"/>
        </w:rPr>
        <w:t xml:space="preserve">      </w:t>
      </w:r>
      <w:r>
        <w:rPr>
          <w:rFonts w:hint="eastAsia" w:ascii="仿宋_GB2312" w:eastAsia="仿宋_GB2312" w:cs="仿宋_GB2312"/>
          <w:b/>
          <w:bCs/>
          <w:sz w:val="24"/>
          <w:szCs w:val="24"/>
        </w:rPr>
        <w:t>太仓市医疗保险基金结算中心</w:t>
      </w:r>
      <w:r>
        <w:rPr>
          <w:rFonts w:ascii="仿宋_GB2312" w:eastAsia="仿宋_GB2312" w:cs="仿宋_GB2312"/>
          <w:b/>
          <w:bCs/>
          <w:sz w:val="24"/>
          <w:szCs w:val="24"/>
        </w:rPr>
        <w:t xml:space="preserve">  201</w:t>
      </w:r>
      <w:r>
        <w:rPr>
          <w:rFonts w:hint="eastAsia" w:ascii="仿宋_GB2312" w:eastAsia="仿宋_GB2312" w:cs="仿宋_GB2312"/>
          <w:b/>
          <w:bCs/>
          <w:sz w:val="24"/>
          <w:szCs w:val="24"/>
          <w:lang w:val="en-US" w:eastAsia="zh-CN"/>
        </w:rPr>
        <w:t>8</w:t>
      </w:r>
      <w:r>
        <w:rPr>
          <w:rFonts w:hint="eastAsia" w:ascii="仿宋_GB2312" w:eastAsia="仿宋_GB2312" w:cs="仿宋_GB2312"/>
          <w:b/>
          <w:bCs/>
          <w:sz w:val="24"/>
          <w:szCs w:val="24"/>
        </w:rPr>
        <w:t>年</w:t>
      </w:r>
      <w:r>
        <w:rPr>
          <w:rFonts w:hint="eastAsia" w:ascii="仿宋_GB2312" w:eastAsia="仿宋_GB2312" w:cs="仿宋_GB2312"/>
          <w:b/>
          <w:bCs/>
          <w:sz w:val="24"/>
          <w:szCs w:val="24"/>
          <w:lang w:val="en-US" w:eastAsia="zh-CN"/>
        </w:rPr>
        <w:t>08</w:t>
      </w:r>
      <w:r>
        <w:rPr>
          <w:rFonts w:hint="eastAsia" w:ascii="仿宋_GB2312" w:eastAsia="仿宋_GB2312" w:cs="仿宋_GB2312"/>
          <w:b/>
          <w:bCs/>
          <w:sz w:val="24"/>
          <w:szCs w:val="24"/>
        </w:rPr>
        <w:t>月</w:t>
      </w:r>
    </w:p>
    <w:sectPr>
      <w:pgSz w:w="11906" w:h="16838"/>
      <w:pgMar w:top="624" w:right="850" w:bottom="476" w:left="85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roman"/>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A00002EF" w:usb1="4000004B" w:usb2="00000000" w:usb3="00000000" w:csb0="2000009F" w:csb1="00000000"/>
  </w:font>
  <w:font w:name="Calibri">
    <w:panose1 w:val="020F0502020204030204"/>
    <w:charset w:val="00"/>
    <w:family w:val="decorative"/>
    <w:pitch w:val="default"/>
    <w:sig w:usb0="A00002EF" w:usb1="4000207B" w:usb2="00000000" w:usb3="00000000" w:csb0="2000009F" w:csb1="00000000"/>
  </w:font>
  <w:font w:name="Arial">
    <w:panose1 w:val="020B0604020202020204"/>
    <w:charset w:val="01"/>
    <w:family w:val="decorative"/>
    <w:pitch w:val="default"/>
    <w:sig w:usb0="00007A87" w:usb1="80000000" w:usb2="00000008" w:usb3="00000000" w:csb0="400001FF" w:csb1="FFFF0000"/>
  </w:font>
  <w:font w:name="Courier New">
    <w:panose1 w:val="02070309020205020404"/>
    <w:charset w:val="01"/>
    <w:family w:val="swiss"/>
    <w:pitch w:val="default"/>
    <w:sig w:usb0="00007A87" w:usb1="80000000" w:usb2="00000008"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A00002EF" w:usb1="4000004B" w:usb2="00000000" w:usb3="00000000" w:csb0="2000009F" w:csb1="00000000"/>
  </w:font>
  <w:font w:name="Calibri">
    <w:panose1 w:val="020F0502020204030204"/>
    <w:charset w:val="00"/>
    <w:family w:val="roman"/>
    <w:pitch w:val="default"/>
    <w:sig w:usb0="A00002EF" w:usb1="4000207B" w:usb2="00000000" w:usb3="00000000" w:csb0="2000009F" w:csb1="00000000"/>
  </w:font>
  <w:font w:name="Arial">
    <w:panose1 w:val="020B0604020202020204"/>
    <w:charset w:val="01"/>
    <w:family w:val="roman"/>
    <w:pitch w:val="default"/>
    <w:sig w:usb0="00007A87" w:usb1="80000000" w:usb2="00000008" w:usb3="00000000" w:csb0="400001FF" w:csb1="FFFF0000"/>
  </w:font>
  <w:font w:name="Courier New">
    <w:panose1 w:val="02070309020205020404"/>
    <w:charset w:val="01"/>
    <w:family w:val="decorative"/>
    <w:pitch w:val="default"/>
    <w:sig w:usb0="00007A87" w:usb1="80000000" w:usb2="00000008"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A00002EF" w:usb1="4000004B" w:usb2="00000000" w:usb3="00000000" w:csb0="2000009F" w:csb1="00000000"/>
  </w:font>
  <w:font w:name="Calibri">
    <w:panose1 w:val="020F0502020204030204"/>
    <w:charset w:val="00"/>
    <w:family w:val="modern"/>
    <w:pitch w:val="default"/>
    <w:sig w:usb0="A00002EF" w:usb1="4000207B" w:usb2="00000000" w:usb3="00000000" w:csb0="2000009F" w:csb1="00000000"/>
  </w:font>
  <w:font w:name="Arial">
    <w:panose1 w:val="020B0604020202020204"/>
    <w:charset w:val="01"/>
    <w:family w:val="modern"/>
    <w:pitch w:val="default"/>
    <w:sig w:usb0="00007A87" w:usb1="80000000" w:usb2="00000008" w:usb3="00000000" w:csb0="400001FF" w:csb1="FFFF0000"/>
  </w:font>
  <w:font w:name="Courier New">
    <w:panose1 w:val="02070309020205020404"/>
    <w:charset w:val="01"/>
    <w:family w:val="roman"/>
    <w:pitch w:val="default"/>
    <w:sig w:usb0="00007A87" w:usb1="80000000" w:usb2="00000008"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Arial">
    <w:panose1 w:val="020B0604020202020204"/>
    <w:charset w:val="00"/>
    <w:family w:val="auto"/>
    <w:pitch w:val="default"/>
    <w:sig w:usb0="00007A87" w:usb1="80000000" w:usb2="00000008" w:usb3="00000000" w:csb0="400001FF" w:csb1="FFFF0000"/>
  </w:font>
  <w:font w:name="仿宋_GB2312">
    <w:panose1 w:val="02010609030101010101"/>
    <w:charset w:val="86"/>
    <w:family w:val="decorative"/>
    <w:pitch w:val="default"/>
    <w:sig w:usb0="00000001" w:usb1="080E0000" w:usb2="00000000" w:usb3="00000000" w:csb0="00040000" w:csb1="00000000"/>
  </w:font>
  <w:font w:name="仿宋">
    <w:altName w:val="仿宋_GB2312"/>
    <w:panose1 w:val="02010609060101010101"/>
    <w:charset w:val="86"/>
    <w:family w:val="swiss"/>
    <w:pitch w:val="default"/>
    <w:sig w:usb0="00000000" w:usb1="00000000" w:usb2="00000016" w:usb3="00000000" w:csb0="00040001" w:csb1="00000000"/>
  </w:font>
  <w:font w:name="仿宋">
    <w:altName w:val="仿宋_GB2312"/>
    <w:panose1 w:val="02010609060101010101"/>
    <w:charset w:val="86"/>
    <w:family w:val="decorative"/>
    <w:pitch w:val="default"/>
    <w:sig w:usb0="00000000" w:usb1="00000000" w:usb2="00000016" w:usb3="00000000" w:csb0="00040001" w:csb1="00000000"/>
  </w:font>
  <w:font w:name="仿宋_GB2312">
    <w:panose1 w:val="02010609030101010101"/>
    <w:charset w:val="86"/>
    <w:family w:val="roman"/>
    <w:pitch w:val="default"/>
    <w:sig w:usb0="00000001" w:usb1="080E0000" w:usb2="00000000" w:usb3="00000000" w:csb0="00040000" w:csb1="00000000"/>
  </w:font>
  <w:font w:name="仿宋">
    <w:altName w:val="仿宋_GB2312"/>
    <w:panose1 w:val="02010609060101010101"/>
    <w:charset w:val="86"/>
    <w:family w:val="roman"/>
    <w:pitch w:val="default"/>
    <w:sig w:usb0="00000000" w:usb1="00000000" w:usb2="00000016" w:usb3="00000000" w:csb0="00040001" w:csb1="00000000"/>
  </w:font>
  <w:font w:name="楷体">
    <w:altName w:val="楷体_GB2312"/>
    <w:panose1 w:val="02010609060101010101"/>
    <w:charset w:val="86"/>
    <w:family w:val="auto"/>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altName w:val="仿宋_GB2312"/>
    <w:panose1 w:val="02010609060101010101"/>
    <w:charset w:val="86"/>
    <w:family w:val="modern"/>
    <w:pitch w:val="default"/>
    <w:sig w:usb0="00000000" w:usb1="00000000" w:usb2="00000016" w:usb3="00000000" w:csb0="00040001" w:csb1="00000000"/>
  </w:font>
  <w:font w:name="仿宋_GB2312">
    <w:panose1 w:val="02010609030101010101"/>
    <w:charset w:val="86"/>
    <w:family w:val="swiss"/>
    <w:pitch w:val="default"/>
    <w:sig w:usb0="00000001" w:usb1="080E0000" w:usb2="00000000" w:usb3="00000000" w:csb0="00040000" w:csb1="00000000"/>
  </w:font>
  <w:font w:name="Wingdings">
    <w:panose1 w:val="05000000000000000000"/>
    <w:charset w:val="00"/>
    <w:family w:val="auto"/>
    <w:pitch w:val="default"/>
    <w:sig w:usb0="00000000" w:usb1="00000000" w:usb2="00000000" w:usb3="00000000" w:csb0="80000000" w:csb1="00000000"/>
  </w:font>
  <w:font w:name="楷体_GB2312">
    <w:panose1 w:val="02010609030101010101"/>
    <w:charset w:val="86"/>
    <w:family w:val="auto"/>
    <w:pitch w:val="default"/>
    <w:sig w:usb0="00000001" w:usb1="080E0000" w:usb2="00000000" w:usb3="00000000" w:csb0="00040000" w:csb1="00000000"/>
  </w:font>
  <w:font w:name="方正粗宋简体">
    <w:altName w:val="方正姚体"/>
    <w:panose1 w:val="03000509000000000000"/>
    <w:charset w:val="86"/>
    <w:family w:val="script"/>
    <w:pitch w:val="default"/>
    <w:sig w:usb0="00000000" w:usb1="00000000" w:usb2="00000010" w:usb3="00000000" w:csb0="00040000" w:csb1="00000000"/>
  </w:font>
  <w:font w:name="方正姚体">
    <w:panose1 w:val="02010601030101010101"/>
    <w:charset w:val="86"/>
    <w:family w:val="auto"/>
    <w:pitch w:val="default"/>
    <w:sig w:usb0="00000003" w:usb1="080E0000" w:usb2="00000000" w:usb3="00000000" w:csb0="00040000" w:csb1="00000000"/>
  </w:font>
  <w:font w:name="方正姚体">
    <w:panose1 w:val="02010601030101010101"/>
    <w:charset w:val="86"/>
    <w:family w:val="script"/>
    <w:pitch w:val="default"/>
    <w:sig w:usb0="00000003"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val="1"/>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D0082C"/>
    <w:rsid w:val="00163C48"/>
    <w:rsid w:val="001F3A47"/>
    <w:rsid w:val="00223390"/>
    <w:rsid w:val="00244FC7"/>
    <w:rsid w:val="002468D7"/>
    <w:rsid w:val="002A5C8D"/>
    <w:rsid w:val="00305BF1"/>
    <w:rsid w:val="003357C4"/>
    <w:rsid w:val="00385D6F"/>
    <w:rsid w:val="003C2838"/>
    <w:rsid w:val="003C6FBF"/>
    <w:rsid w:val="00504167"/>
    <w:rsid w:val="006A2EE9"/>
    <w:rsid w:val="006F1528"/>
    <w:rsid w:val="00733789"/>
    <w:rsid w:val="00790DC4"/>
    <w:rsid w:val="007B6FA0"/>
    <w:rsid w:val="00814D8F"/>
    <w:rsid w:val="008E0DE7"/>
    <w:rsid w:val="008E7158"/>
    <w:rsid w:val="008F56D8"/>
    <w:rsid w:val="009040FC"/>
    <w:rsid w:val="00A57351"/>
    <w:rsid w:val="00AB14F4"/>
    <w:rsid w:val="00B43E4E"/>
    <w:rsid w:val="00B6756A"/>
    <w:rsid w:val="00B925B5"/>
    <w:rsid w:val="00BC47A8"/>
    <w:rsid w:val="00BD3B1D"/>
    <w:rsid w:val="00D5347E"/>
    <w:rsid w:val="00DC35F6"/>
    <w:rsid w:val="00E521AF"/>
    <w:rsid w:val="00F3196E"/>
    <w:rsid w:val="00F37DB1"/>
    <w:rsid w:val="01FB23CB"/>
    <w:rsid w:val="0AB13A8B"/>
    <w:rsid w:val="0B685893"/>
    <w:rsid w:val="0B867E93"/>
    <w:rsid w:val="0CF625C8"/>
    <w:rsid w:val="0EC06839"/>
    <w:rsid w:val="0F993C0D"/>
    <w:rsid w:val="0FCE44FB"/>
    <w:rsid w:val="16C16063"/>
    <w:rsid w:val="1E514510"/>
    <w:rsid w:val="2B3C72FC"/>
    <w:rsid w:val="2B5603B0"/>
    <w:rsid w:val="2D147962"/>
    <w:rsid w:val="2F1269D1"/>
    <w:rsid w:val="31DC74D6"/>
    <w:rsid w:val="32C957DF"/>
    <w:rsid w:val="33C57F0D"/>
    <w:rsid w:val="37D719EF"/>
    <w:rsid w:val="3F673AE6"/>
    <w:rsid w:val="3F8B424E"/>
    <w:rsid w:val="42A24329"/>
    <w:rsid w:val="47651003"/>
    <w:rsid w:val="481B52E0"/>
    <w:rsid w:val="482E0E6C"/>
    <w:rsid w:val="4B6A71C8"/>
    <w:rsid w:val="4CD0082C"/>
    <w:rsid w:val="4CDA0101"/>
    <w:rsid w:val="4DC3281F"/>
    <w:rsid w:val="4FA871BC"/>
    <w:rsid w:val="51CF63DD"/>
    <w:rsid w:val="52026ACD"/>
    <w:rsid w:val="52AA302D"/>
    <w:rsid w:val="57EB40A9"/>
    <w:rsid w:val="5A1B147A"/>
    <w:rsid w:val="5AEF0CBE"/>
    <w:rsid w:val="60E14C56"/>
    <w:rsid w:val="618B4F7E"/>
    <w:rsid w:val="62DA4AAC"/>
    <w:rsid w:val="63C11A36"/>
    <w:rsid w:val="64F370C5"/>
    <w:rsid w:val="686E5B8C"/>
    <w:rsid w:val="6B322A91"/>
    <w:rsid w:val="6D695603"/>
    <w:rsid w:val="732D55B7"/>
    <w:rsid w:val="73651863"/>
    <w:rsid w:val="73895965"/>
  </w:rsids>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2">
    <w:name w:val="Default Paragraph Font"/>
    <w:semiHidden/>
    <w:uiPriority w:val="99"/>
  </w:style>
  <w:style w:type="table" w:default="1" w:styleId="4">
    <w:name w:val="Normal Table"/>
    <w:unhideWhenUsed/>
    <w:qFormat/>
    <w:uiPriority w:val="99"/>
    <w:tblPr>
      <w:tblLayout w:type="fixed"/>
      <w:tblCellMar>
        <w:top w:w="0" w:type="dxa"/>
        <w:left w:w="108" w:type="dxa"/>
        <w:bottom w:w="0" w:type="dxa"/>
        <w:right w:w="108" w:type="dxa"/>
      </w:tblCellMar>
    </w:tblPr>
  </w:style>
  <w:style w:type="character" w:styleId="3">
    <w:name w:val="Hyperlink"/>
    <w:basedOn w:val="2"/>
    <w:unhideWhenUsed/>
    <w:qFormat/>
    <w:uiPriority w:val="99"/>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tchrss</Company>
  <Pages>1</Pages>
  <Words>153</Words>
  <Characters>876</Characters>
  <Lines>0</Lines>
  <Paragraphs>0</Paragraphs>
  <ScaleCrop>false</ScaleCrop>
  <LinksUpToDate>false</LinksUpToDate>
  <CharactersWithSpaces>0</CharactersWithSpaces>
  <Application>WPS Office_10.8.0.5391_F1E327BC-269C-435d-A152-05C5408002CA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2017-07-27T02:02:00Z</dcterms:created>
  <dc:creator>Administrator</dc:creator>
  <cp:lastModifiedBy>pc</cp:lastModifiedBy>
  <cp:lastPrinted>2018-07-20T05:05:50Z</cp:lastPrinted>
  <dcterms:modified xsi:type="dcterms:W3CDTF">2018-07-20T05:11:24Z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2052-10.8.0.5391</vt:lpwstr>
  </property>
</Properties>
</file>