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公共自行车系统运行情况</w:t>
      </w:r>
      <w:r>
        <w:rPr>
          <w:rFonts w:hint="eastAsia"/>
          <w:sz w:val="30"/>
          <w:szCs w:val="30"/>
        </w:rPr>
        <w:t>—2018年2月月报告</w:t>
      </w:r>
    </w:p>
    <w:p>
      <w:pPr>
        <w:spacing w:line="220" w:lineRule="atLeast"/>
        <w:ind w:firstLine="440" w:firstLineChars="200"/>
      </w:pPr>
      <w:r>
        <w:rPr>
          <w:rFonts w:hint="eastAsia"/>
        </w:rPr>
        <w:t>自2015年1月1日起运营至今已迈过三年年时间，市民给予了一定的认可与支持。目前已建成网点共计</w:t>
      </w:r>
      <w:r>
        <w:t>335</w:t>
      </w:r>
      <w:r>
        <w:rPr>
          <w:rFonts w:hint="eastAsia"/>
        </w:rPr>
        <w:t>个，共计公共自行车4800辆已投入使用。结合市民意见及客观因素，在投入的新车辆上将原先的车辆和把手稍作调整，更贴切满足市民的骑行需要。</w:t>
      </w:r>
    </w:p>
    <w:p>
      <w:pPr>
        <w:spacing w:line="220" w:lineRule="atLeast"/>
        <w:ind w:firstLine="440" w:firstLineChars="200"/>
        <w:rPr>
          <w:color w:val="000000" w:themeColor="text1"/>
        </w:rPr>
      </w:pPr>
      <w:r>
        <w:rPr>
          <w:rFonts w:hint="eastAsia"/>
          <w:color w:val="000000" w:themeColor="text1"/>
        </w:rPr>
        <w:t>2018年2月1日至2018年2月28日，自发卡办卡7张，市民卡办卡320张，押金65400元，充值15012元；截至2月共办理自发卡17265张，市民卡26571张。自发卡办理数较上月增加107.7%，市民卡办理数较上月增加78.8%。当月扫码租车开通711人次，其中绑卡开通177人次。截至2月扫码租车共计开通3206人次，其中绑卡开通1583人次。</w:t>
      </w:r>
    </w:p>
    <w:p>
      <w:pPr>
        <w:spacing w:line="220" w:lineRule="atLeast"/>
        <w:ind w:firstLine="482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办卡数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5349875" cy="2229485"/>
            <wp:effectExtent l="19050" t="0" r="0" b="0"/>
            <wp:docPr id="24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220" w:lineRule="atLeast"/>
        <w:ind w:firstLine="440" w:firstLineChars="200"/>
      </w:pPr>
      <w:r>
        <w:rPr>
          <w:rFonts w:hint="eastAsia"/>
        </w:rPr>
        <w:t>本月热线电话总量为1629个，相较1月电话量减少26.3%。其中咨询与建议287个，租车问题362个，还车问题665个，其他类73个。截至2月共受理热线电话量70440个；2月26日电话量最高值达101个。本月平均每63车次/个电话受理量，相较1月受理频率减少16%。</w:t>
      </w:r>
    </w:p>
    <w:p>
      <w:pPr>
        <w:spacing w:line="220" w:lineRule="atLeast"/>
        <w:ind w:firstLine="482" w:firstLineChars="200"/>
        <w:jc w:val="center"/>
        <w:rPr>
          <w:b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热线电话量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452745" cy="2487295"/>
            <wp:effectExtent l="0" t="0" r="14605" b="825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220" w:lineRule="atLeast"/>
        <w:ind w:firstLine="440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/>
        </w:rPr>
        <w:t>当月租还车87641次，日均租车量约3130次，免费租骑率达 98.9%。单日租借最高峰于2月26日高达5627次。早租用量高峰（7:30-9:30）761次，其中青年公寓租车率最高为23次；晚租用量高峰（17:00-21:00）1394次，其中大润发租车率最高为56次。</w:t>
      </w:r>
    </w:p>
    <w:p>
      <w:pPr>
        <w:spacing w:line="220" w:lineRule="atLeast"/>
        <w:ind w:firstLine="482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网点租用量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302250" cy="2762885"/>
            <wp:effectExtent l="0" t="0" r="12700" b="1841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/>
      <w:bookmarkStart w:id="0" w:name="_GoBack"/>
      <w:bookmarkEnd w:id="0"/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494E"/>
    <w:rsid w:val="000418F7"/>
    <w:rsid w:val="000463BD"/>
    <w:rsid w:val="00047571"/>
    <w:rsid w:val="00047B7F"/>
    <w:rsid w:val="000618F2"/>
    <w:rsid w:val="00070DC6"/>
    <w:rsid w:val="00075C84"/>
    <w:rsid w:val="000949C2"/>
    <w:rsid w:val="000A523D"/>
    <w:rsid w:val="000B7C80"/>
    <w:rsid w:val="000C122F"/>
    <w:rsid w:val="000D38D9"/>
    <w:rsid w:val="000D50FF"/>
    <w:rsid w:val="000E355F"/>
    <w:rsid w:val="00104C4C"/>
    <w:rsid w:val="001136DB"/>
    <w:rsid w:val="001140F4"/>
    <w:rsid w:val="001324C8"/>
    <w:rsid w:val="001412FA"/>
    <w:rsid w:val="00143B32"/>
    <w:rsid w:val="00143B43"/>
    <w:rsid w:val="00172DC7"/>
    <w:rsid w:val="00174751"/>
    <w:rsid w:val="001859DC"/>
    <w:rsid w:val="00186E32"/>
    <w:rsid w:val="0019194C"/>
    <w:rsid w:val="00193CEE"/>
    <w:rsid w:val="00195375"/>
    <w:rsid w:val="001A024A"/>
    <w:rsid w:val="001A76E2"/>
    <w:rsid w:val="001C23BB"/>
    <w:rsid w:val="001D03AA"/>
    <w:rsid w:val="001D5606"/>
    <w:rsid w:val="0020278A"/>
    <w:rsid w:val="00207C29"/>
    <w:rsid w:val="002252F3"/>
    <w:rsid w:val="00245B7B"/>
    <w:rsid w:val="002518D1"/>
    <w:rsid w:val="00254004"/>
    <w:rsid w:val="002631A1"/>
    <w:rsid w:val="00267274"/>
    <w:rsid w:val="00270BB7"/>
    <w:rsid w:val="00273033"/>
    <w:rsid w:val="00274C15"/>
    <w:rsid w:val="002776EA"/>
    <w:rsid w:val="002D1810"/>
    <w:rsid w:val="002E1317"/>
    <w:rsid w:val="002E46EC"/>
    <w:rsid w:val="002E7E13"/>
    <w:rsid w:val="0031515F"/>
    <w:rsid w:val="00321097"/>
    <w:rsid w:val="00336225"/>
    <w:rsid w:val="003477A3"/>
    <w:rsid w:val="00351B7D"/>
    <w:rsid w:val="003630D5"/>
    <w:rsid w:val="00385CCF"/>
    <w:rsid w:val="003926BF"/>
    <w:rsid w:val="003A1823"/>
    <w:rsid w:val="003B3E2C"/>
    <w:rsid w:val="003B74D9"/>
    <w:rsid w:val="003C484E"/>
    <w:rsid w:val="003C727B"/>
    <w:rsid w:val="00416B35"/>
    <w:rsid w:val="00425694"/>
    <w:rsid w:val="004630DF"/>
    <w:rsid w:val="004743A4"/>
    <w:rsid w:val="00481844"/>
    <w:rsid w:val="00485ED1"/>
    <w:rsid w:val="004A0387"/>
    <w:rsid w:val="004A65B8"/>
    <w:rsid w:val="004B3E12"/>
    <w:rsid w:val="004C534B"/>
    <w:rsid w:val="004D0F46"/>
    <w:rsid w:val="004D2714"/>
    <w:rsid w:val="004F1DEE"/>
    <w:rsid w:val="0050183D"/>
    <w:rsid w:val="00522816"/>
    <w:rsid w:val="00524EB3"/>
    <w:rsid w:val="00532F0F"/>
    <w:rsid w:val="00534547"/>
    <w:rsid w:val="00535C71"/>
    <w:rsid w:val="005459B2"/>
    <w:rsid w:val="00553375"/>
    <w:rsid w:val="00560B94"/>
    <w:rsid w:val="005726AA"/>
    <w:rsid w:val="00573A9C"/>
    <w:rsid w:val="00585E3A"/>
    <w:rsid w:val="005B669B"/>
    <w:rsid w:val="005C18A4"/>
    <w:rsid w:val="005E4B01"/>
    <w:rsid w:val="006028A6"/>
    <w:rsid w:val="00605F79"/>
    <w:rsid w:val="00606D0A"/>
    <w:rsid w:val="006541E2"/>
    <w:rsid w:val="00664BF5"/>
    <w:rsid w:val="00670310"/>
    <w:rsid w:val="00672113"/>
    <w:rsid w:val="00674403"/>
    <w:rsid w:val="00677BC6"/>
    <w:rsid w:val="0068003F"/>
    <w:rsid w:val="006811FA"/>
    <w:rsid w:val="00686E34"/>
    <w:rsid w:val="00687BE2"/>
    <w:rsid w:val="00690CD0"/>
    <w:rsid w:val="006A0A61"/>
    <w:rsid w:val="006A1624"/>
    <w:rsid w:val="006A1EA2"/>
    <w:rsid w:val="006C0BF4"/>
    <w:rsid w:val="006C5E9B"/>
    <w:rsid w:val="00705390"/>
    <w:rsid w:val="00712FA2"/>
    <w:rsid w:val="00717DEF"/>
    <w:rsid w:val="007277F4"/>
    <w:rsid w:val="00746E4B"/>
    <w:rsid w:val="00750C1E"/>
    <w:rsid w:val="0075416C"/>
    <w:rsid w:val="0076763D"/>
    <w:rsid w:val="0078042D"/>
    <w:rsid w:val="00781B8A"/>
    <w:rsid w:val="007838DE"/>
    <w:rsid w:val="00793D89"/>
    <w:rsid w:val="00796078"/>
    <w:rsid w:val="007B06E0"/>
    <w:rsid w:val="007C6135"/>
    <w:rsid w:val="007D18AB"/>
    <w:rsid w:val="007D2EC1"/>
    <w:rsid w:val="007F15C2"/>
    <w:rsid w:val="007F6118"/>
    <w:rsid w:val="008017E2"/>
    <w:rsid w:val="00802B55"/>
    <w:rsid w:val="00807C94"/>
    <w:rsid w:val="00817E1A"/>
    <w:rsid w:val="00845DAA"/>
    <w:rsid w:val="00850034"/>
    <w:rsid w:val="00851DDE"/>
    <w:rsid w:val="00865403"/>
    <w:rsid w:val="00877B93"/>
    <w:rsid w:val="00881CCA"/>
    <w:rsid w:val="00887D72"/>
    <w:rsid w:val="008A182A"/>
    <w:rsid w:val="008A23CA"/>
    <w:rsid w:val="008A2D5B"/>
    <w:rsid w:val="008A7168"/>
    <w:rsid w:val="008B15E2"/>
    <w:rsid w:val="008D1525"/>
    <w:rsid w:val="008D2671"/>
    <w:rsid w:val="008E3199"/>
    <w:rsid w:val="008E3D2B"/>
    <w:rsid w:val="0090077C"/>
    <w:rsid w:val="00900E13"/>
    <w:rsid w:val="00911568"/>
    <w:rsid w:val="0091353D"/>
    <w:rsid w:val="0092425C"/>
    <w:rsid w:val="00945BF9"/>
    <w:rsid w:val="00952029"/>
    <w:rsid w:val="00961F67"/>
    <w:rsid w:val="00986E05"/>
    <w:rsid w:val="00997480"/>
    <w:rsid w:val="009A16C3"/>
    <w:rsid w:val="009B19E1"/>
    <w:rsid w:val="009C6C30"/>
    <w:rsid w:val="009E402D"/>
    <w:rsid w:val="009E65C6"/>
    <w:rsid w:val="00A201CF"/>
    <w:rsid w:val="00A26D6C"/>
    <w:rsid w:val="00A31578"/>
    <w:rsid w:val="00A37ED2"/>
    <w:rsid w:val="00A53D9F"/>
    <w:rsid w:val="00A56976"/>
    <w:rsid w:val="00A70556"/>
    <w:rsid w:val="00A7787D"/>
    <w:rsid w:val="00A867E5"/>
    <w:rsid w:val="00A87F2F"/>
    <w:rsid w:val="00A94751"/>
    <w:rsid w:val="00AC150F"/>
    <w:rsid w:val="00AD5D18"/>
    <w:rsid w:val="00AD61EE"/>
    <w:rsid w:val="00B07633"/>
    <w:rsid w:val="00B20509"/>
    <w:rsid w:val="00B322C9"/>
    <w:rsid w:val="00B348CC"/>
    <w:rsid w:val="00B357BD"/>
    <w:rsid w:val="00B413BD"/>
    <w:rsid w:val="00B4491B"/>
    <w:rsid w:val="00B6154E"/>
    <w:rsid w:val="00B61BA9"/>
    <w:rsid w:val="00B65E55"/>
    <w:rsid w:val="00B72EE1"/>
    <w:rsid w:val="00B82D40"/>
    <w:rsid w:val="00B858D1"/>
    <w:rsid w:val="00B872E6"/>
    <w:rsid w:val="00B9481E"/>
    <w:rsid w:val="00B97AD9"/>
    <w:rsid w:val="00B97D28"/>
    <w:rsid w:val="00BC2C9E"/>
    <w:rsid w:val="00BE21B2"/>
    <w:rsid w:val="00BF1CD4"/>
    <w:rsid w:val="00BF4A6E"/>
    <w:rsid w:val="00C27146"/>
    <w:rsid w:val="00C4185B"/>
    <w:rsid w:val="00C46794"/>
    <w:rsid w:val="00C471EF"/>
    <w:rsid w:val="00C5078A"/>
    <w:rsid w:val="00C62316"/>
    <w:rsid w:val="00C63788"/>
    <w:rsid w:val="00C72A6F"/>
    <w:rsid w:val="00CA18C2"/>
    <w:rsid w:val="00CB0ACC"/>
    <w:rsid w:val="00CC56B7"/>
    <w:rsid w:val="00CD2A44"/>
    <w:rsid w:val="00D0107C"/>
    <w:rsid w:val="00D20231"/>
    <w:rsid w:val="00D262C9"/>
    <w:rsid w:val="00D31027"/>
    <w:rsid w:val="00D35257"/>
    <w:rsid w:val="00D35FA5"/>
    <w:rsid w:val="00D53638"/>
    <w:rsid w:val="00D651AD"/>
    <w:rsid w:val="00DC2F5E"/>
    <w:rsid w:val="00DC434D"/>
    <w:rsid w:val="00DD377C"/>
    <w:rsid w:val="00DF18C5"/>
    <w:rsid w:val="00DF6FF2"/>
    <w:rsid w:val="00E02A13"/>
    <w:rsid w:val="00E0418D"/>
    <w:rsid w:val="00E04FF9"/>
    <w:rsid w:val="00E1494E"/>
    <w:rsid w:val="00E1770D"/>
    <w:rsid w:val="00E3202C"/>
    <w:rsid w:val="00E32944"/>
    <w:rsid w:val="00E34715"/>
    <w:rsid w:val="00E34AF7"/>
    <w:rsid w:val="00E47641"/>
    <w:rsid w:val="00E66F14"/>
    <w:rsid w:val="00E84AC4"/>
    <w:rsid w:val="00E90868"/>
    <w:rsid w:val="00E951A3"/>
    <w:rsid w:val="00EA1F59"/>
    <w:rsid w:val="00EA498B"/>
    <w:rsid w:val="00EB2124"/>
    <w:rsid w:val="00EB2C49"/>
    <w:rsid w:val="00EC4E2C"/>
    <w:rsid w:val="00EF0CB6"/>
    <w:rsid w:val="00EF6210"/>
    <w:rsid w:val="00F02771"/>
    <w:rsid w:val="00F03789"/>
    <w:rsid w:val="00F1149B"/>
    <w:rsid w:val="00F222F1"/>
    <w:rsid w:val="00F24A13"/>
    <w:rsid w:val="00F25483"/>
    <w:rsid w:val="00F35236"/>
    <w:rsid w:val="00F402A8"/>
    <w:rsid w:val="00F42E47"/>
    <w:rsid w:val="00F45D38"/>
    <w:rsid w:val="00F55A61"/>
    <w:rsid w:val="00F615BD"/>
    <w:rsid w:val="00F70C48"/>
    <w:rsid w:val="00F95261"/>
    <w:rsid w:val="00FA7D44"/>
    <w:rsid w:val="00FB476F"/>
    <w:rsid w:val="00FE4171"/>
    <w:rsid w:val="00FE7BC8"/>
    <w:rsid w:val="00FF4DF5"/>
    <w:rsid w:val="0B0E3C34"/>
    <w:rsid w:val="7B3F09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eastAsia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rFonts w:ascii="Tahoma" w:hAnsi="Tahoma" w:eastAsia="微软雅黑"/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69159092502161"/>
          <c:y val="0.0632442021363678"/>
          <c:w val="0.905101894904087"/>
          <c:h val="0.73632610221643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6</c:v>
                </c:pt>
                <c:pt idx="1" c:formatCode="General">
                  <c:v>16</c:v>
                </c:pt>
                <c:pt idx="2" c:formatCode="General">
                  <c:v>4</c:v>
                </c:pt>
                <c:pt idx="3" c:formatCode="General">
                  <c:v>1</c:v>
                </c:pt>
                <c:pt idx="4" c:formatCode="General">
                  <c:v>3</c:v>
                </c:pt>
                <c:pt idx="5" c:formatCode="General">
                  <c:v>3</c:v>
                </c:pt>
                <c:pt idx="6" c:formatCode="General">
                  <c:v>3</c:v>
                </c:pt>
                <c:pt idx="7" c:formatCode="General">
                  <c:v>0</c:v>
                </c:pt>
                <c:pt idx="8" c:formatCode="General">
                  <c:v>1</c:v>
                </c:pt>
                <c:pt idx="9" c:formatCode="General">
                  <c:v>2</c:v>
                </c:pt>
                <c:pt idx="10" c:formatCode="General">
                  <c:v>7</c:v>
                </c:pt>
                <c:pt idx="11" c:formatCode="General">
                  <c:v>10</c:v>
                </c:pt>
                <c:pt idx="12" c:formatCode="General">
                  <c:v>5</c:v>
                </c:pt>
                <c:pt idx="13" c:formatCode="General">
                  <c:v>-3</c:v>
                </c:pt>
                <c:pt idx="14" c:formatCode="General">
                  <c:v>5</c:v>
                </c:pt>
                <c:pt idx="15" c:formatCode="General">
                  <c:v>9</c:v>
                </c:pt>
                <c:pt idx="16" c:formatCode="General">
                  <c:v>2</c:v>
                </c:pt>
                <c:pt idx="17" c:formatCode="General">
                  <c:v>9</c:v>
                </c:pt>
                <c:pt idx="18" c:formatCode="General">
                  <c:v>1</c:v>
                </c:pt>
                <c:pt idx="19" c:formatCode="General">
                  <c:v>8</c:v>
                </c:pt>
                <c:pt idx="20" c:formatCode="General">
                  <c:v>5</c:v>
                </c:pt>
                <c:pt idx="21" c:formatCode="General">
                  <c:v>4</c:v>
                </c:pt>
                <c:pt idx="22" c:formatCode="General">
                  <c:v>-3</c:v>
                </c:pt>
                <c:pt idx="23" c:formatCode="General">
                  <c:v>3</c:v>
                </c:pt>
                <c:pt idx="24" c:formatCode="General">
                  <c:v>-2</c:v>
                </c:pt>
                <c:pt idx="25" c:formatCode="General">
                  <c:v>-7</c:v>
                </c:pt>
                <c:pt idx="26" c:formatCode="General">
                  <c:v>0</c:v>
                </c:pt>
                <c:pt idx="27" c:formatCode="General">
                  <c:v>-3</c:v>
                </c:pt>
                <c:pt idx="28" c:formatCode="General">
                  <c:v>0</c:v>
                </c:pt>
                <c:pt idx="29" c:formatCode="General">
                  <c:v>1</c:v>
                </c:pt>
                <c:pt idx="30" c:formatCode="General">
                  <c:v>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-3</c:v>
                </c:pt>
                <c:pt idx="1" c:formatCode="General">
                  <c:v>0</c:v>
                </c:pt>
                <c:pt idx="2" c:formatCode="General">
                  <c:v>7</c:v>
                </c:pt>
                <c:pt idx="3" c:formatCode="General">
                  <c:v>-2</c:v>
                </c:pt>
                <c:pt idx="4" c:formatCode="General">
                  <c:v>9</c:v>
                </c:pt>
                <c:pt idx="5" c:formatCode="General">
                  <c:v>0</c:v>
                </c:pt>
                <c:pt idx="6" c:formatCode="General">
                  <c:v>4</c:v>
                </c:pt>
                <c:pt idx="7" c:formatCode="General">
                  <c:v>-2</c:v>
                </c:pt>
                <c:pt idx="8" c:formatCode="General">
                  <c:v>7</c:v>
                </c:pt>
                <c:pt idx="9" c:formatCode="General">
                  <c:v>7</c:v>
                </c:pt>
                <c:pt idx="10" c:formatCode="General">
                  <c:v>8</c:v>
                </c:pt>
                <c:pt idx="11" c:formatCode="General">
                  <c:v>14</c:v>
                </c:pt>
                <c:pt idx="12" c:formatCode="General">
                  <c:v>29</c:v>
                </c:pt>
                <c:pt idx="13" c:formatCode="General">
                  <c:v>18</c:v>
                </c:pt>
                <c:pt idx="14" c:formatCode="General">
                  <c:v>5</c:v>
                </c:pt>
                <c:pt idx="15" c:formatCode="General">
                  <c:v>0</c:v>
                </c:pt>
                <c:pt idx="16" c:formatCode="General">
                  <c:v>1</c:v>
                </c:pt>
                <c:pt idx="17" c:formatCode="General">
                  <c:v>1</c:v>
                </c:pt>
                <c:pt idx="18" c:formatCode="General">
                  <c:v>3</c:v>
                </c:pt>
                <c:pt idx="19" c:formatCode="General">
                  <c:v>3</c:v>
                </c:pt>
                <c:pt idx="20" c:formatCode="General">
                  <c:v>3</c:v>
                </c:pt>
                <c:pt idx="21" c:formatCode="General">
                  <c:v>41</c:v>
                </c:pt>
                <c:pt idx="22" c:formatCode="General">
                  <c:v>34</c:v>
                </c:pt>
                <c:pt idx="23" c:formatCode="General">
                  <c:v>29</c:v>
                </c:pt>
                <c:pt idx="24" c:formatCode="General">
                  <c:v>29</c:v>
                </c:pt>
                <c:pt idx="25" c:formatCode="General">
                  <c:v>43</c:v>
                </c:pt>
                <c:pt idx="26" c:formatCode="General">
                  <c:v>21</c:v>
                </c:pt>
                <c:pt idx="27" c:formatCode="General">
                  <c:v>18</c:v>
                </c:pt>
                <c:pt idx="30" c:formatCode="General">
                  <c:v>-2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85831552"/>
        <c:axId val="285833088"/>
      </c:lineChart>
      <c:catAx>
        <c:axId val="28583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833088"/>
        <c:crosses val="autoZero"/>
        <c:auto val="1"/>
        <c:lblAlgn val="ctr"/>
        <c:lblOffset val="100"/>
        <c:tickMarkSkip val="1"/>
        <c:noMultiLvlLbl val="0"/>
      </c:catAx>
      <c:valAx>
        <c:axId val="285833088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83155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65</c:v>
                </c:pt>
                <c:pt idx="1" c:formatCode="General">
                  <c:v>67</c:v>
                </c:pt>
                <c:pt idx="2" c:formatCode="General">
                  <c:v>25</c:v>
                </c:pt>
                <c:pt idx="3" c:formatCode="General">
                  <c:v>20</c:v>
                </c:pt>
                <c:pt idx="4" c:formatCode="General">
                  <c:v>51</c:v>
                </c:pt>
                <c:pt idx="5" c:formatCode="General">
                  <c:v>57</c:v>
                </c:pt>
                <c:pt idx="6" c:formatCode="General">
                  <c:v>14</c:v>
                </c:pt>
                <c:pt idx="7" c:formatCode="General">
                  <c:v>48</c:v>
                </c:pt>
                <c:pt idx="8" c:formatCode="General">
                  <c:v>64</c:v>
                </c:pt>
                <c:pt idx="9" c:formatCode="General">
                  <c:v>53</c:v>
                </c:pt>
                <c:pt idx="10" c:formatCode="General">
                  <c:v>57</c:v>
                </c:pt>
                <c:pt idx="11" c:formatCode="General">
                  <c:v>70</c:v>
                </c:pt>
                <c:pt idx="12" c:formatCode="General">
                  <c:v>54</c:v>
                </c:pt>
                <c:pt idx="13" c:formatCode="General">
                  <c:v>45</c:v>
                </c:pt>
                <c:pt idx="14" c:formatCode="General">
                  <c:v>50</c:v>
                </c:pt>
                <c:pt idx="15" c:formatCode="General">
                  <c:v>53</c:v>
                </c:pt>
                <c:pt idx="16" c:formatCode="General">
                  <c:v>81</c:v>
                </c:pt>
                <c:pt idx="17" c:formatCode="General">
                  <c:v>76</c:v>
                </c:pt>
                <c:pt idx="18" c:formatCode="General">
                  <c:v>68</c:v>
                </c:pt>
                <c:pt idx="19" c:formatCode="General">
                  <c:v>64</c:v>
                </c:pt>
                <c:pt idx="20" c:formatCode="General">
                  <c:v>37</c:v>
                </c:pt>
                <c:pt idx="21" c:formatCode="General">
                  <c:v>72</c:v>
                </c:pt>
                <c:pt idx="22" c:formatCode="General">
                  <c:v>57</c:v>
                </c:pt>
                <c:pt idx="23" c:formatCode="General">
                  <c:v>44</c:v>
                </c:pt>
                <c:pt idx="24" c:formatCode="General">
                  <c:v>27</c:v>
                </c:pt>
                <c:pt idx="25" c:formatCode="General">
                  <c:v>54</c:v>
                </c:pt>
                <c:pt idx="26" c:formatCode="General">
                  <c:v>46</c:v>
                </c:pt>
                <c:pt idx="27" c:formatCode="General">
                  <c:v>60</c:v>
                </c:pt>
                <c:pt idx="28" c:formatCode="General">
                  <c:v>60</c:v>
                </c:pt>
                <c:pt idx="29" c:formatCode="General">
                  <c:v>52</c:v>
                </c:pt>
                <c:pt idx="30" c:formatCode="General">
                  <c:v>38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58</c:v>
                </c:pt>
                <c:pt idx="1" c:formatCode="General">
                  <c:v>42</c:v>
                </c:pt>
                <c:pt idx="2" c:formatCode="General">
                  <c:v>36</c:v>
                </c:pt>
                <c:pt idx="3" c:formatCode="General">
                  <c:v>42</c:v>
                </c:pt>
                <c:pt idx="4" c:formatCode="General">
                  <c:v>46</c:v>
                </c:pt>
                <c:pt idx="5" c:formatCode="General">
                  <c:v>40</c:v>
                </c:pt>
                <c:pt idx="6" c:formatCode="General">
                  <c:v>44</c:v>
                </c:pt>
                <c:pt idx="7" c:formatCode="General">
                  <c:v>51</c:v>
                </c:pt>
                <c:pt idx="8" c:formatCode="General">
                  <c:v>54</c:v>
                </c:pt>
                <c:pt idx="9" c:formatCode="General">
                  <c:v>38</c:v>
                </c:pt>
                <c:pt idx="10" c:formatCode="General">
                  <c:v>54</c:v>
                </c:pt>
                <c:pt idx="11" c:formatCode="General">
                  <c:v>51</c:v>
                </c:pt>
                <c:pt idx="12" c:formatCode="General">
                  <c:v>56</c:v>
                </c:pt>
                <c:pt idx="13" c:formatCode="General">
                  <c:v>52</c:v>
                </c:pt>
                <c:pt idx="14" c:formatCode="General">
                  <c:v>25</c:v>
                </c:pt>
                <c:pt idx="15" c:formatCode="General">
                  <c:v>16</c:v>
                </c:pt>
                <c:pt idx="16" c:formatCode="General">
                  <c:v>25</c:v>
                </c:pt>
                <c:pt idx="17" c:formatCode="General">
                  <c:v>19</c:v>
                </c:pt>
                <c:pt idx="18" c:formatCode="General">
                  <c:v>11</c:v>
                </c:pt>
                <c:pt idx="19" c:formatCode="General">
                  <c:v>15</c:v>
                </c:pt>
                <c:pt idx="20" c:formatCode="General">
                  <c:v>57</c:v>
                </c:pt>
                <c:pt idx="21" c:formatCode="General">
                  <c:v>57</c:v>
                </c:pt>
                <c:pt idx="22" c:formatCode="General">
                  <c:v>91</c:v>
                </c:pt>
                <c:pt idx="23" c:formatCode="General">
                  <c:v>71</c:v>
                </c:pt>
                <c:pt idx="24" c:formatCode="General">
                  <c:v>72</c:v>
                </c:pt>
                <c:pt idx="25" c:formatCode="General">
                  <c:v>101</c:v>
                </c:pt>
                <c:pt idx="26" c:formatCode="General">
                  <c:v>107</c:v>
                </c:pt>
                <c:pt idx="27" c:formatCode="General">
                  <c:v>69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195377024"/>
        <c:axId val="195378560"/>
      </c:lineChart>
      <c:catAx>
        <c:axId val="195377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95378560"/>
        <c:crosses val="autoZero"/>
        <c:auto val="1"/>
        <c:lblAlgn val="ctr"/>
        <c:lblOffset val="100"/>
        <c:tickMarkSkip val="1"/>
        <c:noMultiLvlLbl val="0"/>
      </c:catAx>
      <c:valAx>
        <c:axId val="195378560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9537702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4057</c:v>
                </c:pt>
                <c:pt idx="1" c:formatCode="General">
                  <c:v>4602</c:v>
                </c:pt>
                <c:pt idx="2" c:formatCode="General">
                  <c:v>1417</c:v>
                </c:pt>
                <c:pt idx="3" c:formatCode="General">
                  <c:v>627</c:v>
                </c:pt>
                <c:pt idx="4" c:formatCode="General">
                  <c:v>3428</c:v>
                </c:pt>
                <c:pt idx="5" c:formatCode="General">
                  <c:v>3642</c:v>
                </c:pt>
                <c:pt idx="6" c:formatCode="General">
                  <c:v>811</c:v>
                </c:pt>
                <c:pt idx="7" c:formatCode="General">
                  <c:v>2997</c:v>
                </c:pt>
                <c:pt idx="8" c:formatCode="General">
                  <c:v>3376</c:v>
                </c:pt>
                <c:pt idx="9" c:formatCode="General">
                  <c:v>3559</c:v>
                </c:pt>
                <c:pt idx="10" c:formatCode="General">
                  <c:v>3628</c:v>
                </c:pt>
                <c:pt idx="11" c:formatCode="General">
                  <c:v>3722</c:v>
                </c:pt>
                <c:pt idx="12" c:formatCode="General">
                  <c:v>3442</c:v>
                </c:pt>
                <c:pt idx="13" c:formatCode="General">
                  <c:v>3658</c:v>
                </c:pt>
                <c:pt idx="14" c:formatCode="General">
                  <c:v>4445</c:v>
                </c:pt>
                <c:pt idx="15" c:formatCode="General">
                  <c:v>3672</c:v>
                </c:pt>
                <c:pt idx="16" c:formatCode="General">
                  <c:v>4389</c:v>
                </c:pt>
                <c:pt idx="17" c:formatCode="General">
                  <c:v>4220</c:v>
                </c:pt>
                <c:pt idx="18" c:formatCode="General">
                  <c:v>3904</c:v>
                </c:pt>
                <c:pt idx="19" c:formatCode="General">
                  <c:v>4067</c:v>
                </c:pt>
                <c:pt idx="20" c:formatCode="General">
                  <c:v>2572</c:v>
                </c:pt>
                <c:pt idx="21" c:formatCode="General">
                  <c:v>4249</c:v>
                </c:pt>
                <c:pt idx="22" c:formatCode="General">
                  <c:v>3744</c:v>
                </c:pt>
                <c:pt idx="23" c:formatCode="General">
                  <c:v>3501</c:v>
                </c:pt>
                <c:pt idx="24" c:formatCode="General">
                  <c:v>29</c:v>
                </c:pt>
                <c:pt idx="25" c:formatCode="General">
                  <c:v>0</c:v>
                </c:pt>
                <c:pt idx="26" c:formatCode="General">
                  <c:v>0</c:v>
                </c:pt>
                <c:pt idx="27" c:formatCode="General">
                  <c:v>0</c:v>
                </c:pt>
                <c:pt idx="28" c:formatCode="General">
                  <c:v>2863</c:v>
                </c:pt>
                <c:pt idx="29" c:formatCode="General">
                  <c:v>3181</c:v>
                </c:pt>
                <c:pt idx="30" c:formatCode="General">
                  <c:v>3119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3684</c:v>
                </c:pt>
                <c:pt idx="1" c:formatCode="General">
                  <c:v>3681</c:v>
                </c:pt>
                <c:pt idx="2" c:formatCode="General">
                  <c:v>2832</c:v>
                </c:pt>
                <c:pt idx="3" c:formatCode="General">
                  <c:v>2670</c:v>
                </c:pt>
                <c:pt idx="4" c:formatCode="General">
                  <c:v>3319</c:v>
                </c:pt>
                <c:pt idx="5" c:formatCode="General">
                  <c:v>3296</c:v>
                </c:pt>
                <c:pt idx="6" c:formatCode="General">
                  <c:v>3313</c:v>
                </c:pt>
                <c:pt idx="7" c:formatCode="General">
                  <c:v>3589</c:v>
                </c:pt>
                <c:pt idx="8" c:formatCode="General">
                  <c:v>3715</c:v>
                </c:pt>
                <c:pt idx="9" c:formatCode="General">
                  <c:v>2999</c:v>
                </c:pt>
                <c:pt idx="10" c:formatCode="General">
                  <c:v>3489</c:v>
                </c:pt>
                <c:pt idx="11" c:formatCode="General">
                  <c:v>3196</c:v>
                </c:pt>
                <c:pt idx="12" c:formatCode="General">
                  <c:v>3572</c:v>
                </c:pt>
                <c:pt idx="13" c:formatCode="General">
                  <c:v>3560</c:v>
                </c:pt>
                <c:pt idx="14" c:formatCode="General">
                  <c:v>1484</c:v>
                </c:pt>
                <c:pt idx="15" c:formatCode="General">
                  <c:v>885</c:v>
                </c:pt>
                <c:pt idx="16" c:formatCode="General">
                  <c:v>1826</c:v>
                </c:pt>
                <c:pt idx="17" c:formatCode="General">
                  <c:v>1049</c:v>
                </c:pt>
                <c:pt idx="18" c:formatCode="General">
                  <c:v>531</c:v>
                </c:pt>
                <c:pt idx="19" c:formatCode="General">
                  <c:v>1222</c:v>
                </c:pt>
                <c:pt idx="20" c:formatCode="General">
                  <c:v>1987</c:v>
                </c:pt>
                <c:pt idx="21" c:formatCode="General">
                  <c:v>3659</c:v>
                </c:pt>
                <c:pt idx="22" c:formatCode="General">
                  <c:v>4530</c:v>
                </c:pt>
                <c:pt idx="23" c:formatCode="General">
                  <c:v>3843</c:v>
                </c:pt>
                <c:pt idx="24" c:formatCode="General">
                  <c:v>4227</c:v>
                </c:pt>
                <c:pt idx="25" c:formatCode="General">
                  <c:v>5627</c:v>
                </c:pt>
                <c:pt idx="26" c:formatCode="General">
                  <c:v>5609</c:v>
                </c:pt>
                <c:pt idx="27" c:formatCode="General">
                  <c:v>4247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85719936"/>
        <c:axId val="285967488"/>
      </c:lineChart>
      <c:catAx>
        <c:axId val="285719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967488"/>
        <c:crosses val="autoZero"/>
        <c:auto val="1"/>
        <c:lblAlgn val="ctr"/>
        <c:lblOffset val="100"/>
        <c:tickMarkSkip val="1"/>
        <c:noMultiLvlLbl val="0"/>
      </c:catAx>
      <c:valAx>
        <c:axId val="285967488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7199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</Words>
  <Characters>1077</Characters>
  <Lines>8</Lines>
  <Paragraphs>2</Paragraphs>
  <TotalTime>0</TotalTime>
  <ScaleCrop>false</ScaleCrop>
  <LinksUpToDate>false</LinksUpToDate>
  <CharactersWithSpaces>1263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2018-03-01T01:36:00Z</dcterms:created>
  <dc:creator>admin</dc:creator>
  <cp:lastModifiedBy>Administrator</cp:lastModifiedBy>
  <dcterms:modified xsi:type="dcterms:W3CDTF">2018-12-07T08:28:43Z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