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spacing w:after="0"/>
        <w:jc w:val="center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0"/>
          <w:lang w:val="en-US" w:eastAsia="zh-CN"/>
        </w:rPr>
        <w:t>我市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劳动争议本年度呈现下降趋势</w:t>
      </w:r>
    </w:p>
    <w:p>
      <w:pPr>
        <w:pStyle w:val="2"/>
        <w:spacing w:after="0"/>
        <w:ind w:firstLine="640" w:firstLineChars="200"/>
      </w:pPr>
      <w:r>
        <w:rPr>
          <w:rFonts w:hint="eastAsia" w:ascii="仿宋_GB2312" w:eastAsia="仿宋_GB2312"/>
          <w:sz w:val="32"/>
          <w:szCs w:val="32"/>
          <w:lang w:eastAsia="zh-CN"/>
        </w:rPr>
        <w:t>我市劳动争议与去年及周边相比呈现的主要</w:t>
      </w:r>
      <w:r>
        <w:rPr>
          <w:rFonts w:hint="eastAsia" w:ascii="仿宋_GB2312" w:eastAsia="仿宋_GB2312"/>
          <w:sz w:val="32"/>
          <w:szCs w:val="32"/>
        </w:rPr>
        <w:t>特点</w:t>
      </w:r>
      <w:r>
        <w:rPr>
          <w:rFonts w:hint="eastAsia" w:ascii="仿宋_GB2312" w:eastAsia="仿宋_GB2312"/>
          <w:sz w:val="32"/>
          <w:szCs w:val="32"/>
          <w:lang w:eastAsia="zh-CN"/>
        </w:rPr>
        <w:t>是：整体呈现下降趋势。原因在于：劳动争议多发生于中小型企业或劳动密集型企业，经过近年来市场大环境的洗礼、整合，这部分低端、低效产能企业已逐渐被市场淘汰，故我市劳动争议与去年同期相比下降幅度较大。其中，工伤待遇争议呈现绝对下降趋势，与去年同期相比下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51%，主要缘于2015年新《省条例》的实施，大幅减少了工伤职工的待遇，由此降低了劳、资之间的博弈；集体争议亦同比下降27%，</w:t>
      </w:r>
      <w:r>
        <w:rPr>
          <w:rFonts w:hint="eastAsia" w:ascii="仿宋_GB2312" w:eastAsia="仿宋_GB2312"/>
          <w:sz w:val="32"/>
          <w:szCs w:val="32"/>
        </w:rPr>
        <w:t>上半年立案受理10人以上集体争议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起，比去年同期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30起相比下降了27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，发生此类争议的企业因为自身支付能力有限，多采用平时预付生活费、年底一次性结算的方式支付工资，而年终一旦无力支付极易引发集体争议。为了妥善处理此类争议，我们采取内外联动，借助“三快一提高”，最大限度地保护职工的合法权益，故上半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22起案件均在立案受理后15日内结案，其中17起以调、撤方式结案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尽管劳动人事争议相比去年同期呈现下降趋势，但并不意味着就此可以高枕无忧。首先，经济形势不容乐观，供给侧结构性改革仍在进行中，去产能、去库存、降成本将依然面临劳资矛盾爆发的情形；二是</w:t>
      </w:r>
      <w:r>
        <w:rPr>
          <w:rFonts w:hint="eastAsia" w:ascii="仿宋_GB2312" w:eastAsia="仿宋_GB2312"/>
          <w:sz w:val="32"/>
          <w:szCs w:val="32"/>
        </w:rPr>
        <w:t>劳动关系主体及其利益诉求越来越多元化，</w:t>
      </w:r>
      <w:r>
        <w:rPr>
          <w:rFonts w:hint="eastAsia" w:ascii="仿宋_GB2312" w:eastAsia="仿宋_GB2312"/>
          <w:sz w:val="32"/>
          <w:szCs w:val="32"/>
          <w:lang w:eastAsia="zh-CN"/>
        </w:rPr>
        <w:t>由此带来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用工形式的多样化、劳动关系的复杂化，导致新问题、新情况层出不穷。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22FD0"/>
    <w:rsid w:val="0B922F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2016-09-27T08:20:00Z</dcterms:created>
  <dc:creator>Administrator</dc:creator>
  <cp:lastModifiedBy>Administrator</cp:lastModifiedBy>
  <dcterms:modified xsi:type="dcterms:W3CDTF">2016-09-27T08:21:26Z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