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0" w:firstLineChars="0"/>
        <w:jc w:val="both"/>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附件</w:t>
      </w:r>
    </w:p>
    <w:p>
      <w:pPr>
        <w:ind w:firstLine="4200" w:firstLineChars="1500"/>
      </w:pPr>
      <w:r>
        <w:rPr>
          <w:rFonts w:hint="eastAsia" w:ascii="宋体" w:hAnsi="宋体"/>
          <w:sz w:val="28"/>
          <w:szCs w:val="28"/>
        </w:rPr>
        <w:t>预案编号：CX-YA-201811-Z-02</w:t>
      </w:r>
    </w:p>
    <w:p>
      <w:pPr>
        <w:ind w:right="212"/>
        <w:jc w:val="center"/>
        <w:rPr>
          <w:rFonts w:ascii="宋体" w:hAnsi="宋体"/>
          <w:sz w:val="24"/>
        </w:rPr>
      </w:pPr>
      <w:r>
        <w:rPr>
          <w:rFonts w:hint="eastAsia" w:ascii="宋体" w:hAnsi="宋体"/>
          <w:sz w:val="28"/>
          <w:szCs w:val="28"/>
        </w:rPr>
        <w:t xml:space="preserve">                                        </w:t>
      </w:r>
    </w:p>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sz w:val="24"/>
        </w:rPr>
      </w:pPr>
    </w:p>
    <w:p>
      <w:pPr>
        <w:jc w:val="center"/>
        <w:rPr>
          <w:rFonts w:ascii="宋体" w:hAnsi="宋体"/>
          <w:b/>
          <w:sz w:val="44"/>
          <w:szCs w:val="44"/>
        </w:rPr>
      </w:pPr>
      <w:r>
        <w:rPr>
          <w:rFonts w:hint="eastAsia" w:ascii="宋体" w:hAnsi="宋体"/>
          <w:b/>
          <w:sz w:val="44"/>
          <w:szCs w:val="44"/>
        </w:rPr>
        <w:t>太仓市城厢镇</w:t>
      </w:r>
    </w:p>
    <w:p>
      <w:pPr>
        <w:jc w:val="center"/>
        <w:rPr>
          <w:rFonts w:ascii="宋体" w:hAnsi="宋体"/>
          <w:b/>
          <w:sz w:val="44"/>
          <w:szCs w:val="44"/>
        </w:rPr>
      </w:pPr>
    </w:p>
    <w:p>
      <w:pPr>
        <w:jc w:val="center"/>
        <w:rPr>
          <w:rFonts w:ascii="宋体" w:hAnsi="宋体"/>
          <w:b/>
          <w:sz w:val="44"/>
          <w:szCs w:val="44"/>
        </w:rPr>
      </w:pPr>
    </w:p>
    <w:p>
      <w:pPr>
        <w:jc w:val="center"/>
        <w:outlineLvl w:val="0"/>
        <w:rPr>
          <w:rFonts w:ascii="宋体" w:hAnsi="宋体"/>
          <w:b/>
          <w:w w:val="80"/>
          <w:sz w:val="44"/>
          <w:szCs w:val="44"/>
        </w:rPr>
      </w:pPr>
      <w:r>
        <w:rPr>
          <w:rFonts w:hint="eastAsia" w:ascii="宋体" w:hAnsi="宋体"/>
          <w:b/>
          <w:w w:val="80"/>
          <w:sz w:val="44"/>
          <w:szCs w:val="44"/>
        </w:rPr>
        <w:t>建筑施工安全事故应急预案</w:t>
      </w:r>
    </w:p>
    <w:p>
      <w:pPr>
        <w:jc w:val="center"/>
        <w:rPr>
          <w:rFonts w:ascii="宋体" w:hAnsi="宋体"/>
          <w:sz w:val="44"/>
          <w:szCs w:val="44"/>
        </w:rPr>
      </w:pPr>
    </w:p>
    <w:p>
      <w:pPr>
        <w:jc w:val="center"/>
        <w:rPr>
          <w:rFonts w:ascii="宋体" w:hAnsi="宋体"/>
          <w:sz w:val="44"/>
          <w:szCs w:val="44"/>
        </w:rPr>
      </w:pPr>
      <w:r>
        <w:rPr>
          <w:rFonts w:hint="eastAsia" w:ascii="宋体" w:hAnsi="宋体"/>
          <w:sz w:val="44"/>
          <w:szCs w:val="44"/>
        </w:rPr>
        <w:drawing>
          <wp:anchor distT="0" distB="0" distL="114300" distR="114300" simplePos="0" relativeHeight="251660288" behindDoc="0" locked="0" layoutInCell="1" allowOverlap="1">
            <wp:simplePos x="0" y="0"/>
            <wp:positionH relativeFrom="column">
              <wp:posOffset>1683385</wp:posOffset>
            </wp:positionH>
            <wp:positionV relativeFrom="paragraph">
              <wp:posOffset>363855</wp:posOffset>
            </wp:positionV>
            <wp:extent cx="1958340" cy="1557020"/>
            <wp:effectExtent l="0" t="0" r="3810" b="5080"/>
            <wp:wrapNone/>
            <wp:docPr id="15" name="图片 12" descr="应急救援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2" descr="应急救援标志"/>
                    <pic:cNvPicPr>
                      <a:picLocks noChangeAspect="1"/>
                    </pic:cNvPicPr>
                  </pic:nvPicPr>
                  <pic:blipFill>
                    <a:blip r:embed="rId7" cstate="print"/>
                    <a:stretch>
                      <a:fillRect/>
                    </a:stretch>
                  </pic:blipFill>
                  <pic:spPr>
                    <a:xfrm>
                      <a:off x="0" y="0"/>
                      <a:ext cx="1958340" cy="1557020"/>
                    </a:xfrm>
                    <a:prstGeom prst="rect">
                      <a:avLst/>
                    </a:prstGeom>
                    <a:noFill/>
                    <a:ln w="9525">
                      <a:noFill/>
                    </a:ln>
                  </pic:spPr>
                </pic:pic>
              </a:graphicData>
            </a:graphic>
          </wp:anchor>
        </w:drawing>
      </w:r>
    </w:p>
    <w:p>
      <w:pPr>
        <w:jc w:val="center"/>
        <w:rPr>
          <w:rFonts w:ascii="宋体" w:hAnsi="宋体"/>
          <w:sz w:val="44"/>
          <w:szCs w:val="44"/>
        </w:rPr>
      </w:pPr>
    </w:p>
    <w:p>
      <w:pPr>
        <w:jc w:val="center"/>
        <w:rPr>
          <w:rFonts w:ascii="宋体" w:hAnsi="宋体"/>
          <w:sz w:val="44"/>
          <w:szCs w:val="44"/>
        </w:rPr>
      </w:pPr>
    </w:p>
    <w:p>
      <w:pPr>
        <w:jc w:val="center"/>
        <w:rPr>
          <w:rFonts w:ascii="宋体" w:hAnsi="宋体"/>
          <w:sz w:val="44"/>
          <w:szCs w:val="44"/>
        </w:rPr>
      </w:pPr>
    </w:p>
    <w:p>
      <w:pPr>
        <w:jc w:val="center"/>
        <w:rPr>
          <w:rFonts w:ascii="宋体" w:hAnsi="宋体"/>
          <w:sz w:val="44"/>
          <w:szCs w:val="44"/>
        </w:rPr>
      </w:pPr>
    </w:p>
    <w:p>
      <w:pPr>
        <w:jc w:val="center"/>
        <w:rPr>
          <w:rFonts w:ascii="宋体" w:hAnsi="宋体"/>
          <w:sz w:val="44"/>
          <w:szCs w:val="44"/>
        </w:rPr>
      </w:pPr>
    </w:p>
    <w:p>
      <w:pPr>
        <w:spacing w:line="360" w:lineRule="auto"/>
        <w:rPr>
          <w:rFonts w:ascii="宋体" w:hAnsi="宋体"/>
          <w:sz w:val="28"/>
          <w:szCs w:val="28"/>
        </w:rPr>
      </w:pPr>
    </w:p>
    <w:p>
      <w:pPr>
        <w:spacing w:line="360" w:lineRule="auto"/>
        <w:rPr>
          <w:rFonts w:ascii="宋体" w:hAnsi="宋体"/>
          <w:sz w:val="28"/>
          <w:szCs w:val="28"/>
        </w:rPr>
      </w:pPr>
    </w:p>
    <w:p>
      <w:pPr>
        <w:spacing w:line="360" w:lineRule="auto"/>
        <w:rPr>
          <w:rFonts w:ascii="宋体" w:hAnsi="宋体"/>
          <w:sz w:val="28"/>
          <w:szCs w:val="28"/>
        </w:rPr>
      </w:pPr>
    </w:p>
    <w:p>
      <w:pPr>
        <w:spacing w:line="360" w:lineRule="auto"/>
        <w:rPr>
          <w:rFonts w:ascii="宋体" w:hAnsi="宋体"/>
          <w:sz w:val="28"/>
          <w:szCs w:val="28"/>
        </w:rPr>
      </w:pPr>
    </w:p>
    <w:p>
      <w:pPr>
        <w:spacing w:line="360" w:lineRule="auto"/>
        <w:ind w:right="25" w:rightChars="12"/>
        <w:jc w:val="center"/>
        <w:rPr>
          <w:rFonts w:ascii="宋体" w:hAnsi="宋体"/>
          <w:sz w:val="28"/>
          <w:szCs w:val="28"/>
        </w:rPr>
      </w:pPr>
      <w:r>
        <w:rPr>
          <w:rFonts w:hint="eastAsia" w:ascii="宋体" w:hAnsi="宋体"/>
          <w:sz w:val="28"/>
          <w:szCs w:val="28"/>
        </w:rPr>
        <w:t>太仓市城厢镇</w:t>
      </w:r>
    </w:p>
    <w:p>
      <w:pPr>
        <w:spacing w:line="360" w:lineRule="auto"/>
        <w:jc w:val="center"/>
        <w:outlineLvl w:val="0"/>
        <w:rPr>
          <w:rFonts w:hint="eastAsia"/>
          <w:b/>
          <w:sz w:val="28"/>
          <w:szCs w:val="28"/>
        </w:rPr>
      </w:pPr>
      <w:bookmarkStart w:id="0" w:name="_Toc6000"/>
    </w:p>
    <w:bookmarkEnd w:id="0"/>
    <w:p>
      <w:pPr>
        <w:spacing w:line="360" w:lineRule="auto"/>
        <w:jc w:val="center"/>
        <w:outlineLvl w:val="0"/>
        <w:rPr>
          <w:b/>
          <w:sz w:val="28"/>
          <w:szCs w:val="28"/>
        </w:rPr>
      </w:pPr>
      <w:r>
        <w:rPr>
          <w:rFonts w:hint="eastAsia"/>
          <w:b/>
          <w:sz w:val="28"/>
          <w:szCs w:val="28"/>
        </w:rPr>
        <w:t>目   录</w:t>
      </w:r>
    </w:p>
    <w:p>
      <w:pPr>
        <w:pStyle w:val="5"/>
        <w:tabs>
          <w:tab w:val="right" w:leader="dot" w:pos="8312"/>
        </w:tabs>
        <w:spacing w:line="360" w:lineRule="auto"/>
      </w:pPr>
      <w:r>
        <w:rPr>
          <w:color w:val="5C5C5C"/>
          <w:sz w:val="28"/>
          <w:szCs w:val="28"/>
        </w:rPr>
        <w:fldChar w:fldCharType="begin"/>
      </w:r>
      <w:r>
        <w:rPr>
          <w:color w:val="5C5C5C"/>
          <w:sz w:val="28"/>
          <w:szCs w:val="28"/>
        </w:rPr>
        <w:instrText xml:space="preserve"> </w:instrText>
      </w:r>
      <w:r>
        <w:rPr>
          <w:rFonts w:hint="eastAsia"/>
          <w:color w:val="5C5C5C"/>
          <w:sz w:val="28"/>
          <w:szCs w:val="28"/>
        </w:rPr>
        <w:instrText xml:space="preserve">TOC \o "1-3" \h \z \u</w:instrText>
      </w:r>
      <w:r>
        <w:rPr>
          <w:color w:val="5C5C5C"/>
          <w:sz w:val="28"/>
          <w:szCs w:val="28"/>
        </w:rPr>
        <w:instrText xml:space="preserve"> </w:instrText>
      </w:r>
      <w:r>
        <w:rPr>
          <w:color w:val="5C5C5C"/>
          <w:sz w:val="28"/>
          <w:szCs w:val="28"/>
        </w:rPr>
        <w:fldChar w:fldCharType="separate"/>
      </w:r>
      <w:r>
        <w:fldChar w:fldCharType="begin"/>
      </w:r>
      <w:r>
        <w:instrText xml:space="preserve"> HYPERLINK \l "_Toc18169" </w:instrText>
      </w:r>
      <w:r>
        <w:fldChar w:fldCharType="separate"/>
      </w:r>
      <w:r>
        <w:rPr>
          <w:szCs w:val="28"/>
        </w:rPr>
        <w:t>1.</w:t>
      </w:r>
      <w:r>
        <w:rPr>
          <w:rFonts w:hint="eastAsia"/>
          <w:szCs w:val="28"/>
        </w:rPr>
        <w:t>总</w:t>
      </w:r>
      <w:r>
        <w:rPr>
          <w:szCs w:val="28"/>
        </w:rPr>
        <w:t xml:space="preserve"> </w:t>
      </w:r>
      <w:r>
        <w:rPr>
          <w:rFonts w:hint="eastAsia"/>
          <w:szCs w:val="28"/>
        </w:rPr>
        <w:t>则</w:t>
      </w:r>
      <w:r>
        <w:tab/>
      </w:r>
      <w:r>
        <w:fldChar w:fldCharType="begin"/>
      </w:r>
      <w:r>
        <w:instrText xml:space="preserve"> PAGEREF _Toc18169 </w:instrText>
      </w:r>
      <w:r>
        <w:fldChar w:fldCharType="separate"/>
      </w:r>
      <w:r>
        <w:t>1</w:t>
      </w:r>
      <w:r>
        <w:fldChar w:fldCharType="end"/>
      </w:r>
      <w:r>
        <w:fldChar w:fldCharType="end"/>
      </w:r>
    </w:p>
    <w:p>
      <w:pPr>
        <w:pStyle w:val="6"/>
        <w:tabs>
          <w:tab w:val="right" w:leader="dot" w:pos="8312"/>
        </w:tabs>
        <w:spacing w:line="360" w:lineRule="auto"/>
      </w:pPr>
      <w:r>
        <w:fldChar w:fldCharType="begin"/>
      </w:r>
      <w:r>
        <w:instrText xml:space="preserve"> HYPERLINK \l "_Toc20898" </w:instrText>
      </w:r>
      <w:r>
        <w:fldChar w:fldCharType="separate"/>
      </w:r>
      <w:r>
        <w:rPr>
          <w:szCs w:val="28"/>
        </w:rPr>
        <w:t xml:space="preserve">1.1 </w:t>
      </w:r>
      <w:r>
        <w:rPr>
          <w:rFonts w:hint="eastAsia"/>
          <w:szCs w:val="28"/>
        </w:rPr>
        <w:t>编制目的</w:t>
      </w:r>
      <w:r>
        <w:tab/>
      </w:r>
      <w:r>
        <w:fldChar w:fldCharType="begin"/>
      </w:r>
      <w:r>
        <w:instrText xml:space="preserve"> PAGEREF _Toc20898 </w:instrText>
      </w:r>
      <w:r>
        <w:fldChar w:fldCharType="separate"/>
      </w:r>
      <w:r>
        <w:t>1</w:t>
      </w:r>
      <w:r>
        <w:fldChar w:fldCharType="end"/>
      </w:r>
      <w:r>
        <w:fldChar w:fldCharType="end"/>
      </w:r>
    </w:p>
    <w:p>
      <w:pPr>
        <w:pStyle w:val="6"/>
        <w:tabs>
          <w:tab w:val="right" w:leader="dot" w:pos="8312"/>
        </w:tabs>
        <w:spacing w:line="360" w:lineRule="auto"/>
      </w:pPr>
      <w:r>
        <w:fldChar w:fldCharType="begin"/>
      </w:r>
      <w:r>
        <w:instrText xml:space="preserve"> HYPERLINK \l "_Toc4748" </w:instrText>
      </w:r>
      <w:r>
        <w:fldChar w:fldCharType="separate"/>
      </w:r>
      <w:r>
        <w:rPr>
          <w:szCs w:val="28"/>
        </w:rPr>
        <w:t xml:space="preserve">1.2 </w:t>
      </w:r>
      <w:r>
        <w:rPr>
          <w:rFonts w:hint="eastAsia"/>
          <w:szCs w:val="28"/>
        </w:rPr>
        <w:t>编制依据</w:t>
      </w:r>
      <w:r>
        <w:tab/>
      </w:r>
      <w:r>
        <w:fldChar w:fldCharType="begin"/>
      </w:r>
      <w:r>
        <w:instrText xml:space="preserve"> PAGEREF _Toc4748 </w:instrText>
      </w:r>
      <w:r>
        <w:fldChar w:fldCharType="separate"/>
      </w:r>
      <w:r>
        <w:t>1</w:t>
      </w:r>
      <w:r>
        <w:fldChar w:fldCharType="end"/>
      </w:r>
      <w:r>
        <w:fldChar w:fldCharType="end"/>
      </w:r>
    </w:p>
    <w:p>
      <w:pPr>
        <w:pStyle w:val="6"/>
        <w:tabs>
          <w:tab w:val="right" w:leader="dot" w:pos="8312"/>
        </w:tabs>
        <w:spacing w:line="360" w:lineRule="auto"/>
      </w:pPr>
      <w:r>
        <w:fldChar w:fldCharType="begin"/>
      </w:r>
      <w:r>
        <w:instrText xml:space="preserve"> HYPERLINK \l "_Toc26380" </w:instrText>
      </w:r>
      <w:r>
        <w:fldChar w:fldCharType="separate"/>
      </w:r>
      <w:r>
        <w:rPr>
          <w:rFonts w:hint="eastAsia"/>
          <w:szCs w:val="28"/>
        </w:rPr>
        <w:t>1.3事故定义与分类、分级</w:t>
      </w:r>
      <w:r>
        <w:tab/>
      </w:r>
      <w:r>
        <w:fldChar w:fldCharType="begin"/>
      </w:r>
      <w:r>
        <w:instrText xml:space="preserve"> PAGEREF _Toc26380 </w:instrText>
      </w:r>
      <w:r>
        <w:fldChar w:fldCharType="separate"/>
      </w:r>
      <w:r>
        <w:t>2</w:t>
      </w:r>
      <w:r>
        <w:fldChar w:fldCharType="end"/>
      </w:r>
      <w:r>
        <w:fldChar w:fldCharType="end"/>
      </w:r>
    </w:p>
    <w:p>
      <w:pPr>
        <w:pStyle w:val="2"/>
        <w:tabs>
          <w:tab w:val="right" w:leader="dot" w:pos="8312"/>
        </w:tabs>
        <w:spacing w:line="360" w:lineRule="auto"/>
      </w:pPr>
      <w:r>
        <w:fldChar w:fldCharType="begin"/>
      </w:r>
      <w:r>
        <w:instrText xml:space="preserve"> HYPERLINK \l "_Toc13824" </w:instrText>
      </w:r>
      <w:r>
        <w:fldChar w:fldCharType="separate"/>
      </w:r>
      <w:r>
        <w:rPr>
          <w:rFonts w:hint="eastAsia" w:ascii="宋体" w:hAnsi="宋体"/>
          <w:szCs w:val="28"/>
        </w:rPr>
        <w:t>1.3.1事故定义</w:t>
      </w:r>
      <w:r>
        <w:tab/>
      </w:r>
      <w:r>
        <w:fldChar w:fldCharType="begin"/>
      </w:r>
      <w:r>
        <w:instrText xml:space="preserve"> PAGEREF _Toc13824 </w:instrText>
      </w:r>
      <w:r>
        <w:fldChar w:fldCharType="separate"/>
      </w:r>
      <w:r>
        <w:t>2</w:t>
      </w:r>
      <w:r>
        <w:fldChar w:fldCharType="end"/>
      </w:r>
      <w:r>
        <w:fldChar w:fldCharType="end"/>
      </w:r>
    </w:p>
    <w:p>
      <w:pPr>
        <w:pStyle w:val="2"/>
        <w:tabs>
          <w:tab w:val="right" w:leader="dot" w:pos="8312"/>
        </w:tabs>
        <w:spacing w:line="360" w:lineRule="auto"/>
      </w:pPr>
      <w:r>
        <w:fldChar w:fldCharType="begin"/>
      </w:r>
      <w:r>
        <w:instrText xml:space="preserve"> HYPERLINK \l "_Toc27962" </w:instrText>
      </w:r>
      <w:r>
        <w:fldChar w:fldCharType="separate"/>
      </w:r>
      <w:r>
        <w:rPr>
          <w:rFonts w:hint="eastAsia" w:ascii="宋体" w:hAnsi="宋体"/>
          <w:szCs w:val="28"/>
        </w:rPr>
        <w:t>1.3.2事故分类</w:t>
      </w:r>
      <w:r>
        <w:tab/>
      </w:r>
      <w:r>
        <w:fldChar w:fldCharType="begin"/>
      </w:r>
      <w:r>
        <w:instrText xml:space="preserve"> PAGEREF _Toc27962 </w:instrText>
      </w:r>
      <w:r>
        <w:fldChar w:fldCharType="separate"/>
      </w:r>
      <w:r>
        <w:t>2</w:t>
      </w:r>
      <w:r>
        <w:fldChar w:fldCharType="end"/>
      </w:r>
      <w:r>
        <w:fldChar w:fldCharType="end"/>
      </w:r>
    </w:p>
    <w:p>
      <w:pPr>
        <w:pStyle w:val="2"/>
        <w:tabs>
          <w:tab w:val="right" w:leader="dot" w:pos="8312"/>
        </w:tabs>
        <w:spacing w:line="360" w:lineRule="auto"/>
      </w:pPr>
      <w:r>
        <w:fldChar w:fldCharType="begin"/>
      </w:r>
      <w:r>
        <w:instrText xml:space="preserve"> HYPERLINK \l "_Toc32509" </w:instrText>
      </w:r>
      <w:r>
        <w:fldChar w:fldCharType="separate"/>
      </w:r>
      <w:r>
        <w:rPr>
          <w:rFonts w:hint="eastAsia" w:ascii="宋体" w:hAnsi="宋体"/>
          <w:szCs w:val="28"/>
        </w:rPr>
        <w:t>1.3.3事故分级</w:t>
      </w:r>
      <w:r>
        <w:tab/>
      </w:r>
      <w:r>
        <w:fldChar w:fldCharType="begin"/>
      </w:r>
      <w:r>
        <w:instrText xml:space="preserve"> PAGEREF _Toc32509 </w:instrText>
      </w:r>
      <w:r>
        <w:fldChar w:fldCharType="separate"/>
      </w:r>
      <w:r>
        <w:t>3</w:t>
      </w:r>
      <w:r>
        <w:fldChar w:fldCharType="end"/>
      </w:r>
      <w:r>
        <w:fldChar w:fldCharType="end"/>
      </w:r>
    </w:p>
    <w:p>
      <w:pPr>
        <w:pStyle w:val="6"/>
        <w:tabs>
          <w:tab w:val="right" w:leader="dot" w:pos="8312"/>
        </w:tabs>
        <w:spacing w:line="360" w:lineRule="auto"/>
      </w:pPr>
      <w:r>
        <w:fldChar w:fldCharType="begin"/>
      </w:r>
      <w:r>
        <w:instrText xml:space="preserve"> HYPERLINK \l "_Toc30802" </w:instrText>
      </w:r>
      <w:r>
        <w:fldChar w:fldCharType="separate"/>
      </w:r>
      <w:r>
        <w:rPr>
          <w:szCs w:val="28"/>
        </w:rPr>
        <w:t>1.</w:t>
      </w:r>
      <w:r>
        <w:rPr>
          <w:rFonts w:hint="eastAsia"/>
          <w:szCs w:val="28"/>
        </w:rPr>
        <w:t>4</w:t>
      </w:r>
      <w:r>
        <w:rPr>
          <w:szCs w:val="28"/>
        </w:rPr>
        <w:t xml:space="preserve"> </w:t>
      </w:r>
      <w:r>
        <w:rPr>
          <w:rFonts w:hint="eastAsia"/>
          <w:szCs w:val="28"/>
        </w:rPr>
        <w:t>工作原则</w:t>
      </w:r>
      <w:r>
        <w:tab/>
      </w:r>
      <w:r>
        <w:fldChar w:fldCharType="begin"/>
      </w:r>
      <w:r>
        <w:instrText xml:space="preserve"> PAGEREF _Toc30802 </w:instrText>
      </w:r>
      <w:r>
        <w:fldChar w:fldCharType="separate"/>
      </w:r>
      <w:r>
        <w:t>3</w:t>
      </w:r>
      <w:r>
        <w:fldChar w:fldCharType="end"/>
      </w:r>
      <w:r>
        <w:fldChar w:fldCharType="end"/>
      </w:r>
    </w:p>
    <w:p>
      <w:pPr>
        <w:pStyle w:val="6"/>
        <w:tabs>
          <w:tab w:val="right" w:leader="dot" w:pos="8312"/>
        </w:tabs>
        <w:spacing w:line="360" w:lineRule="auto"/>
      </w:pPr>
      <w:r>
        <w:fldChar w:fldCharType="begin"/>
      </w:r>
      <w:r>
        <w:instrText xml:space="preserve"> HYPERLINK \l "_Toc16807" </w:instrText>
      </w:r>
      <w:r>
        <w:fldChar w:fldCharType="separate"/>
      </w:r>
      <w:r>
        <w:rPr>
          <w:szCs w:val="28"/>
        </w:rPr>
        <w:t>1.</w:t>
      </w:r>
      <w:r>
        <w:rPr>
          <w:rFonts w:hint="eastAsia"/>
          <w:szCs w:val="28"/>
        </w:rPr>
        <w:t>5</w:t>
      </w:r>
      <w:r>
        <w:rPr>
          <w:szCs w:val="28"/>
        </w:rPr>
        <w:t xml:space="preserve"> </w:t>
      </w:r>
      <w:r>
        <w:rPr>
          <w:rFonts w:hint="eastAsia"/>
          <w:szCs w:val="28"/>
        </w:rPr>
        <w:t>适用范围</w:t>
      </w:r>
      <w:r>
        <w:tab/>
      </w:r>
      <w:r>
        <w:fldChar w:fldCharType="begin"/>
      </w:r>
      <w:r>
        <w:instrText xml:space="preserve"> PAGEREF _Toc16807 </w:instrText>
      </w:r>
      <w:r>
        <w:fldChar w:fldCharType="separate"/>
      </w:r>
      <w:r>
        <w:t>4</w:t>
      </w:r>
      <w:r>
        <w:fldChar w:fldCharType="end"/>
      </w:r>
      <w:r>
        <w:fldChar w:fldCharType="end"/>
      </w:r>
    </w:p>
    <w:p>
      <w:pPr>
        <w:pStyle w:val="5"/>
        <w:tabs>
          <w:tab w:val="right" w:leader="dot" w:pos="8312"/>
        </w:tabs>
        <w:spacing w:line="360" w:lineRule="auto"/>
      </w:pPr>
      <w:r>
        <w:fldChar w:fldCharType="begin"/>
      </w:r>
      <w:r>
        <w:instrText xml:space="preserve"> HYPERLINK \l "_Toc16923" </w:instrText>
      </w:r>
      <w:r>
        <w:fldChar w:fldCharType="separate"/>
      </w:r>
      <w:r>
        <w:rPr>
          <w:szCs w:val="28"/>
        </w:rPr>
        <w:t xml:space="preserve">2. </w:t>
      </w:r>
      <w:r>
        <w:rPr>
          <w:rFonts w:hint="eastAsia"/>
          <w:szCs w:val="28"/>
        </w:rPr>
        <w:t>组织机构及职责</w:t>
      </w:r>
      <w:r>
        <w:tab/>
      </w:r>
      <w:r>
        <w:fldChar w:fldCharType="begin"/>
      </w:r>
      <w:r>
        <w:instrText xml:space="preserve"> PAGEREF _Toc16923 </w:instrText>
      </w:r>
      <w:r>
        <w:fldChar w:fldCharType="separate"/>
      </w:r>
      <w:r>
        <w:t>5</w:t>
      </w:r>
      <w:r>
        <w:fldChar w:fldCharType="end"/>
      </w:r>
      <w:r>
        <w:fldChar w:fldCharType="end"/>
      </w:r>
    </w:p>
    <w:p>
      <w:pPr>
        <w:pStyle w:val="6"/>
        <w:tabs>
          <w:tab w:val="right" w:leader="dot" w:pos="8312"/>
        </w:tabs>
        <w:spacing w:line="360" w:lineRule="auto"/>
      </w:pPr>
      <w:r>
        <w:fldChar w:fldCharType="begin"/>
      </w:r>
      <w:r>
        <w:instrText xml:space="preserve"> HYPERLINK \l "_Toc30229" </w:instrText>
      </w:r>
      <w:r>
        <w:fldChar w:fldCharType="separate"/>
      </w:r>
      <w:r>
        <w:rPr>
          <w:szCs w:val="28"/>
        </w:rPr>
        <w:t xml:space="preserve">2.1 </w:t>
      </w:r>
      <w:r>
        <w:rPr>
          <w:rFonts w:hint="eastAsia"/>
          <w:szCs w:val="28"/>
        </w:rPr>
        <w:t>机构设置</w:t>
      </w:r>
      <w:r>
        <w:tab/>
      </w:r>
      <w:r>
        <w:fldChar w:fldCharType="begin"/>
      </w:r>
      <w:r>
        <w:instrText xml:space="preserve"> PAGEREF _Toc30229 </w:instrText>
      </w:r>
      <w:r>
        <w:fldChar w:fldCharType="separate"/>
      </w:r>
      <w:r>
        <w:t>5</w:t>
      </w:r>
      <w:r>
        <w:fldChar w:fldCharType="end"/>
      </w:r>
      <w:r>
        <w:fldChar w:fldCharType="end"/>
      </w:r>
    </w:p>
    <w:p>
      <w:pPr>
        <w:pStyle w:val="6"/>
        <w:tabs>
          <w:tab w:val="right" w:leader="dot" w:pos="8312"/>
        </w:tabs>
        <w:spacing w:line="360" w:lineRule="auto"/>
      </w:pPr>
      <w:r>
        <w:fldChar w:fldCharType="begin"/>
      </w:r>
      <w:r>
        <w:instrText xml:space="preserve"> HYPERLINK \l "_Toc6675" </w:instrText>
      </w:r>
      <w:r>
        <w:fldChar w:fldCharType="separate"/>
      </w:r>
      <w:r>
        <w:rPr>
          <w:rFonts w:hint="eastAsia"/>
          <w:szCs w:val="28"/>
        </w:rPr>
        <w:t>2.2组织机构及职责</w:t>
      </w:r>
      <w:r>
        <w:tab/>
      </w:r>
      <w:r>
        <w:fldChar w:fldCharType="begin"/>
      </w:r>
      <w:r>
        <w:instrText xml:space="preserve"> PAGEREF _Toc6675 </w:instrText>
      </w:r>
      <w:r>
        <w:fldChar w:fldCharType="separate"/>
      </w:r>
      <w:r>
        <w:t>5</w:t>
      </w:r>
      <w:r>
        <w:fldChar w:fldCharType="end"/>
      </w:r>
      <w:r>
        <w:fldChar w:fldCharType="end"/>
      </w:r>
    </w:p>
    <w:p>
      <w:pPr>
        <w:pStyle w:val="5"/>
        <w:tabs>
          <w:tab w:val="right" w:leader="dot" w:pos="8312"/>
        </w:tabs>
        <w:spacing w:line="360" w:lineRule="auto"/>
      </w:pPr>
      <w:r>
        <w:fldChar w:fldCharType="begin"/>
      </w:r>
      <w:r>
        <w:instrText xml:space="preserve"> HYPERLINK \l "_Toc3722" </w:instrText>
      </w:r>
      <w:r>
        <w:fldChar w:fldCharType="separate"/>
      </w:r>
      <w:r>
        <w:rPr>
          <w:szCs w:val="28"/>
        </w:rPr>
        <w:t xml:space="preserve">3. </w:t>
      </w:r>
      <w:r>
        <w:rPr>
          <w:rFonts w:hint="eastAsia"/>
          <w:szCs w:val="28"/>
        </w:rPr>
        <w:t>预防预警机制</w:t>
      </w:r>
      <w:r>
        <w:tab/>
      </w:r>
      <w:r>
        <w:fldChar w:fldCharType="begin"/>
      </w:r>
      <w:r>
        <w:instrText xml:space="preserve"> PAGEREF _Toc3722 </w:instrText>
      </w:r>
      <w:r>
        <w:fldChar w:fldCharType="separate"/>
      </w:r>
      <w:r>
        <w:t>6</w:t>
      </w:r>
      <w:r>
        <w:fldChar w:fldCharType="end"/>
      </w:r>
      <w:r>
        <w:fldChar w:fldCharType="end"/>
      </w:r>
    </w:p>
    <w:p>
      <w:pPr>
        <w:pStyle w:val="6"/>
        <w:tabs>
          <w:tab w:val="right" w:leader="dot" w:pos="8312"/>
        </w:tabs>
        <w:spacing w:line="360" w:lineRule="auto"/>
      </w:pPr>
      <w:r>
        <w:fldChar w:fldCharType="begin"/>
      </w:r>
      <w:r>
        <w:instrText xml:space="preserve"> HYPERLINK \l "_Toc28480" </w:instrText>
      </w:r>
      <w:r>
        <w:fldChar w:fldCharType="separate"/>
      </w:r>
      <w:r>
        <w:rPr>
          <w:szCs w:val="28"/>
        </w:rPr>
        <w:t xml:space="preserve">3.1 </w:t>
      </w:r>
      <w:r>
        <w:rPr>
          <w:rFonts w:hint="eastAsia"/>
          <w:szCs w:val="28"/>
        </w:rPr>
        <w:t>预防预警信息</w:t>
      </w:r>
      <w:r>
        <w:tab/>
      </w:r>
      <w:r>
        <w:fldChar w:fldCharType="begin"/>
      </w:r>
      <w:r>
        <w:instrText xml:space="preserve"> PAGEREF _Toc28480 </w:instrText>
      </w:r>
      <w:r>
        <w:fldChar w:fldCharType="separate"/>
      </w:r>
      <w:r>
        <w:t>6</w:t>
      </w:r>
      <w:r>
        <w:fldChar w:fldCharType="end"/>
      </w:r>
      <w:r>
        <w:fldChar w:fldCharType="end"/>
      </w:r>
    </w:p>
    <w:p>
      <w:pPr>
        <w:pStyle w:val="6"/>
        <w:tabs>
          <w:tab w:val="right" w:leader="dot" w:pos="8312"/>
        </w:tabs>
        <w:spacing w:line="360" w:lineRule="auto"/>
      </w:pPr>
      <w:r>
        <w:fldChar w:fldCharType="begin"/>
      </w:r>
      <w:r>
        <w:instrText xml:space="preserve"> HYPERLINK \l "_Toc13433" </w:instrText>
      </w:r>
      <w:r>
        <w:fldChar w:fldCharType="separate"/>
      </w:r>
      <w:r>
        <w:rPr>
          <w:szCs w:val="28"/>
        </w:rPr>
        <w:t xml:space="preserve">3.2 </w:t>
      </w:r>
      <w:r>
        <w:rPr>
          <w:rFonts w:hint="eastAsia"/>
          <w:szCs w:val="28"/>
        </w:rPr>
        <w:t>预防预警行动</w:t>
      </w:r>
      <w:r>
        <w:tab/>
      </w:r>
      <w:r>
        <w:fldChar w:fldCharType="begin"/>
      </w:r>
      <w:r>
        <w:instrText xml:space="preserve"> PAGEREF _Toc13433 </w:instrText>
      </w:r>
      <w:r>
        <w:fldChar w:fldCharType="separate"/>
      </w:r>
      <w:r>
        <w:t>6</w:t>
      </w:r>
      <w:r>
        <w:fldChar w:fldCharType="end"/>
      </w:r>
      <w:r>
        <w:fldChar w:fldCharType="end"/>
      </w:r>
    </w:p>
    <w:p>
      <w:pPr>
        <w:pStyle w:val="6"/>
        <w:tabs>
          <w:tab w:val="right" w:leader="dot" w:pos="8312"/>
        </w:tabs>
        <w:spacing w:line="360" w:lineRule="auto"/>
      </w:pPr>
      <w:r>
        <w:fldChar w:fldCharType="begin"/>
      </w:r>
      <w:r>
        <w:instrText xml:space="preserve"> HYPERLINK \l "_Toc2480" </w:instrText>
      </w:r>
      <w:r>
        <w:fldChar w:fldCharType="separate"/>
      </w:r>
      <w:r>
        <w:rPr>
          <w:szCs w:val="28"/>
        </w:rPr>
        <w:t>3.</w:t>
      </w:r>
      <w:r>
        <w:rPr>
          <w:rFonts w:hint="eastAsia"/>
          <w:szCs w:val="28"/>
          <w:lang w:val="en-US" w:eastAsia="zh-CN"/>
        </w:rPr>
        <w:t>3</w:t>
      </w:r>
      <w:r>
        <w:rPr>
          <w:szCs w:val="28"/>
        </w:rPr>
        <w:t xml:space="preserve"> </w:t>
      </w:r>
      <w:r>
        <w:rPr>
          <w:rFonts w:hint="eastAsia"/>
          <w:szCs w:val="28"/>
        </w:rPr>
        <w:t>预警级别发布</w:t>
      </w:r>
      <w:r>
        <w:tab/>
      </w:r>
      <w:r>
        <w:fldChar w:fldCharType="begin"/>
      </w:r>
      <w:r>
        <w:instrText xml:space="preserve"> PAGEREF _Toc2480 </w:instrText>
      </w:r>
      <w:r>
        <w:fldChar w:fldCharType="separate"/>
      </w:r>
      <w:r>
        <w:t>6</w:t>
      </w:r>
      <w:r>
        <w:fldChar w:fldCharType="end"/>
      </w:r>
      <w:r>
        <w:fldChar w:fldCharType="end"/>
      </w:r>
    </w:p>
    <w:p>
      <w:pPr>
        <w:pStyle w:val="5"/>
        <w:tabs>
          <w:tab w:val="right" w:leader="dot" w:pos="8312"/>
        </w:tabs>
        <w:spacing w:line="360" w:lineRule="auto"/>
      </w:pPr>
      <w:r>
        <w:fldChar w:fldCharType="begin"/>
      </w:r>
      <w:r>
        <w:instrText xml:space="preserve"> HYPERLINK \l "_Toc19092" </w:instrText>
      </w:r>
      <w:r>
        <w:fldChar w:fldCharType="separate"/>
      </w:r>
      <w:r>
        <w:rPr>
          <w:szCs w:val="28"/>
        </w:rPr>
        <w:t xml:space="preserve">4. </w:t>
      </w:r>
      <w:r>
        <w:rPr>
          <w:rFonts w:hint="eastAsia"/>
          <w:szCs w:val="28"/>
        </w:rPr>
        <w:t>应急响应</w:t>
      </w:r>
      <w:r>
        <w:tab/>
      </w:r>
      <w:r>
        <w:fldChar w:fldCharType="begin"/>
      </w:r>
      <w:r>
        <w:instrText xml:space="preserve"> PAGEREF _Toc19092 </w:instrText>
      </w:r>
      <w:r>
        <w:fldChar w:fldCharType="separate"/>
      </w:r>
      <w:r>
        <w:t>7</w:t>
      </w:r>
      <w:r>
        <w:fldChar w:fldCharType="end"/>
      </w:r>
      <w:r>
        <w:fldChar w:fldCharType="end"/>
      </w:r>
    </w:p>
    <w:p>
      <w:pPr>
        <w:pStyle w:val="6"/>
        <w:tabs>
          <w:tab w:val="right" w:leader="dot" w:pos="8312"/>
        </w:tabs>
        <w:spacing w:line="360" w:lineRule="auto"/>
      </w:pPr>
      <w:r>
        <w:fldChar w:fldCharType="begin"/>
      </w:r>
      <w:r>
        <w:instrText xml:space="preserve"> HYPERLINK \l "_Toc30908" </w:instrText>
      </w:r>
      <w:r>
        <w:fldChar w:fldCharType="separate"/>
      </w:r>
      <w:r>
        <w:rPr>
          <w:szCs w:val="28"/>
        </w:rPr>
        <w:t xml:space="preserve">4.1 </w:t>
      </w:r>
      <w:r>
        <w:rPr>
          <w:rFonts w:hint="eastAsia"/>
          <w:szCs w:val="28"/>
        </w:rPr>
        <w:t>应级响应级别</w:t>
      </w:r>
      <w:r>
        <w:tab/>
      </w:r>
      <w:r>
        <w:fldChar w:fldCharType="begin"/>
      </w:r>
      <w:r>
        <w:instrText xml:space="preserve"> PAGEREF _Toc30908 </w:instrText>
      </w:r>
      <w:r>
        <w:fldChar w:fldCharType="separate"/>
      </w:r>
      <w:r>
        <w:t>7</w:t>
      </w:r>
      <w:r>
        <w:fldChar w:fldCharType="end"/>
      </w:r>
      <w:r>
        <w:fldChar w:fldCharType="end"/>
      </w:r>
    </w:p>
    <w:p>
      <w:pPr>
        <w:pStyle w:val="6"/>
        <w:tabs>
          <w:tab w:val="right" w:leader="dot" w:pos="8312"/>
        </w:tabs>
        <w:spacing w:line="360" w:lineRule="auto"/>
      </w:pPr>
      <w:r>
        <w:fldChar w:fldCharType="begin"/>
      </w:r>
      <w:r>
        <w:instrText xml:space="preserve"> HYPERLINK \l "_Toc17532" </w:instrText>
      </w:r>
      <w:r>
        <w:fldChar w:fldCharType="separate"/>
      </w:r>
      <w:r>
        <w:rPr>
          <w:szCs w:val="28"/>
        </w:rPr>
        <w:t xml:space="preserve">4.2 </w:t>
      </w:r>
      <w:r>
        <w:rPr>
          <w:rFonts w:hint="eastAsia"/>
          <w:szCs w:val="28"/>
        </w:rPr>
        <w:t>应急响应行动</w:t>
      </w:r>
      <w:r>
        <w:tab/>
      </w:r>
      <w:r>
        <w:fldChar w:fldCharType="begin"/>
      </w:r>
      <w:r>
        <w:instrText xml:space="preserve"> PAGEREF _Toc17532 </w:instrText>
      </w:r>
      <w:r>
        <w:fldChar w:fldCharType="separate"/>
      </w:r>
      <w:r>
        <w:t>7</w:t>
      </w:r>
      <w:r>
        <w:fldChar w:fldCharType="end"/>
      </w:r>
      <w:r>
        <w:fldChar w:fldCharType="end"/>
      </w:r>
    </w:p>
    <w:p>
      <w:pPr>
        <w:pStyle w:val="6"/>
        <w:tabs>
          <w:tab w:val="right" w:leader="dot" w:pos="8312"/>
        </w:tabs>
        <w:spacing w:line="360" w:lineRule="auto"/>
      </w:pPr>
      <w:r>
        <w:fldChar w:fldCharType="begin"/>
      </w:r>
      <w:r>
        <w:instrText xml:space="preserve"> HYPERLINK \l "_Toc9347" </w:instrText>
      </w:r>
      <w:r>
        <w:fldChar w:fldCharType="separate"/>
      </w:r>
      <w:r>
        <w:rPr>
          <w:szCs w:val="28"/>
        </w:rPr>
        <w:t xml:space="preserve">4.3 </w:t>
      </w:r>
      <w:r>
        <w:rPr>
          <w:rFonts w:hint="eastAsia"/>
          <w:szCs w:val="28"/>
        </w:rPr>
        <w:t>信息报送和处理</w:t>
      </w:r>
      <w:r>
        <w:tab/>
      </w:r>
      <w:r>
        <w:fldChar w:fldCharType="begin"/>
      </w:r>
      <w:r>
        <w:instrText xml:space="preserve"> PAGEREF _Toc9347 </w:instrText>
      </w:r>
      <w:r>
        <w:fldChar w:fldCharType="separate"/>
      </w:r>
      <w:r>
        <w:t>7</w:t>
      </w:r>
      <w:r>
        <w:fldChar w:fldCharType="end"/>
      </w:r>
      <w:r>
        <w:fldChar w:fldCharType="end"/>
      </w:r>
    </w:p>
    <w:p>
      <w:pPr>
        <w:pStyle w:val="6"/>
        <w:tabs>
          <w:tab w:val="right" w:leader="dot" w:pos="8312"/>
        </w:tabs>
        <w:spacing w:line="360" w:lineRule="auto"/>
      </w:pPr>
      <w:r>
        <w:fldChar w:fldCharType="begin"/>
      </w:r>
      <w:r>
        <w:instrText xml:space="preserve"> HYPERLINK \l "_Toc10445" </w:instrText>
      </w:r>
      <w:r>
        <w:fldChar w:fldCharType="separate"/>
      </w:r>
      <w:r>
        <w:rPr>
          <w:szCs w:val="28"/>
        </w:rPr>
        <w:t xml:space="preserve">4.4 </w:t>
      </w:r>
      <w:r>
        <w:rPr>
          <w:rFonts w:hint="eastAsia"/>
          <w:szCs w:val="28"/>
        </w:rPr>
        <w:t>指挥和协调</w:t>
      </w:r>
      <w:r>
        <w:tab/>
      </w:r>
      <w:r>
        <w:fldChar w:fldCharType="begin"/>
      </w:r>
      <w:r>
        <w:instrText xml:space="preserve"> PAGEREF _Toc10445 </w:instrText>
      </w:r>
      <w:r>
        <w:fldChar w:fldCharType="separate"/>
      </w:r>
      <w:r>
        <w:t>7</w:t>
      </w:r>
      <w:r>
        <w:fldChar w:fldCharType="end"/>
      </w:r>
      <w:r>
        <w:fldChar w:fldCharType="end"/>
      </w:r>
    </w:p>
    <w:p>
      <w:pPr>
        <w:pStyle w:val="6"/>
        <w:tabs>
          <w:tab w:val="right" w:leader="dot" w:pos="8312"/>
        </w:tabs>
        <w:spacing w:line="360" w:lineRule="auto"/>
      </w:pPr>
      <w:r>
        <w:fldChar w:fldCharType="begin"/>
      </w:r>
      <w:r>
        <w:instrText xml:space="preserve"> HYPERLINK \l "_Toc9283" </w:instrText>
      </w:r>
      <w:r>
        <w:fldChar w:fldCharType="separate"/>
      </w:r>
      <w:r>
        <w:rPr>
          <w:szCs w:val="28"/>
        </w:rPr>
        <w:t xml:space="preserve">4.5 </w:t>
      </w:r>
      <w:r>
        <w:rPr>
          <w:rFonts w:hint="eastAsia"/>
          <w:szCs w:val="28"/>
        </w:rPr>
        <w:t>应急处置</w:t>
      </w:r>
      <w:r>
        <w:tab/>
      </w:r>
      <w:r>
        <w:fldChar w:fldCharType="begin"/>
      </w:r>
      <w:r>
        <w:instrText xml:space="preserve"> PAGEREF _Toc9283 </w:instrText>
      </w:r>
      <w:r>
        <w:fldChar w:fldCharType="separate"/>
      </w:r>
      <w:r>
        <w:t>7</w:t>
      </w:r>
      <w:r>
        <w:fldChar w:fldCharType="end"/>
      </w:r>
      <w:r>
        <w:fldChar w:fldCharType="end"/>
      </w:r>
    </w:p>
    <w:p>
      <w:pPr>
        <w:pStyle w:val="2"/>
        <w:tabs>
          <w:tab w:val="right" w:leader="dot" w:pos="8312"/>
        </w:tabs>
        <w:spacing w:line="360" w:lineRule="auto"/>
      </w:pPr>
      <w:r>
        <w:fldChar w:fldCharType="begin"/>
      </w:r>
      <w:r>
        <w:instrText xml:space="preserve"> HYPERLINK \l "_Toc30867" </w:instrText>
      </w:r>
      <w:r>
        <w:fldChar w:fldCharType="separate"/>
      </w:r>
      <w:r>
        <w:rPr>
          <w:rFonts w:hint="eastAsia" w:ascii="宋体" w:hAnsi="宋体"/>
          <w:szCs w:val="28"/>
        </w:rPr>
        <w:t>4.5.1先期处置</w:t>
      </w:r>
      <w:r>
        <w:tab/>
      </w:r>
      <w:r>
        <w:fldChar w:fldCharType="begin"/>
      </w:r>
      <w:r>
        <w:instrText xml:space="preserve"> PAGEREF _Toc30867 </w:instrText>
      </w:r>
      <w:r>
        <w:fldChar w:fldCharType="separate"/>
      </w:r>
      <w:r>
        <w:t>7</w:t>
      </w:r>
      <w:r>
        <w:fldChar w:fldCharType="end"/>
      </w:r>
      <w:r>
        <w:fldChar w:fldCharType="end"/>
      </w:r>
    </w:p>
    <w:p>
      <w:pPr>
        <w:pStyle w:val="2"/>
        <w:tabs>
          <w:tab w:val="right" w:leader="dot" w:pos="8312"/>
        </w:tabs>
        <w:spacing w:line="360" w:lineRule="auto"/>
      </w:pPr>
      <w:r>
        <w:fldChar w:fldCharType="begin"/>
      </w:r>
      <w:r>
        <w:instrText xml:space="preserve"> HYPERLINK \l "_Toc18554" </w:instrText>
      </w:r>
      <w:r>
        <w:fldChar w:fldCharType="separate"/>
      </w:r>
      <w:r>
        <w:rPr>
          <w:rFonts w:hint="eastAsia" w:ascii="宋体" w:hAnsi="宋体"/>
          <w:szCs w:val="28"/>
        </w:rPr>
        <w:t>4.5.2现场救援 </w:t>
      </w:r>
      <w:r>
        <w:tab/>
      </w:r>
      <w:r>
        <w:fldChar w:fldCharType="begin"/>
      </w:r>
      <w:r>
        <w:instrText xml:space="preserve"> PAGEREF _Toc18554 </w:instrText>
      </w:r>
      <w:r>
        <w:fldChar w:fldCharType="separate"/>
      </w:r>
      <w:r>
        <w:t>8</w:t>
      </w:r>
      <w:r>
        <w:fldChar w:fldCharType="end"/>
      </w:r>
      <w:r>
        <w:fldChar w:fldCharType="end"/>
      </w:r>
    </w:p>
    <w:p>
      <w:pPr>
        <w:pStyle w:val="2"/>
        <w:tabs>
          <w:tab w:val="right" w:leader="dot" w:pos="8312"/>
        </w:tabs>
        <w:spacing w:line="360" w:lineRule="auto"/>
      </w:pPr>
      <w:r>
        <w:fldChar w:fldCharType="begin"/>
      </w:r>
      <w:r>
        <w:instrText xml:space="preserve"> HYPERLINK \l "_Toc20338" </w:instrText>
      </w:r>
      <w:r>
        <w:fldChar w:fldCharType="separate"/>
      </w:r>
      <w:r>
        <w:rPr>
          <w:rFonts w:hint="eastAsia" w:ascii="宋体" w:hAnsi="宋体"/>
          <w:szCs w:val="28"/>
        </w:rPr>
        <w:t>4.5.3现场清理 </w:t>
      </w:r>
      <w:r>
        <w:tab/>
      </w:r>
      <w:r>
        <w:fldChar w:fldCharType="begin"/>
      </w:r>
      <w:r>
        <w:instrText xml:space="preserve"> PAGEREF _Toc20338 </w:instrText>
      </w:r>
      <w:r>
        <w:fldChar w:fldCharType="separate"/>
      </w:r>
      <w:r>
        <w:t>9</w:t>
      </w:r>
      <w:r>
        <w:fldChar w:fldCharType="end"/>
      </w:r>
      <w:r>
        <w:fldChar w:fldCharType="end"/>
      </w:r>
    </w:p>
    <w:p>
      <w:pPr>
        <w:pStyle w:val="2"/>
        <w:tabs>
          <w:tab w:val="right" w:leader="dot" w:pos="8312"/>
        </w:tabs>
        <w:spacing w:line="360" w:lineRule="auto"/>
      </w:pPr>
      <w:r>
        <w:fldChar w:fldCharType="begin"/>
      </w:r>
      <w:r>
        <w:instrText xml:space="preserve"> HYPERLINK \l "_Toc32492" </w:instrText>
      </w:r>
      <w:r>
        <w:fldChar w:fldCharType="separate"/>
      </w:r>
      <w:r>
        <w:rPr>
          <w:rFonts w:hint="eastAsia" w:ascii="宋体" w:hAnsi="宋体"/>
          <w:szCs w:val="28"/>
        </w:rPr>
        <w:t>4.5.4现场检测与评估</w:t>
      </w:r>
      <w:r>
        <w:tab/>
      </w:r>
      <w:r>
        <w:fldChar w:fldCharType="begin"/>
      </w:r>
      <w:r>
        <w:instrText xml:space="preserve"> PAGEREF _Toc32492 </w:instrText>
      </w:r>
      <w:r>
        <w:fldChar w:fldCharType="separate"/>
      </w:r>
      <w:r>
        <w:t>9</w:t>
      </w:r>
      <w:r>
        <w:fldChar w:fldCharType="end"/>
      </w:r>
      <w:r>
        <w:fldChar w:fldCharType="end"/>
      </w:r>
    </w:p>
    <w:p>
      <w:pPr>
        <w:pStyle w:val="6"/>
        <w:tabs>
          <w:tab w:val="right" w:leader="dot" w:pos="8312"/>
        </w:tabs>
        <w:spacing w:line="360" w:lineRule="auto"/>
      </w:pPr>
      <w:r>
        <w:fldChar w:fldCharType="begin"/>
      </w:r>
      <w:r>
        <w:instrText xml:space="preserve"> HYPERLINK \l "_Toc27145" </w:instrText>
      </w:r>
      <w:r>
        <w:fldChar w:fldCharType="separate"/>
      </w:r>
      <w:r>
        <w:rPr>
          <w:szCs w:val="28"/>
        </w:rPr>
        <w:t xml:space="preserve">4.6 </w:t>
      </w:r>
      <w:r>
        <w:rPr>
          <w:rFonts w:hint="eastAsia"/>
          <w:szCs w:val="28"/>
        </w:rPr>
        <w:t>信息发布</w:t>
      </w:r>
      <w:r>
        <w:tab/>
      </w:r>
      <w:r>
        <w:fldChar w:fldCharType="begin"/>
      </w:r>
      <w:r>
        <w:instrText xml:space="preserve"> PAGEREF _Toc27145 </w:instrText>
      </w:r>
      <w:r>
        <w:fldChar w:fldCharType="separate"/>
      </w:r>
      <w:r>
        <w:t>9</w:t>
      </w:r>
      <w:r>
        <w:fldChar w:fldCharType="end"/>
      </w:r>
      <w:r>
        <w:fldChar w:fldCharType="end"/>
      </w:r>
    </w:p>
    <w:p>
      <w:pPr>
        <w:pStyle w:val="6"/>
        <w:tabs>
          <w:tab w:val="right" w:leader="dot" w:pos="8312"/>
        </w:tabs>
        <w:spacing w:line="360" w:lineRule="auto"/>
      </w:pPr>
      <w:r>
        <w:fldChar w:fldCharType="begin"/>
      </w:r>
      <w:r>
        <w:instrText xml:space="preserve"> HYPERLINK \l "_Toc10245" </w:instrText>
      </w:r>
      <w:r>
        <w:fldChar w:fldCharType="separate"/>
      </w:r>
      <w:r>
        <w:rPr>
          <w:szCs w:val="28"/>
        </w:rPr>
        <w:t xml:space="preserve">4.7 </w:t>
      </w:r>
      <w:r>
        <w:rPr>
          <w:rFonts w:hint="eastAsia"/>
          <w:szCs w:val="28"/>
        </w:rPr>
        <w:t>应急结束</w:t>
      </w:r>
      <w:r>
        <w:tab/>
      </w:r>
      <w:r>
        <w:fldChar w:fldCharType="begin"/>
      </w:r>
      <w:r>
        <w:instrText xml:space="preserve"> PAGEREF _Toc10245 </w:instrText>
      </w:r>
      <w:r>
        <w:fldChar w:fldCharType="separate"/>
      </w:r>
      <w:r>
        <w:t>9</w:t>
      </w:r>
      <w:r>
        <w:fldChar w:fldCharType="end"/>
      </w:r>
      <w:r>
        <w:fldChar w:fldCharType="end"/>
      </w:r>
    </w:p>
    <w:p>
      <w:pPr>
        <w:pStyle w:val="5"/>
        <w:tabs>
          <w:tab w:val="right" w:leader="dot" w:pos="8312"/>
        </w:tabs>
        <w:spacing w:line="360" w:lineRule="auto"/>
        <w:rPr>
          <w:color w:val="5C5C5C"/>
          <w:szCs w:val="28"/>
        </w:rPr>
        <w:sectPr>
          <w:pgSz w:w="11906" w:h="16838"/>
          <w:pgMar w:top="1440" w:right="1797" w:bottom="1440" w:left="1797" w:header="851" w:footer="992" w:gutter="0"/>
          <w:pgNumType w:fmt="upperRoman" w:start="1"/>
          <w:cols w:space="720" w:num="1"/>
          <w:titlePg/>
          <w:docGrid w:type="lines" w:linePitch="312" w:charSpace="0"/>
        </w:sectPr>
      </w:pPr>
    </w:p>
    <w:p>
      <w:pPr>
        <w:pStyle w:val="5"/>
        <w:tabs>
          <w:tab w:val="right" w:leader="dot" w:pos="8312"/>
        </w:tabs>
        <w:spacing w:line="360" w:lineRule="auto"/>
      </w:pPr>
      <w:r>
        <w:fldChar w:fldCharType="begin"/>
      </w:r>
      <w:r>
        <w:instrText xml:space="preserve"> HYPERLINK \l "_Toc27723" </w:instrText>
      </w:r>
      <w:r>
        <w:fldChar w:fldCharType="separate"/>
      </w:r>
      <w:r>
        <w:rPr>
          <w:szCs w:val="28"/>
        </w:rPr>
        <w:t xml:space="preserve">5. </w:t>
      </w:r>
      <w:r>
        <w:rPr>
          <w:rFonts w:hint="eastAsia"/>
          <w:szCs w:val="28"/>
        </w:rPr>
        <w:t>善后工作</w:t>
      </w:r>
      <w:r>
        <w:tab/>
      </w:r>
      <w:r>
        <w:fldChar w:fldCharType="begin"/>
      </w:r>
      <w:r>
        <w:instrText xml:space="preserve"> PAGEREF _Toc27723 </w:instrText>
      </w:r>
      <w:r>
        <w:fldChar w:fldCharType="separate"/>
      </w:r>
      <w:r>
        <w:t>10</w:t>
      </w:r>
      <w:r>
        <w:fldChar w:fldCharType="end"/>
      </w:r>
      <w:r>
        <w:fldChar w:fldCharType="end"/>
      </w:r>
    </w:p>
    <w:p>
      <w:pPr>
        <w:pStyle w:val="6"/>
        <w:tabs>
          <w:tab w:val="right" w:leader="dot" w:pos="8312"/>
        </w:tabs>
        <w:spacing w:line="360" w:lineRule="auto"/>
      </w:pPr>
      <w:r>
        <w:fldChar w:fldCharType="begin"/>
      </w:r>
      <w:r>
        <w:instrText xml:space="preserve"> HYPERLINK \l "_Toc28725" </w:instrText>
      </w:r>
      <w:r>
        <w:fldChar w:fldCharType="separate"/>
      </w:r>
      <w:r>
        <w:rPr>
          <w:szCs w:val="28"/>
        </w:rPr>
        <w:t xml:space="preserve">5.1 </w:t>
      </w:r>
      <w:r>
        <w:rPr>
          <w:rFonts w:hint="eastAsia"/>
          <w:szCs w:val="28"/>
        </w:rPr>
        <w:t>善后处置</w:t>
      </w:r>
      <w:r>
        <w:tab/>
      </w:r>
      <w:r>
        <w:fldChar w:fldCharType="begin"/>
      </w:r>
      <w:r>
        <w:instrText xml:space="preserve"> PAGEREF _Toc28725 </w:instrText>
      </w:r>
      <w:r>
        <w:fldChar w:fldCharType="separate"/>
      </w:r>
      <w:r>
        <w:t>10</w:t>
      </w:r>
      <w:r>
        <w:fldChar w:fldCharType="end"/>
      </w:r>
      <w:r>
        <w:fldChar w:fldCharType="end"/>
      </w:r>
    </w:p>
    <w:p>
      <w:pPr>
        <w:pStyle w:val="6"/>
        <w:tabs>
          <w:tab w:val="right" w:leader="dot" w:pos="8312"/>
        </w:tabs>
        <w:spacing w:line="360" w:lineRule="auto"/>
      </w:pPr>
      <w:r>
        <w:fldChar w:fldCharType="begin"/>
      </w:r>
      <w:r>
        <w:instrText xml:space="preserve"> HYPERLINK \l "_Toc20467" </w:instrText>
      </w:r>
      <w:r>
        <w:fldChar w:fldCharType="separate"/>
      </w:r>
      <w:r>
        <w:rPr>
          <w:szCs w:val="28"/>
        </w:rPr>
        <w:t xml:space="preserve">5.2 </w:t>
      </w:r>
      <w:r>
        <w:rPr>
          <w:rFonts w:hint="eastAsia"/>
          <w:szCs w:val="28"/>
        </w:rPr>
        <w:t>社会救助</w:t>
      </w:r>
      <w:r>
        <w:tab/>
      </w:r>
      <w:r>
        <w:fldChar w:fldCharType="begin"/>
      </w:r>
      <w:r>
        <w:instrText xml:space="preserve"> PAGEREF _Toc20467 </w:instrText>
      </w:r>
      <w:r>
        <w:fldChar w:fldCharType="separate"/>
      </w:r>
      <w:r>
        <w:t>10</w:t>
      </w:r>
      <w:r>
        <w:fldChar w:fldCharType="end"/>
      </w:r>
      <w:r>
        <w:fldChar w:fldCharType="end"/>
      </w:r>
    </w:p>
    <w:p>
      <w:pPr>
        <w:pStyle w:val="6"/>
        <w:tabs>
          <w:tab w:val="right" w:leader="dot" w:pos="8312"/>
        </w:tabs>
        <w:spacing w:line="360" w:lineRule="auto"/>
      </w:pPr>
      <w:r>
        <w:fldChar w:fldCharType="begin"/>
      </w:r>
      <w:r>
        <w:instrText xml:space="preserve"> HYPERLINK \l "_Toc5427" </w:instrText>
      </w:r>
      <w:r>
        <w:fldChar w:fldCharType="separate"/>
      </w:r>
      <w:r>
        <w:rPr>
          <w:szCs w:val="28"/>
        </w:rPr>
        <w:t xml:space="preserve">5.3 </w:t>
      </w:r>
      <w:r>
        <w:rPr>
          <w:rFonts w:hint="eastAsia"/>
          <w:szCs w:val="28"/>
        </w:rPr>
        <w:t>保险</w:t>
      </w:r>
      <w:r>
        <w:tab/>
      </w:r>
      <w:r>
        <w:fldChar w:fldCharType="begin"/>
      </w:r>
      <w:r>
        <w:instrText xml:space="preserve"> PAGEREF _Toc5427 </w:instrText>
      </w:r>
      <w:r>
        <w:fldChar w:fldCharType="separate"/>
      </w:r>
      <w:r>
        <w:t>10</w:t>
      </w:r>
      <w:r>
        <w:fldChar w:fldCharType="end"/>
      </w:r>
      <w:r>
        <w:fldChar w:fldCharType="end"/>
      </w:r>
    </w:p>
    <w:p>
      <w:pPr>
        <w:pStyle w:val="6"/>
        <w:tabs>
          <w:tab w:val="right" w:leader="dot" w:pos="8312"/>
        </w:tabs>
        <w:spacing w:line="360" w:lineRule="auto"/>
      </w:pPr>
      <w:r>
        <w:fldChar w:fldCharType="begin"/>
      </w:r>
      <w:r>
        <w:instrText xml:space="preserve"> HYPERLINK \l "_Toc25401" </w:instrText>
      </w:r>
      <w:r>
        <w:fldChar w:fldCharType="separate"/>
      </w:r>
      <w:r>
        <w:rPr>
          <w:szCs w:val="28"/>
        </w:rPr>
        <w:t xml:space="preserve">5.4 </w:t>
      </w:r>
      <w:r>
        <w:rPr>
          <w:rFonts w:hint="eastAsia"/>
          <w:szCs w:val="28"/>
        </w:rPr>
        <w:t>后果评估</w:t>
      </w:r>
      <w:r>
        <w:tab/>
      </w:r>
      <w:r>
        <w:fldChar w:fldCharType="begin"/>
      </w:r>
      <w:r>
        <w:instrText xml:space="preserve"> PAGEREF _Toc25401 </w:instrText>
      </w:r>
      <w:r>
        <w:fldChar w:fldCharType="separate"/>
      </w:r>
      <w:r>
        <w:t>10</w:t>
      </w:r>
      <w:r>
        <w:fldChar w:fldCharType="end"/>
      </w:r>
      <w:r>
        <w:fldChar w:fldCharType="end"/>
      </w:r>
    </w:p>
    <w:p>
      <w:pPr>
        <w:pStyle w:val="5"/>
        <w:tabs>
          <w:tab w:val="right" w:leader="dot" w:pos="8312"/>
        </w:tabs>
        <w:spacing w:line="360" w:lineRule="auto"/>
      </w:pPr>
      <w:r>
        <w:fldChar w:fldCharType="begin"/>
      </w:r>
      <w:r>
        <w:instrText xml:space="preserve"> HYPERLINK \l "_Toc32328" </w:instrText>
      </w:r>
      <w:r>
        <w:fldChar w:fldCharType="separate"/>
      </w:r>
      <w:r>
        <w:rPr>
          <w:szCs w:val="28"/>
        </w:rPr>
        <w:t xml:space="preserve">6. </w:t>
      </w:r>
      <w:r>
        <w:rPr>
          <w:rFonts w:hint="eastAsia"/>
          <w:szCs w:val="28"/>
        </w:rPr>
        <w:t>应急保障</w:t>
      </w:r>
      <w:r>
        <w:tab/>
      </w:r>
      <w:r>
        <w:fldChar w:fldCharType="begin"/>
      </w:r>
      <w:r>
        <w:instrText xml:space="preserve"> PAGEREF _Toc32328 </w:instrText>
      </w:r>
      <w:r>
        <w:fldChar w:fldCharType="separate"/>
      </w:r>
      <w:r>
        <w:t>11</w:t>
      </w:r>
      <w:r>
        <w:fldChar w:fldCharType="end"/>
      </w:r>
      <w:r>
        <w:fldChar w:fldCharType="end"/>
      </w:r>
    </w:p>
    <w:p>
      <w:pPr>
        <w:pStyle w:val="6"/>
        <w:tabs>
          <w:tab w:val="right" w:leader="dot" w:pos="8312"/>
        </w:tabs>
        <w:spacing w:line="360" w:lineRule="auto"/>
      </w:pPr>
      <w:r>
        <w:fldChar w:fldCharType="begin"/>
      </w:r>
      <w:r>
        <w:instrText xml:space="preserve"> HYPERLINK \l "_Toc16999" </w:instrText>
      </w:r>
      <w:r>
        <w:fldChar w:fldCharType="separate"/>
      </w:r>
      <w:r>
        <w:rPr>
          <w:szCs w:val="28"/>
        </w:rPr>
        <w:t xml:space="preserve">6.1 </w:t>
      </w:r>
      <w:r>
        <w:rPr>
          <w:rFonts w:hint="eastAsia"/>
          <w:szCs w:val="28"/>
        </w:rPr>
        <w:t>人力资源</w:t>
      </w:r>
      <w:r>
        <w:tab/>
      </w:r>
      <w:r>
        <w:fldChar w:fldCharType="begin"/>
      </w:r>
      <w:r>
        <w:instrText xml:space="preserve"> PAGEREF _Toc16999 </w:instrText>
      </w:r>
      <w:r>
        <w:fldChar w:fldCharType="separate"/>
      </w:r>
      <w:r>
        <w:t>11</w:t>
      </w:r>
      <w:r>
        <w:fldChar w:fldCharType="end"/>
      </w:r>
      <w:r>
        <w:fldChar w:fldCharType="end"/>
      </w:r>
    </w:p>
    <w:p>
      <w:pPr>
        <w:pStyle w:val="6"/>
        <w:tabs>
          <w:tab w:val="right" w:leader="dot" w:pos="8312"/>
        </w:tabs>
        <w:spacing w:line="360" w:lineRule="auto"/>
      </w:pPr>
      <w:r>
        <w:fldChar w:fldCharType="begin"/>
      </w:r>
      <w:r>
        <w:instrText xml:space="preserve"> HYPERLINK \l "_Toc2072" </w:instrText>
      </w:r>
      <w:r>
        <w:fldChar w:fldCharType="separate"/>
      </w:r>
      <w:r>
        <w:rPr>
          <w:szCs w:val="28"/>
        </w:rPr>
        <w:t xml:space="preserve">6.2 </w:t>
      </w:r>
      <w:r>
        <w:rPr>
          <w:rFonts w:hint="eastAsia"/>
          <w:szCs w:val="28"/>
        </w:rPr>
        <w:t>财力保障</w:t>
      </w:r>
      <w:r>
        <w:tab/>
      </w:r>
      <w:r>
        <w:fldChar w:fldCharType="begin"/>
      </w:r>
      <w:r>
        <w:instrText xml:space="preserve"> PAGEREF _Toc2072 </w:instrText>
      </w:r>
      <w:r>
        <w:fldChar w:fldCharType="separate"/>
      </w:r>
      <w:r>
        <w:t>11</w:t>
      </w:r>
      <w:r>
        <w:fldChar w:fldCharType="end"/>
      </w:r>
      <w:r>
        <w:fldChar w:fldCharType="end"/>
      </w:r>
    </w:p>
    <w:p>
      <w:pPr>
        <w:pStyle w:val="6"/>
        <w:tabs>
          <w:tab w:val="right" w:leader="dot" w:pos="8312"/>
        </w:tabs>
        <w:spacing w:line="360" w:lineRule="auto"/>
      </w:pPr>
      <w:r>
        <w:fldChar w:fldCharType="begin"/>
      </w:r>
      <w:r>
        <w:instrText xml:space="preserve"> HYPERLINK \l "_Toc19215" </w:instrText>
      </w:r>
      <w:r>
        <w:fldChar w:fldCharType="separate"/>
      </w:r>
      <w:r>
        <w:rPr>
          <w:szCs w:val="28"/>
        </w:rPr>
        <w:t xml:space="preserve">6.3 </w:t>
      </w:r>
      <w:r>
        <w:rPr>
          <w:rFonts w:hint="eastAsia"/>
          <w:szCs w:val="28"/>
        </w:rPr>
        <w:t>物资保障</w:t>
      </w:r>
      <w:r>
        <w:tab/>
      </w:r>
      <w:r>
        <w:fldChar w:fldCharType="begin"/>
      </w:r>
      <w:r>
        <w:instrText xml:space="preserve"> PAGEREF _Toc19215 </w:instrText>
      </w:r>
      <w:r>
        <w:fldChar w:fldCharType="separate"/>
      </w:r>
      <w:r>
        <w:t>11</w:t>
      </w:r>
      <w:r>
        <w:fldChar w:fldCharType="end"/>
      </w:r>
      <w:r>
        <w:fldChar w:fldCharType="end"/>
      </w:r>
    </w:p>
    <w:p>
      <w:pPr>
        <w:pStyle w:val="6"/>
        <w:tabs>
          <w:tab w:val="right" w:leader="dot" w:pos="8312"/>
        </w:tabs>
        <w:spacing w:line="360" w:lineRule="auto"/>
      </w:pPr>
      <w:r>
        <w:fldChar w:fldCharType="begin"/>
      </w:r>
      <w:r>
        <w:instrText xml:space="preserve"> HYPERLINK \l "_Toc10109" </w:instrText>
      </w:r>
      <w:r>
        <w:fldChar w:fldCharType="separate"/>
      </w:r>
      <w:r>
        <w:rPr>
          <w:szCs w:val="28"/>
        </w:rPr>
        <w:t xml:space="preserve">6.4 </w:t>
      </w:r>
      <w:r>
        <w:rPr>
          <w:rFonts w:hint="eastAsia"/>
          <w:szCs w:val="28"/>
        </w:rPr>
        <w:t>通信保障</w:t>
      </w:r>
      <w:r>
        <w:tab/>
      </w:r>
      <w:r>
        <w:fldChar w:fldCharType="begin"/>
      </w:r>
      <w:r>
        <w:instrText xml:space="preserve"> PAGEREF _Toc10109 </w:instrText>
      </w:r>
      <w:r>
        <w:fldChar w:fldCharType="separate"/>
      </w:r>
      <w:r>
        <w:t>11</w:t>
      </w:r>
      <w:r>
        <w:fldChar w:fldCharType="end"/>
      </w:r>
      <w:r>
        <w:fldChar w:fldCharType="end"/>
      </w:r>
    </w:p>
    <w:p>
      <w:pPr>
        <w:pStyle w:val="6"/>
        <w:tabs>
          <w:tab w:val="right" w:leader="dot" w:pos="8312"/>
        </w:tabs>
        <w:spacing w:line="360" w:lineRule="auto"/>
      </w:pPr>
      <w:r>
        <w:fldChar w:fldCharType="begin"/>
      </w:r>
      <w:r>
        <w:instrText xml:space="preserve"> HYPERLINK \l "_Toc15849" </w:instrText>
      </w:r>
      <w:r>
        <w:fldChar w:fldCharType="separate"/>
      </w:r>
      <w:r>
        <w:rPr>
          <w:szCs w:val="28"/>
        </w:rPr>
        <w:t xml:space="preserve">6.5 </w:t>
      </w:r>
      <w:r>
        <w:rPr>
          <w:rFonts w:hint="eastAsia"/>
          <w:szCs w:val="28"/>
        </w:rPr>
        <w:t>交通运输保障</w:t>
      </w:r>
      <w:r>
        <w:tab/>
      </w:r>
      <w:r>
        <w:fldChar w:fldCharType="begin"/>
      </w:r>
      <w:r>
        <w:instrText xml:space="preserve"> PAGEREF _Toc15849 </w:instrText>
      </w:r>
      <w:r>
        <w:fldChar w:fldCharType="separate"/>
      </w:r>
      <w:r>
        <w:t>11</w:t>
      </w:r>
      <w:r>
        <w:fldChar w:fldCharType="end"/>
      </w:r>
      <w:r>
        <w:fldChar w:fldCharType="end"/>
      </w:r>
    </w:p>
    <w:p>
      <w:pPr>
        <w:pStyle w:val="6"/>
        <w:tabs>
          <w:tab w:val="right" w:leader="dot" w:pos="8312"/>
        </w:tabs>
        <w:spacing w:line="360" w:lineRule="auto"/>
      </w:pPr>
      <w:r>
        <w:fldChar w:fldCharType="begin"/>
      </w:r>
      <w:r>
        <w:instrText xml:space="preserve"> HYPERLINK \l "_Toc25713" </w:instrText>
      </w:r>
      <w:r>
        <w:fldChar w:fldCharType="separate"/>
      </w:r>
      <w:r>
        <w:rPr>
          <w:szCs w:val="28"/>
        </w:rPr>
        <w:t xml:space="preserve">6.6 </w:t>
      </w:r>
      <w:r>
        <w:rPr>
          <w:rFonts w:hint="eastAsia"/>
          <w:szCs w:val="28"/>
        </w:rPr>
        <w:t>医疗卫生保障</w:t>
      </w:r>
      <w:r>
        <w:tab/>
      </w:r>
      <w:r>
        <w:fldChar w:fldCharType="begin"/>
      </w:r>
      <w:r>
        <w:instrText xml:space="preserve"> PAGEREF _Toc25713 </w:instrText>
      </w:r>
      <w:r>
        <w:fldChar w:fldCharType="separate"/>
      </w:r>
      <w:r>
        <w:t>11</w:t>
      </w:r>
      <w:r>
        <w:fldChar w:fldCharType="end"/>
      </w:r>
      <w:r>
        <w:fldChar w:fldCharType="end"/>
      </w:r>
    </w:p>
    <w:p>
      <w:pPr>
        <w:pStyle w:val="6"/>
        <w:tabs>
          <w:tab w:val="right" w:leader="dot" w:pos="8312"/>
        </w:tabs>
        <w:spacing w:line="360" w:lineRule="auto"/>
      </w:pPr>
      <w:r>
        <w:fldChar w:fldCharType="begin"/>
      </w:r>
      <w:r>
        <w:instrText xml:space="preserve"> HYPERLINK \l "_Toc11426" </w:instrText>
      </w:r>
      <w:r>
        <w:fldChar w:fldCharType="separate"/>
      </w:r>
      <w:r>
        <w:rPr>
          <w:szCs w:val="28"/>
        </w:rPr>
        <w:t xml:space="preserve">6.7 </w:t>
      </w:r>
      <w:r>
        <w:rPr>
          <w:rFonts w:hint="eastAsia"/>
          <w:szCs w:val="28"/>
        </w:rPr>
        <w:t>人员防护</w:t>
      </w:r>
      <w:r>
        <w:tab/>
      </w:r>
      <w:r>
        <w:fldChar w:fldCharType="begin"/>
      </w:r>
      <w:r>
        <w:instrText xml:space="preserve"> PAGEREF _Toc11426 </w:instrText>
      </w:r>
      <w:r>
        <w:fldChar w:fldCharType="separate"/>
      </w:r>
      <w:r>
        <w:t>12</w:t>
      </w:r>
      <w:r>
        <w:fldChar w:fldCharType="end"/>
      </w:r>
      <w:r>
        <w:fldChar w:fldCharType="end"/>
      </w:r>
    </w:p>
    <w:p>
      <w:pPr>
        <w:pStyle w:val="6"/>
        <w:tabs>
          <w:tab w:val="right" w:leader="dot" w:pos="8312"/>
        </w:tabs>
        <w:spacing w:line="360" w:lineRule="auto"/>
      </w:pPr>
      <w:r>
        <w:fldChar w:fldCharType="begin"/>
      </w:r>
      <w:r>
        <w:instrText xml:space="preserve"> HYPERLINK \l "_Toc29983" </w:instrText>
      </w:r>
      <w:r>
        <w:fldChar w:fldCharType="separate"/>
      </w:r>
      <w:r>
        <w:rPr>
          <w:szCs w:val="28"/>
        </w:rPr>
        <w:t>6.8</w:t>
      </w:r>
      <w:r>
        <w:rPr>
          <w:rFonts w:hint="eastAsia"/>
          <w:szCs w:val="28"/>
        </w:rPr>
        <w:t>治安维护</w:t>
      </w:r>
      <w:r>
        <w:tab/>
      </w:r>
      <w:r>
        <w:fldChar w:fldCharType="begin"/>
      </w:r>
      <w:r>
        <w:instrText xml:space="preserve"> PAGEREF _Toc29983 </w:instrText>
      </w:r>
      <w:r>
        <w:fldChar w:fldCharType="separate"/>
      </w:r>
      <w:r>
        <w:t>12</w:t>
      </w:r>
      <w:r>
        <w:fldChar w:fldCharType="end"/>
      </w:r>
      <w:r>
        <w:fldChar w:fldCharType="end"/>
      </w:r>
    </w:p>
    <w:p>
      <w:pPr>
        <w:pStyle w:val="5"/>
        <w:tabs>
          <w:tab w:val="right" w:leader="dot" w:pos="8312"/>
        </w:tabs>
        <w:spacing w:line="360" w:lineRule="auto"/>
      </w:pPr>
      <w:r>
        <w:fldChar w:fldCharType="begin"/>
      </w:r>
      <w:r>
        <w:instrText xml:space="preserve"> HYPERLINK \l "_Toc31526" </w:instrText>
      </w:r>
      <w:r>
        <w:fldChar w:fldCharType="separate"/>
      </w:r>
      <w:r>
        <w:rPr>
          <w:szCs w:val="28"/>
        </w:rPr>
        <w:t>7.</w:t>
      </w:r>
      <w:r>
        <w:rPr>
          <w:rFonts w:hint="eastAsia"/>
          <w:szCs w:val="28"/>
        </w:rPr>
        <w:t>监督管理</w:t>
      </w:r>
      <w:r>
        <w:tab/>
      </w:r>
      <w:r>
        <w:fldChar w:fldCharType="begin"/>
      </w:r>
      <w:r>
        <w:instrText xml:space="preserve"> PAGEREF _Toc31526 </w:instrText>
      </w:r>
      <w:r>
        <w:fldChar w:fldCharType="separate"/>
      </w:r>
      <w:r>
        <w:t>13</w:t>
      </w:r>
      <w:r>
        <w:fldChar w:fldCharType="end"/>
      </w:r>
      <w:r>
        <w:fldChar w:fldCharType="end"/>
      </w:r>
    </w:p>
    <w:p>
      <w:pPr>
        <w:pStyle w:val="6"/>
        <w:tabs>
          <w:tab w:val="right" w:leader="dot" w:pos="8312"/>
        </w:tabs>
        <w:spacing w:line="360" w:lineRule="auto"/>
      </w:pPr>
      <w:r>
        <w:fldChar w:fldCharType="begin"/>
      </w:r>
      <w:r>
        <w:instrText xml:space="preserve"> HYPERLINK \l "_Toc17035" </w:instrText>
      </w:r>
      <w:r>
        <w:fldChar w:fldCharType="separate"/>
      </w:r>
      <w:r>
        <w:rPr>
          <w:szCs w:val="28"/>
        </w:rPr>
        <w:t xml:space="preserve">7.1 </w:t>
      </w:r>
      <w:r>
        <w:rPr>
          <w:rFonts w:hint="eastAsia"/>
          <w:szCs w:val="28"/>
        </w:rPr>
        <w:t>预案演练</w:t>
      </w:r>
      <w:r>
        <w:tab/>
      </w:r>
      <w:r>
        <w:fldChar w:fldCharType="begin"/>
      </w:r>
      <w:r>
        <w:instrText xml:space="preserve"> PAGEREF _Toc17035 </w:instrText>
      </w:r>
      <w:r>
        <w:fldChar w:fldCharType="separate"/>
      </w:r>
      <w:r>
        <w:t>13</w:t>
      </w:r>
      <w:r>
        <w:fldChar w:fldCharType="end"/>
      </w:r>
      <w:r>
        <w:fldChar w:fldCharType="end"/>
      </w:r>
    </w:p>
    <w:p>
      <w:pPr>
        <w:pStyle w:val="6"/>
        <w:tabs>
          <w:tab w:val="right" w:leader="dot" w:pos="8312"/>
        </w:tabs>
        <w:spacing w:line="360" w:lineRule="auto"/>
      </w:pPr>
      <w:r>
        <w:fldChar w:fldCharType="begin"/>
      </w:r>
      <w:r>
        <w:instrText xml:space="preserve"> HYPERLINK \l "_Toc14372" </w:instrText>
      </w:r>
      <w:r>
        <w:fldChar w:fldCharType="separate"/>
      </w:r>
      <w:r>
        <w:rPr>
          <w:szCs w:val="28"/>
        </w:rPr>
        <w:t xml:space="preserve">7.2 </w:t>
      </w:r>
      <w:r>
        <w:rPr>
          <w:rFonts w:hint="eastAsia"/>
          <w:szCs w:val="28"/>
        </w:rPr>
        <w:t>宣传和培训</w:t>
      </w:r>
      <w:r>
        <w:tab/>
      </w:r>
      <w:r>
        <w:fldChar w:fldCharType="begin"/>
      </w:r>
      <w:r>
        <w:instrText xml:space="preserve"> PAGEREF _Toc14372 </w:instrText>
      </w:r>
      <w:r>
        <w:fldChar w:fldCharType="separate"/>
      </w:r>
      <w:r>
        <w:t>13</w:t>
      </w:r>
      <w:r>
        <w:fldChar w:fldCharType="end"/>
      </w:r>
      <w:r>
        <w:fldChar w:fldCharType="end"/>
      </w:r>
    </w:p>
    <w:p>
      <w:pPr>
        <w:pStyle w:val="6"/>
        <w:tabs>
          <w:tab w:val="right" w:leader="dot" w:pos="8312"/>
        </w:tabs>
        <w:spacing w:line="360" w:lineRule="auto"/>
      </w:pPr>
      <w:r>
        <w:fldChar w:fldCharType="begin"/>
      </w:r>
      <w:r>
        <w:instrText xml:space="preserve"> HYPERLINK \l "_Toc11123" </w:instrText>
      </w:r>
      <w:r>
        <w:fldChar w:fldCharType="separate"/>
      </w:r>
      <w:r>
        <w:rPr>
          <w:szCs w:val="28"/>
        </w:rPr>
        <w:t xml:space="preserve">7.3 </w:t>
      </w:r>
      <w:r>
        <w:rPr>
          <w:rFonts w:hint="eastAsia"/>
          <w:szCs w:val="28"/>
        </w:rPr>
        <w:t>奖励和责任</w:t>
      </w:r>
      <w:r>
        <w:tab/>
      </w:r>
      <w:r>
        <w:fldChar w:fldCharType="begin"/>
      </w:r>
      <w:r>
        <w:instrText xml:space="preserve"> PAGEREF _Toc11123 </w:instrText>
      </w:r>
      <w:r>
        <w:fldChar w:fldCharType="separate"/>
      </w:r>
      <w:r>
        <w:t>13</w:t>
      </w:r>
      <w:r>
        <w:fldChar w:fldCharType="end"/>
      </w:r>
      <w:r>
        <w:fldChar w:fldCharType="end"/>
      </w:r>
    </w:p>
    <w:p>
      <w:pPr>
        <w:pStyle w:val="5"/>
        <w:tabs>
          <w:tab w:val="right" w:leader="dot" w:pos="8312"/>
        </w:tabs>
        <w:spacing w:line="360" w:lineRule="auto"/>
      </w:pPr>
      <w:r>
        <w:fldChar w:fldCharType="begin"/>
      </w:r>
      <w:r>
        <w:instrText xml:space="preserve"> HYPERLINK \l "_Toc28389" </w:instrText>
      </w:r>
      <w:r>
        <w:fldChar w:fldCharType="separate"/>
      </w:r>
      <w:r>
        <w:rPr>
          <w:szCs w:val="28"/>
        </w:rPr>
        <w:t>8.</w:t>
      </w:r>
      <w:r>
        <w:rPr>
          <w:rFonts w:hint="eastAsia"/>
          <w:szCs w:val="28"/>
        </w:rPr>
        <w:t>附则</w:t>
      </w:r>
      <w:r>
        <w:tab/>
      </w:r>
      <w:r>
        <w:fldChar w:fldCharType="begin"/>
      </w:r>
      <w:r>
        <w:instrText xml:space="preserve"> PAGEREF _Toc28389 </w:instrText>
      </w:r>
      <w:r>
        <w:fldChar w:fldCharType="separate"/>
      </w:r>
      <w:r>
        <w:t>14</w:t>
      </w:r>
      <w:r>
        <w:fldChar w:fldCharType="end"/>
      </w:r>
      <w:r>
        <w:fldChar w:fldCharType="end"/>
      </w:r>
    </w:p>
    <w:p>
      <w:pPr>
        <w:pStyle w:val="6"/>
        <w:tabs>
          <w:tab w:val="right" w:leader="dot" w:pos="8312"/>
        </w:tabs>
        <w:spacing w:line="360" w:lineRule="auto"/>
      </w:pPr>
      <w:r>
        <w:fldChar w:fldCharType="begin"/>
      </w:r>
      <w:r>
        <w:instrText xml:space="preserve"> HYPERLINK \l "_Toc16224" </w:instrText>
      </w:r>
      <w:r>
        <w:fldChar w:fldCharType="separate"/>
      </w:r>
      <w:r>
        <w:rPr>
          <w:szCs w:val="28"/>
        </w:rPr>
        <w:t xml:space="preserve">8.1 </w:t>
      </w:r>
      <w:r>
        <w:rPr>
          <w:rFonts w:hint="eastAsia"/>
          <w:szCs w:val="28"/>
        </w:rPr>
        <w:t>名词术语、缩写语和编码</w:t>
      </w:r>
      <w:r>
        <w:tab/>
      </w:r>
      <w:r>
        <w:fldChar w:fldCharType="begin"/>
      </w:r>
      <w:r>
        <w:instrText xml:space="preserve"> PAGEREF _Toc16224 </w:instrText>
      </w:r>
      <w:r>
        <w:fldChar w:fldCharType="separate"/>
      </w:r>
      <w:r>
        <w:t>14</w:t>
      </w:r>
      <w:r>
        <w:fldChar w:fldCharType="end"/>
      </w:r>
      <w:r>
        <w:fldChar w:fldCharType="end"/>
      </w:r>
    </w:p>
    <w:p>
      <w:pPr>
        <w:pStyle w:val="6"/>
        <w:tabs>
          <w:tab w:val="right" w:leader="dot" w:pos="8312"/>
        </w:tabs>
        <w:spacing w:line="360" w:lineRule="auto"/>
      </w:pPr>
      <w:r>
        <w:fldChar w:fldCharType="begin"/>
      </w:r>
      <w:r>
        <w:instrText xml:space="preserve"> HYPERLINK \l "_Toc25773" </w:instrText>
      </w:r>
      <w:r>
        <w:fldChar w:fldCharType="separate"/>
      </w:r>
      <w:r>
        <w:rPr>
          <w:szCs w:val="28"/>
        </w:rPr>
        <w:t xml:space="preserve">8.2 </w:t>
      </w:r>
      <w:r>
        <w:rPr>
          <w:rFonts w:hint="eastAsia"/>
          <w:szCs w:val="28"/>
        </w:rPr>
        <w:t>预案管理与更新</w:t>
      </w:r>
      <w:r>
        <w:tab/>
      </w:r>
      <w:r>
        <w:fldChar w:fldCharType="begin"/>
      </w:r>
      <w:r>
        <w:instrText xml:space="preserve"> PAGEREF _Toc25773 </w:instrText>
      </w:r>
      <w:r>
        <w:fldChar w:fldCharType="separate"/>
      </w:r>
      <w:r>
        <w:t>14</w:t>
      </w:r>
      <w:r>
        <w:fldChar w:fldCharType="end"/>
      </w:r>
      <w:r>
        <w:fldChar w:fldCharType="end"/>
      </w:r>
    </w:p>
    <w:p>
      <w:pPr>
        <w:pStyle w:val="6"/>
        <w:tabs>
          <w:tab w:val="right" w:leader="dot" w:pos="8312"/>
        </w:tabs>
        <w:spacing w:line="360" w:lineRule="auto"/>
      </w:pPr>
      <w:r>
        <w:fldChar w:fldCharType="begin"/>
      </w:r>
      <w:r>
        <w:instrText xml:space="preserve"> HYPERLINK \l "_Toc15094" </w:instrText>
      </w:r>
      <w:r>
        <w:fldChar w:fldCharType="separate"/>
      </w:r>
      <w:r>
        <w:rPr>
          <w:szCs w:val="28"/>
        </w:rPr>
        <w:t xml:space="preserve">8.3 </w:t>
      </w:r>
      <w:r>
        <w:rPr>
          <w:rFonts w:hint="eastAsia"/>
          <w:szCs w:val="28"/>
        </w:rPr>
        <w:t>预案解释</w:t>
      </w:r>
      <w:r>
        <w:tab/>
      </w:r>
      <w:r>
        <w:fldChar w:fldCharType="begin"/>
      </w:r>
      <w:r>
        <w:instrText xml:space="preserve"> PAGEREF _Toc15094 </w:instrText>
      </w:r>
      <w:r>
        <w:fldChar w:fldCharType="separate"/>
      </w:r>
      <w:r>
        <w:t>14</w:t>
      </w:r>
      <w:r>
        <w:fldChar w:fldCharType="end"/>
      </w:r>
      <w:r>
        <w:fldChar w:fldCharType="end"/>
      </w:r>
    </w:p>
    <w:p>
      <w:pPr>
        <w:pStyle w:val="6"/>
        <w:tabs>
          <w:tab w:val="right" w:leader="dot" w:pos="8312"/>
        </w:tabs>
        <w:spacing w:line="360" w:lineRule="auto"/>
      </w:pPr>
      <w:r>
        <w:fldChar w:fldCharType="begin"/>
      </w:r>
      <w:r>
        <w:instrText xml:space="preserve"> HYPERLINK \l "_Toc1594" </w:instrText>
      </w:r>
      <w:r>
        <w:fldChar w:fldCharType="separate"/>
      </w:r>
      <w:r>
        <w:rPr>
          <w:szCs w:val="28"/>
        </w:rPr>
        <w:t xml:space="preserve">8.4 </w:t>
      </w:r>
      <w:r>
        <w:rPr>
          <w:rFonts w:hint="eastAsia"/>
          <w:szCs w:val="28"/>
        </w:rPr>
        <w:t>预案实施时间</w:t>
      </w:r>
      <w:r>
        <w:tab/>
      </w:r>
      <w:r>
        <w:fldChar w:fldCharType="begin"/>
      </w:r>
      <w:r>
        <w:instrText xml:space="preserve"> PAGEREF _Toc1594 </w:instrText>
      </w:r>
      <w:r>
        <w:fldChar w:fldCharType="separate"/>
      </w:r>
      <w:r>
        <w:t>14</w:t>
      </w:r>
      <w:r>
        <w:fldChar w:fldCharType="end"/>
      </w:r>
      <w:r>
        <w:fldChar w:fldCharType="end"/>
      </w:r>
    </w:p>
    <w:p>
      <w:pPr>
        <w:pStyle w:val="7"/>
        <w:shd w:val="clear" w:color="auto" w:fill="FFFFFF"/>
        <w:spacing w:before="0" w:beforeAutospacing="0" w:after="0" w:afterAutospacing="0" w:line="330" w:lineRule="atLeast"/>
        <w:ind w:firstLine="400"/>
        <w:jc w:val="center"/>
        <w:rPr>
          <w:color w:val="5C5C5C"/>
          <w:sz w:val="28"/>
          <w:szCs w:val="28"/>
        </w:rPr>
      </w:pPr>
      <w:r>
        <w:rPr>
          <w:color w:val="5C5C5C"/>
          <w:szCs w:val="28"/>
        </w:rPr>
        <w:fldChar w:fldCharType="end"/>
      </w:r>
    </w:p>
    <w:p>
      <w:pPr>
        <w:pStyle w:val="7"/>
        <w:shd w:val="clear" w:color="auto" w:fill="FFFFFF"/>
        <w:spacing w:before="0" w:beforeAutospacing="0" w:after="0" w:afterAutospacing="0" w:line="330" w:lineRule="atLeast"/>
        <w:ind w:firstLine="400"/>
        <w:jc w:val="center"/>
        <w:rPr>
          <w:color w:val="5C5C5C"/>
          <w:sz w:val="28"/>
          <w:szCs w:val="28"/>
        </w:rPr>
      </w:pPr>
    </w:p>
    <w:p>
      <w:pPr>
        <w:pStyle w:val="7"/>
        <w:shd w:val="clear" w:color="auto" w:fill="FFFFFF"/>
        <w:spacing w:before="0" w:beforeAutospacing="0" w:after="0" w:afterAutospacing="0" w:line="330" w:lineRule="atLeast"/>
        <w:ind w:firstLine="400"/>
        <w:jc w:val="center"/>
        <w:rPr>
          <w:color w:val="5C5C5C"/>
          <w:sz w:val="28"/>
          <w:szCs w:val="28"/>
        </w:rPr>
      </w:pPr>
    </w:p>
    <w:p>
      <w:pPr>
        <w:spacing w:line="360" w:lineRule="auto"/>
        <w:jc w:val="center"/>
        <w:outlineLvl w:val="0"/>
        <w:rPr>
          <w:b/>
          <w:sz w:val="28"/>
          <w:szCs w:val="28"/>
        </w:rPr>
        <w:sectPr>
          <w:footerReference r:id="rId4" w:type="first"/>
          <w:footerReference r:id="rId3" w:type="default"/>
          <w:pgSz w:w="11906" w:h="16838"/>
          <w:pgMar w:top="1440" w:right="1797" w:bottom="1440" w:left="1797" w:header="851" w:footer="992" w:gutter="0"/>
          <w:pgNumType w:fmt="upperRoman" w:start="1"/>
          <w:cols w:space="720" w:num="1"/>
          <w:docGrid w:type="lines" w:linePitch="312" w:charSpace="0"/>
        </w:sectPr>
      </w:pPr>
      <w:bookmarkStart w:id="1" w:name="_Toc18169"/>
    </w:p>
    <w:p>
      <w:pPr>
        <w:spacing w:line="360" w:lineRule="auto"/>
        <w:jc w:val="center"/>
        <w:outlineLvl w:val="0"/>
      </w:pPr>
      <w:r>
        <w:rPr>
          <w:b/>
          <w:sz w:val="28"/>
          <w:szCs w:val="28"/>
        </w:rPr>
        <w:t>1.</w:t>
      </w:r>
      <w:r>
        <w:rPr>
          <w:rFonts w:hint="eastAsia"/>
          <w:b/>
          <w:sz w:val="28"/>
          <w:szCs w:val="28"/>
        </w:rPr>
        <w:t>总</w:t>
      </w:r>
      <w:r>
        <w:rPr>
          <w:b/>
          <w:sz w:val="28"/>
          <w:szCs w:val="28"/>
        </w:rPr>
        <w:t xml:space="preserve"> </w:t>
      </w:r>
      <w:r>
        <w:rPr>
          <w:rFonts w:hint="eastAsia"/>
          <w:b/>
          <w:sz w:val="28"/>
          <w:szCs w:val="28"/>
        </w:rPr>
        <w:t>则</w:t>
      </w:r>
      <w:bookmarkEnd w:id="1"/>
    </w:p>
    <w:p>
      <w:pPr>
        <w:keepNext w:val="0"/>
        <w:keepLines w:val="0"/>
        <w:pageBreakBefore w:val="0"/>
        <w:kinsoku/>
        <w:wordWrap/>
        <w:overflowPunct/>
        <w:topLinePunct w:val="0"/>
        <w:autoSpaceDE/>
        <w:autoSpaceDN/>
        <w:bidi w:val="0"/>
        <w:adjustRightInd/>
        <w:snapToGrid/>
        <w:spacing w:line="360" w:lineRule="auto"/>
        <w:ind w:firstLine="560" w:firstLineChars="200"/>
        <w:textAlignment w:val="auto"/>
        <w:outlineLvl w:val="1"/>
        <w:rPr>
          <w:sz w:val="28"/>
          <w:szCs w:val="28"/>
        </w:rPr>
      </w:pPr>
      <w:bookmarkStart w:id="2" w:name="_Toc20898"/>
      <w:r>
        <w:rPr>
          <w:sz w:val="28"/>
          <w:szCs w:val="28"/>
        </w:rPr>
        <w:t xml:space="preserve">1.1 </w:t>
      </w:r>
      <w:r>
        <w:rPr>
          <w:rFonts w:hint="eastAsia"/>
          <w:sz w:val="28"/>
          <w:szCs w:val="28"/>
        </w:rPr>
        <w:t>编制目的</w:t>
      </w:r>
      <w:bookmarkEnd w:id="2"/>
    </w:p>
    <w:p>
      <w:pPr>
        <w:keepNext w:val="0"/>
        <w:keepLines w:val="0"/>
        <w:pageBreakBefore w:val="0"/>
        <w:widowControl/>
        <w:kinsoku/>
        <w:wordWrap/>
        <w:overflowPunct/>
        <w:topLinePunct w:val="0"/>
        <w:autoSpaceDE/>
        <w:autoSpaceDN/>
        <w:bidi w:val="0"/>
        <w:adjustRightInd/>
        <w:snapToGrid/>
        <w:spacing w:line="360" w:lineRule="auto"/>
        <w:ind w:right="-2" w:rightChars="-1" w:firstLine="560" w:firstLineChars="200"/>
        <w:textAlignment w:val="auto"/>
        <w:rPr>
          <w:rFonts w:ascii="宋体" w:hAnsi="宋体" w:cs="宋体"/>
          <w:color w:val="000000"/>
          <w:kern w:val="0"/>
          <w:sz w:val="28"/>
          <w:szCs w:val="28"/>
        </w:rPr>
      </w:pPr>
      <w:r>
        <w:rPr>
          <w:rFonts w:hint="eastAsia"/>
          <w:color w:val="000000"/>
          <w:sz w:val="28"/>
          <w:szCs w:val="28"/>
          <w:shd w:val="clear" w:color="auto" w:fill="FFFFFF"/>
        </w:rPr>
        <w:t>为做好太仓市城厢镇建设工程质量安全事故应急工作，指导建筑施工安全事故应急抢险，确保及时、有序、高效、妥善地处置事故、排除隐患，最大限度地减少事故造成的危害和损失，以及不良社会影响，维护社会稳定。</w:t>
      </w:r>
    </w:p>
    <w:p>
      <w:pPr>
        <w:keepNext w:val="0"/>
        <w:keepLines w:val="0"/>
        <w:pageBreakBefore w:val="0"/>
        <w:kinsoku/>
        <w:wordWrap/>
        <w:overflowPunct/>
        <w:topLinePunct w:val="0"/>
        <w:autoSpaceDE/>
        <w:autoSpaceDN/>
        <w:bidi w:val="0"/>
        <w:adjustRightInd/>
        <w:snapToGrid/>
        <w:spacing w:line="360" w:lineRule="auto"/>
        <w:ind w:firstLine="560" w:firstLineChars="200"/>
        <w:textAlignment w:val="auto"/>
        <w:outlineLvl w:val="1"/>
        <w:rPr>
          <w:sz w:val="28"/>
          <w:szCs w:val="28"/>
        </w:rPr>
      </w:pPr>
      <w:bookmarkStart w:id="3" w:name="_Toc4748"/>
      <w:r>
        <w:rPr>
          <w:sz w:val="28"/>
          <w:szCs w:val="28"/>
        </w:rPr>
        <w:t xml:space="preserve">1.2 </w:t>
      </w:r>
      <w:r>
        <w:rPr>
          <w:rFonts w:hint="eastAsia"/>
          <w:sz w:val="28"/>
          <w:szCs w:val="28"/>
        </w:rPr>
        <w:t>编制依据</w:t>
      </w:r>
      <w:bookmarkEnd w:id="3"/>
    </w:p>
    <w:p>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cs="Times New Roman"/>
          <w:sz w:val="28"/>
          <w:szCs w:val="28"/>
        </w:rPr>
      </w:pPr>
      <w:r>
        <w:rPr>
          <w:rFonts w:hint="default" w:ascii="Times New Roman" w:hAnsi="Times New Roman" w:cs="Times New Roman"/>
          <w:sz w:val="28"/>
          <w:szCs w:val="28"/>
        </w:rPr>
        <w:t>（1）《中华人民共和国安全生产法》（2014年12月1日起施行）</w:t>
      </w:r>
    </w:p>
    <w:p>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cs="Times New Roman"/>
          <w:sz w:val="28"/>
          <w:szCs w:val="28"/>
        </w:rPr>
      </w:pPr>
      <w:r>
        <w:rPr>
          <w:rFonts w:hint="default" w:ascii="Times New Roman" w:hAnsi="Times New Roman" w:cs="Times New Roman"/>
          <w:sz w:val="28"/>
          <w:szCs w:val="28"/>
        </w:rPr>
        <w:t>（2）《中华人民共和国突发事件应对法》（2007年11月1日起施行）</w:t>
      </w:r>
    </w:p>
    <w:p>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cs="Times New Roman"/>
          <w:sz w:val="28"/>
          <w:szCs w:val="28"/>
        </w:rPr>
      </w:pPr>
      <w:r>
        <w:rPr>
          <w:rFonts w:hint="default" w:ascii="Times New Roman" w:hAnsi="Times New Roman" w:cs="Times New Roman"/>
          <w:sz w:val="28"/>
          <w:szCs w:val="28"/>
        </w:rPr>
        <w:t>（3）</w:t>
      </w:r>
      <w:r>
        <w:rPr>
          <w:rFonts w:hint="default" w:ascii="Times New Roman" w:hAnsi="Times New Roman" w:cs="Times New Roman"/>
          <w:color w:val="000000"/>
          <w:kern w:val="0"/>
          <w:sz w:val="28"/>
          <w:szCs w:val="28"/>
        </w:rPr>
        <w:t>《中华人民共和国建筑法》（201</w:t>
      </w:r>
      <w:r>
        <w:rPr>
          <w:rFonts w:hint="default" w:ascii="Times New Roman" w:hAnsi="Times New Roman" w:cs="Times New Roman"/>
          <w:color w:val="000000"/>
          <w:kern w:val="0"/>
          <w:sz w:val="28"/>
          <w:szCs w:val="28"/>
          <w:lang w:val="en-US" w:eastAsia="zh-CN"/>
        </w:rPr>
        <w:t>9</w:t>
      </w:r>
      <w:r>
        <w:rPr>
          <w:rFonts w:hint="default" w:ascii="Times New Roman" w:hAnsi="Times New Roman" w:cs="Times New Roman"/>
          <w:color w:val="000000"/>
          <w:kern w:val="0"/>
          <w:sz w:val="28"/>
          <w:szCs w:val="28"/>
        </w:rPr>
        <w:t>年</w:t>
      </w:r>
      <w:r>
        <w:rPr>
          <w:rFonts w:hint="default" w:ascii="Times New Roman" w:hAnsi="Times New Roman" w:cs="Times New Roman"/>
          <w:color w:val="000000"/>
          <w:kern w:val="0"/>
          <w:sz w:val="28"/>
          <w:szCs w:val="28"/>
          <w:lang w:eastAsia="zh-CN"/>
        </w:rPr>
        <w:t>修正</w:t>
      </w:r>
      <w:r>
        <w:rPr>
          <w:rFonts w:hint="default" w:ascii="Times New Roman" w:hAnsi="Times New Roman" w:cs="Times New Roman"/>
          <w:color w:val="000000"/>
          <w:kern w:val="0"/>
          <w:sz w:val="28"/>
          <w:szCs w:val="28"/>
        </w:rPr>
        <w:t>）</w:t>
      </w:r>
    </w:p>
    <w:p>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cs="Times New Roman"/>
          <w:sz w:val="28"/>
          <w:szCs w:val="28"/>
        </w:rPr>
      </w:pPr>
      <w:r>
        <w:rPr>
          <w:rFonts w:hint="default" w:ascii="Times New Roman" w:hAnsi="Times New Roman" w:cs="Times New Roman"/>
          <w:sz w:val="28"/>
          <w:szCs w:val="28"/>
        </w:rPr>
        <w:t>（4）《中华人民共和国消防法》（2021年4月29日起施行）</w:t>
      </w:r>
    </w:p>
    <w:p>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cs="Times New Roman"/>
          <w:sz w:val="28"/>
          <w:szCs w:val="28"/>
        </w:rPr>
      </w:pPr>
      <w:r>
        <w:rPr>
          <w:rFonts w:hint="default" w:ascii="Times New Roman" w:hAnsi="Times New Roman" w:cs="Times New Roman"/>
          <w:sz w:val="28"/>
          <w:szCs w:val="28"/>
        </w:rPr>
        <w:t>（4）</w:t>
      </w:r>
      <w:r>
        <w:rPr>
          <w:rFonts w:hint="default" w:ascii="Times New Roman" w:hAnsi="Times New Roman" w:cs="Times New Roman"/>
          <w:color w:val="000000"/>
          <w:kern w:val="0"/>
          <w:sz w:val="28"/>
          <w:szCs w:val="28"/>
        </w:rPr>
        <w:t>《建设工程安全生产管理条例》（2004年2月1日起施行）</w:t>
      </w:r>
    </w:p>
    <w:p>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cs="Times New Roman"/>
          <w:sz w:val="28"/>
          <w:szCs w:val="28"/>
        </w:rPr>
      </w:pPr>
      <w:r>
        <w:rPr>
          <w:rFonts w:hint="default" w:ascii="Times New Roman" w:hAnsi="Times New Roman" w:cs="Times New Roman"/>
          <w:sz w:val="28"/>
          <w:szCs w:val="28"/>
        </w:rPr>
        <w:t>（5）《生产安全事故报告和调查处理条例》（2007年6月1日起施行）</w:t>
      </w:r>
    </w:p>
    <w:p>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cs="Times New Roman"/>
          <w:sz w:val="28"/>
          <w:szCs w:val="28"/>
        </w:rPr>
      </w:pPr>
      <w:r>
        <w:rPr>
          <w:rFonts w:hint="default" w:ascii="Times New Roman" w:hAnsi="Times New Roman" w:cs="Times New Roman"/>
          <w:sz w:val="28"/>
          <w:szCs w:val="28"/>
        </w:rPr>
        <w:t>（6）《国务院安委会办公室关于进一步加强化工园区安全管理的指导意见》（(安委办〔2012〕37号)，2012年8月7日）</w:t>
      </w:r>
    </w:p>
    <w:p>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cs="Times New Roman"/>
          <w:sz w:val="28"/>
          <w:szCs w:val="28"/>
        </w:rPr>
      </w:pPr>
      <w:r>
        <w:rPr>
          <w:rFonts w:hint="default" w:ascii="Times New Roman" w:hAnsi="Times New Roman" w:cs="Times New Roman"/>
          <w:sz w:val="28"/>
          <w:szCs w:val="28"/>
        </w:rPr>
        <w:t>（7）《国务院关于坚持科学发展安全发展促进安全生产形势持续稳定好转的意见》（国发〔2011〕40号，2011年11月26日）</w:t>
      </w:r>
    </w:p>
    <w:p>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cs="Times New Roman"/>
          <w:sz w:val="28"/>
          <w:szCs w:val="28"/>
        </w:rPr>
      </w:pPr>
      <w:r>
        <w:rPr>
          <w:rFonts w:hint="default" w:ascii="Times New Roman" w:hAnsi="Times New Roman" w:cs="Times New Roman"/>
          <w:sz w:val="28"/>
          <w:szCs w:val="28"/>
        </w:rPr>
        <w:t>（8）《国家安全监管总局关于修改&lt;《生产安全事故报告和调查处理条例》罚款处罚暂行规定&gt;部分条款的决定》（安监总局令第42号，2011年11月1日起施行）</w:t>
      </w:r>
    </w:p>
    <w:p>
      <w:pPr>
        <w:keepNext w:val="0"/>
        <w:keepLines w:val="0"/>
        <w:pageBreakBefore w:val="0"/>
        <w:widowControl/>
        <w:kinsoku/>
        <w:wordWrap/>
        <w:overflowPunct/>
        <w:topLinePunct w:val="0"/>
        <w:autoSpaceDE/>
        <w:autoSpaceDN/>
        <w:bidi w:val="0"/>
        <w:adjustRightInd/>
        <w:snapToGrid/>
        <w:spacing w:line="360" w:lineRule="auto"/>
        <w:ind w:right="-2" w:rightChars="-1" w:firstLine="560" w:firstLineChars="200"/>
        <w:textAlignment w:val="auto"/>
        <w:rPr>
          <w:rFonts w:hint="default" w:ascii="Times New Roman" w:hAnsi="Times New Roman" w:cs="Times New Roman"/>
          <w:color w:val="000000"/>
          <w:kern w:val="0"/>
          <w:sz w:val="28"/>
          <w:szCs w:val="28"/>
        </w:rPr>
      </w:pPr>
      <w:r>
        <w:rPr>
          <w:rFonts w:hint="default" w:ascii="Times New Roman" w:hAnsi="Times New Roman" w:cs="Times New Roman"/>
          <w:sz w:val="28"/>
          <w:szCs w:val="28"/>
        </w:rPr>
        <w:t>（9）《国家突发公共事件总体应急预案》（2006年1月8日起施行）</w:t>
      </w:r>
    </w:p>
    <w:p>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cs="Times New Roman"/>
          <w:sz w:val="28"/>
          <w:szCs w:val="28"/>
        </w:rPr>
      </w:pPr>
      <w:r>
        <w:rPr>
          <w:rFonts w:hint="default" w:ascii="Times New Roman" w:hAnsi="Times New Roman" w:cs="Times New Roman"/>
          <w:sz w:val="28"/>
          <w:szCs w:val="28"/>
        </w:rPr>
        <w:t>（10）《江苏省突发事件应急预案管理办法》（苏政办发〔2012〕153号，2012年8月17日）</w:t>
      </w:r>
    </w:p>
    <w:p>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cs="Times New Roman"/>
          <w:sz w:val="28"/>
          <w:szCs w:val="28"/>
        </w:rPr>
      </w:pPr>
      <w:r>
        <w:rPr>
          <w:rFonts w:hint="default" w:ascii="Times New Roman" w:hAnsi="Times New Roman" w:cs="Times New Roman"/>
          <w:sz w:val="28"/>
          <w:szCs w:val="28"/>
        </w:rPr>
        <w:t>（11）《江苏省建筑施工安全事故应急救援管理规定》（2004年4月1日起施行）</w:t>
      </w:r>
    </w:p>
    <w:p>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cs="Times New Roman"/>
          <w:sz w:val="28"/>
          <w:szCs w:val="28"/>
        </w:rPr>
      </w:pPr>
      <w:r>
        <w:rPr>
          <w:rFonts w:hint="default" w:ascii="Times New Roman" w:hAnsi="Times New Roman" w:cs="Times New Roman"/>
          <w:sz w:val="28"/>
          <w:szCs w:val="28"/>
        </w:rPr>
        <w:t>（13）《江苏省突发公共事件总体应急预案》（苏政发〔2020〕6号）</w:t>
      </w:r>
    </w:p>
    <w:p>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default" w:ascii="Times New Roman" w:hAnsi="Times New Roman" w:cs="Times New Roman"/>
          <w:sz w:val="28"/>
          <w:szCs w:val="28"/>
        </w:rPr>
      </w:pPr>
      <w:r>
        <w:rPr>
          <w:rFonts w:hint="default" w:ascii="Times New Roman" w:hAnsi="Times New Roman" w:cs="Times New Roman"/>
          <w:sz w:val="28"/>
          <w:szCs w:val="28"/>
        </w:rPr>
        <w:t>（14）《苏州市突发公共事件总体应急预案》（苏府〔2020〕49号）</w:t>
      </w:r>
    </w:p>
    <w:p>
      <w:pPr>
        <w:keepNext w:val="0"/>
        <w:keepLines w:val="0"/>
        <w:pageBreakBefore w:val="0"/>
        <w:widowControl/>
        <w:kinsoku/>
        <w:wordWrap/>
        <w:overflowPunct/>
        <w:topLinePunct w:val="0"/>
        <w:autoSpaceDE/>
        <w:autoSpaceDN/>
        <w:bidi w:val="0"/>
        <w:adjustRightInd/>
        <w:snapToGrid/>
        <w:spacing w:line="360" w:lineRule="auto"/>
        <w:ind w:right="-2" w:rightChars="-1" w:firstLine="560" w:firstLineChars="200"/>
        <w:textAlignment w:val="auto"/>
        <w:rPr>
          <w:rFonts w:hint="default" w:ascii="Times New Roman" w:hAnsi="Times New Roman" w:cs="Times New Roman"/>
          <w:color w:val="000000"/>
          <w:kern w:val="0"/>
          <w:sz w:val="28"/>
          <w:szCs w:val="28"/>
        </w:rPr>
      </w:pPr>
      <w:r>
        <w:rPr>
          <w:rFonts w:hint="default" w:ascii="Times New Roman" w:hAnsi="Times New Roman" w:cs="Times New Roman"/>
          <w:sz w:val="28"/>
          <w:szCs w:val="28"/>
        </w:rPr>
        <w:t>（15）《太仓市突发公共事件总体应急预案》（</w:t>
      </w:r>
      <w:r>
        <w:rPr>
          <w:rFonts w:hint="default" w:ascii="Times New Roman" w:hAnsi="Times New Roman" w:cs="Times New Roman"/>
          <w:sz w:val="28"/>
          <w:szCs w:val="28"/>
          <w:lang w:eastAsia="zh-CN"/>
        </w:rPr>
        <w:t>太</w:t>
      </w:r>
      <w:r>
        <w:rPr>
          <w:rFonts w:hint="default" w:ascii="Times New Roman" w:hAnsi="Times New Roman" w:cs="Times New Roman"/>
          <w:sz w:val="28"/>
          <w:szCs w:val="28"/>
        </w:rPr>
        <w:t>政发〔2020〕</w:t>
      </w:r>
      <w:r>
        <w:rPr>
          <w:rFonts w:hint="default" w:ascii="Times New Roman" w:hAnsi="Times New Roman" w:cs="Times New Roman"/>
          <w:sz w:val="28"/>
          <w:szCs w:val="28"/>
          <w:lang w:val="en-US" w:eastAsia="zh-CN"/>
        </w:rPr>
        <w:t>79</w:t>
      </w:r>
      <w:r>
        <w:rPr>
          <w:rFonts w:hint="default" w:ascii="Times New Roman" w:hAnsi="Times New Roman" w:cs="Times New Roman"/>
          <w:sz w:val="28"/>
          <w:szCs w:val="28"/>
        </w:rPr>
        <w:t>号）</w:t>
      </w:r>
    </w:p>
    <w:p>
      <w:pPr>
        <w:keepNext w:val="0"/>
        <w:keepLines w:val="0"/>
        <w:pageBreakBefore w:val="0"/>
        <w:kinsoku/>
        <w:wordWrap/>
        <w:overflowPunct/>
        <w:topLinePunct w:val="0"/>
        <w:autoSpaceDE/>
        <w:autoSpaceDN/>
        <w:bidi w:val="0"/>
        <w:adjustRightInd/>
        <w:snapToGrid/>
        <w:spacing w:line="360" w:lineRule="auto"/>
        <w:ind w:firstLine="560" w:firstLineChars="200"/>
        <w:textAlignment w:val="auto"/>
        <w:outlineLvl w:val="1"/>
        <w:rPr>
          <w:sz w:val="28"/>
          <w:szCs w:val="28"/>
        </w:rPr>
      </w:pPr>
      <w:bookmarkStart w:id="4" w:name="_Toc26380"/>
      <w:r>
        <w:rPr>
          <w:rFonts w:hint="eastAsia"/>
          <w:sz w:val="28"/>
          <w:szCs w:val="28"/>
        </w:rPr>
        <w:t>1.3事故定义与分类、分级</w:t>
      </w:r>
      <w:bookmarkEnd w:id="4"/>
    </w:p>
    <w:p>
      <w:pPr>
        <w:keepNext w:val="0"/>
        <w:keepLines w:val="0"/>
        <w:pageBreakBefore w:val="0"/>
        <w:kinsoku/>
        <w:wordWrap/>
        <w:overflowPunct/>
        <w:topLinePunct w:val="0"/>
        <w:autoSpaceDE/>
        <w:autoSpaceDN/>
        <w:bidi w:val="0"/>
        <w:adjustRightInd/>
        <w:snapToGrid/>
        <w:spacing w:line="360" w:lineRule="auto"/>
        <w:ind w:firstLine="560" w:firstLineChars="200"/>
        <w:textAlignment w:val="auto"/>
        <w:outlineLvl w:val="2"/>
        <w:rPr>
          <w:rFonts w:ascii="宋体" w:hAnsi="宋体"/>
          <w:sz w:val="28"/>
          <w:szCs w:val="28"/>
        </w:rPr>
      </w:pPr>
      <w:bookmarkStart w:id="5" w:name="_Toc13824"/>
      <w:r>
        <w:rPr>
          <w:rFonts w:hint="eastAsia" w:ascii="宋体" w:hAnsi="宋体"/>
          <w:sz w:val="28"/>
          <w:szCs w:val="28"/>
        </w:rPr>
        <w:t>1.3.1事故定义</w:t>
      </w:r>
      <w:bookmarkEnd w:id="5"/>
    </w:p>
    <w:p>
      <w:pPr>
        <w:keepNext w:val="0"/>
        <w:keepLines w:val="0"/>
        <w:pageBreakBefore w:val="0"/>
        <w:widowControl/>
        <w:kinsoku/>
        <w:wordWrap/>
        <w:overflowPunct/>
        <w:topLinePunct w:val="0"/>
        <w:autoSpaceDE/>
        <w:autoSpaceDN/>
        <w:bidi w:val="0"/>
        <w:adjustRightInd/>
        <w:snapToGrid/>
        <w:spacing w:line="360" w:lineRule="auto"/>
        <w:ind w:right="-2" w:rightChars="-1" w:firstLine="560" w:firstLineChars="200"/>
        <w:textAlignment w:val="auto"/>
        <w:rPr>
          <w:rFonts w:ascii="宋体" w:hAnsi="宋体" w:cs="宋体"/>
          <w:color w:val="000000"/>
          <w:kern w:val="0"/>
          <w:sz w:val="28"/>
          <w:szCs w:val="28"/>
        </w:rPr>
      </w:pPr>
      <w:r>
        <w:rPr>
          <w:rFonts w:hint="eastAsia" w:ascii="宋体" w:hAnsi="宋体" w:cs="宋体"/>
          <w:color w:val="000000"/>
          <w:kern w:val="0"/>
          <w:sz w:val="28"/>
          <w:szCs w:val="28"/>
        </w:rPr>
        <w:t>本预案所称建筑施工安全事故是指在工程建设过程中由于责任过失造成工程倒塌或报废、机械设备损坏和安全设施失当造成人身伤亡或者重大经济损失的事故。</w:t>
      </w:r>
    </w:p>
    <w:p>
      <w:pPr>
        <w:keepNext w:val="0"/>
        <w:keepLines w:val="0"/>
        <w:pageBreakBefore w:val="0"/>
        <w:kinsoku/>
        <w:wordWrap/>
        <w:overflowPunct/>
        <w:topLinePunct w:val="0"/>
        <w:autoSpaceDE/>
        <w:autoSpaceDN/>
        <w:bidi w:val="0"/>
        <w:adjustRightInd/>
        <w:snapToGrid/>
        <w:spacing w:line="360" w:lineRule="auto"/>
        <w:ind w:firstLine="560" w:firstLineChars="200"/>
        <w:textAlignment w:val="auto"/>
        <w:outlineLvl w:val="2"/>
        <w:rPr>
          <w:rFonts w:ascii="宋体" w:hAnsi="宋体"/>
          <w:sz w:val="28"/>
          <w:szCs w:val="28"/>
        </w:rPr>
      </w:pPr>
      <w:bookmarkStart w:id="6" w:name="_Toc27962"/>
      <w:r>
        <w:rPr>
          <w:rFonts w:hint="eastAsia" w:ascii="宋体" w:hAnsi="宋体"/>
          <w:sz w:val="28"/>
          <w:szCs w:val="28"/>
        </w:rPr>
        <w:t>1.3.2事故分类</w:t>
      </w:r>
      <w:bookmarkEnd w:id="6"/>
    </w:p>
    <w:p>
      <w:pPr>
        <w:keepNext w:val="0"/>
        <w:keepLines w:val="0"/>
        <w:pageBreakBefore w:val="0"/>
        <w:widowControl/>
        <w:kinsoku/>
        <w:wordWrap/>
        <w:overflowPunct/>
        <w:topLinePunct w:val="0"/>
        <w:autoSpaceDE/>
        <w:autoSpaceDN/>
        <w:bidi w:val="0"/>
        <w:adjustRightInd/>
        <w:snapToGrid/>
        <w:spacing w:line="360" w:lineRule="auto"/>
        <w:ind w:right="-2" w:rightChars="-1" w:firstLine="560" w:firstLineChars="200"/>
        <w:textAlignment w:val="auto"/>
        <w:rPr>
          <w:rFonts w:ascii="宋体" w:hAnsi="宋体" w:cs="宋体"/>
          <w:color w:val="000000"/>
          <w:kern w:val="0"/>
          <w:sz w:val="28"/>
          <w:szCs w:val="28"/>
        </w:rPr>
      </w:pPr>
      <w:r>
        <w:rPr>
          <w:rFonts w:hint="eastAsia" w:ascii="宋体" w:hAnsi="宋体" w:cs="宋体"/>
          <w:color w:val="000000"/>
          <w:kern w:val="0"/>
          <w:sz w:val="28"/>
          <w:szCs w:val="28"/>
        </w:rPr>
        <w:t>（1）深基坑开挖坍塌、高支模支架坍塌；</w:t>
      </w:r>
    </w:p>
    <w:p>
      <w:pPr>
        <w:keepNext w:val="0"/>
        <w:keepLines w:val="0"/>
        <w:pageBreakBefore w:val="0"/>
        <w:widowControl/>
        <w:kinsoku/>
        <w:wordWrap/>
        <w:overflowPunct/>
        <w:topLinePunct w:val="0"/>
        <w:autoSpaceDE/>
        <w:autoSpaceDN/>
        <w:bidi w:val="0"/>
        <w:adjustRightInd/>
        <w:snapToGrid/>
        <w:spacing w:line="360" w:lineRule="auto"/>
        <w:ind w:right="-2" w:rightChars="-1" w:firstLine="560" w:firstLineChars="200"/>
        <w:textAlignment w:val="auto"/>
        <w:rPr>
          <w:rFonts w:ascii="宋体" w:hAnsi="宋体" w:cs="宋体"/>
          <w:color w:val="000000"/>
          <w:kern w:val="0"/>
          <w:sz w:val="28"/>
          <w:szCs w:val="28"/>
        </w:rPr>
      </w:pPr>
      <w:r>
        <w:rPr>
          <w:rFonts w:hint="eastAsia" w:ascii="宋体" w:hAnsi="宋体" w:cs="宋体"/>
          <w:color w:val="000000"/>
          <w:kern w:val="0"/>
          <w:sz w:val="28"/>
          <w:szCs w:val="28"/>
        </w:rPr>
        <w:t>（2）高耸设备设施倾倒；</w:t>
      </w:r>
    </w:p>
    <w:p>
      <w:pPr>
        <w:keepNext w:val="0"/>
        <w:keepLines w:val="0"/>
        <w:pageBreakBefore w:val="0"/>
        <w:widowControl/>
        <w:kinsoku/>
        <w:wordWrap/>
        <w:overflowPunct/>
        <w:topLinePunct w:val="0"/>
        <w:autoSpaceDE/>
        <w:autoSpaceDN/>
        <w:bidi w:val="0"/>
        <w:adjustRightInd/>
        <w:snapToGrid/>
        <w:spacing w:line="360" w:lineRule="auto"/>
        <w:ind w:right="-2" w:rightChars="-1" w:firstLine="560" w:firstLineChars="200"/>
        <w:textAlignment w:val="auto"/>
        <w:rPr>
          <w:rFonts w:ascii="宋体" w:hAnsi="宋体" w:cs="宋体"/>
          <w:color w:val="000000"/>
          <w:kern w:val="0"/>
          <w:sz w:val="28"/>
          <w:szCs w:val="28"/>
        </w:rPr>
      </w:pPr>
      <w:r>
        <w:rPr>
          <w:rFonts w:hint="eastAsia" w:ascii="宋体" w:hAnsi="宋体" w:cs="宋体"/>
          <w:color w:val="000000"/>
          <w:kern w:val="0"/>
          <w:sz w:val="28"/>
          <w:szCs w:val="28"/>
        </w:rPr>
        <w:t>（3）建筑房屋倒塌、坍塌等事故；</w:t>
      </w:r>
    </w:p>
    <w:p>
      <w:pPr>
        <w:keepNext w:val="0"/>
        <w:keepLines w:val="0"/>
        <w:pageBreakBefore w:val="0"/>
        <w:widowControl/>
        <w:kinsoku/>
        <w:wordWrap/>
        <w:overflowPunct/>
        <w:topLinePunct w:val="0"/>
        <w:autoSpaceDE/>
        <w:autoSpaceDN/>
        <w:bidi w:val="0"/>
        <w:adjustRightInd/>
        <w:snapToGrid/>
        <w:spacing w:line="360" w:lineRule="auto"/>
        <w:ind w:right="-2" w:rightChars="-1" w:firstLine="560" w:firstLineChars="200"/>
        <w:textAlignment w:val="auto"/>
        <w:rPr>
          <w:rFonts w:ascii="宋体" w:hAnsi="宋体" w:cs="宋体"/>
          <w:color w:val="000000"/>
          <w:kern w:val="0"/>
          <w:sz w:val="28"/>
          <w:szCs w:val="28"/>
        </w:rPr>
      </w:pPr>
      <w:r>
        <w:rPr>
          <w:rFonts w:hint="eastAsia" w:ascii="宋体" w:hAnsi="宋体" w:cs="宋体"/>
          <w:color w:val="000000"/>
          <w:kern w:val="0"/>
          <w:sz w:val="28"/>
          <w:szCs w:val="28"/>
        </w:rPr>
        <w:t>（4）建设工地火灾事故；</w:t>
      </w:r>
    </w:p>
    <w:p>
      <w:pPr>
        <w:keepNext w:val="0"/>
        <w:keepLines w:val="0"/>
        <w:pageBreakBefore w:val="0"/>
        <w:widowControl/>
        <w:kinsoku/>
        <w:wordWrap/>
        <w:overflowPunct/>
        <w:topLinePunct w:val="0"/>
        <w:autoSpaceDE/>
        <w:autoSpaceDN/>
        <w:bidi w:val="0"/>
        <w:adjustRightInd/>
        <w:snapToGrid/>
        <w:spacing w:line="360" w:lineRule="auto"/>
        <w:ind w:right="-2" w:rightChars="-1" w:firstLine="560" w:firstLineChars="200"/>
        <w:textAlignment w:val="auto"/>
        <w:rPr>
          <w:rFonts w:ascii="宋体" w:hAnsi="宋体" w:cs="宋体"/>
          <w:color w:val="000000"/>
          <w:kern w:val="0"/>
          <w:sz w:val="28"/>
          <w:szCs w:val="28"/>
        </w:rPr>
      </w:pPr>
      <w:r>
        <w:rPr>
          <w:rFonts w:hint="eastAsia" w:ascii="宋体" w:hAnsi="宋体" w:cs="宋体"/>
          <w:color w:val="000000"/>
          <w:kern w:val="0"/>
          <w:sz w:val="28"/>
          <w:szCs w:val="28"/>
        </w:rPr>
        <w:t>（5）其他生产性重大安全事故。</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2"/>
        <w:rPr>
          <w:rFonts w:ascii="宋体" w:hAnsi="宋体"/>
          <w:sz w:val="28"/>
          <w:szCs w:val="28"/>
        </w:rPr>
      </w:pPr>
      <w:bookmarkStart w:id="7" w:name="_Toc32509"/>
      <w:r>
        <w:rPr>
          <w:rFonts w:hint="eastAsia" w:ascii="宋体" w:hAnsi="宋体"/>
          <w:sz w:val="28"/>
          <w:szCs w:val="28"/>
        </w:rPr>
        <w:t>1.3.3事故分级</w:t>
      </w:r>
      <w:bookmarkEnd w:id="7"/>
    </w:p>
    <w:p>
      <w:pPr>
        <w:keepNext w:val="0"/>
        <w:keepLines w:val="0"/>
        <w:pageBreakBefore w:val="0"/>
        <w:widowControl/>
        <w:kinsoku/>
        <w:wordWrap/>
        <w:overflowPunct/>
        <w:topLinePunct w:val="0"/>
        <w:autoSpaceDE/>
        <w:autoSpaceDN/>
        <w:bidi w:val="0"/>
        <w:adjustRightInd/>
        <w:snapToGrid/>
        <w:spacing w:line="360" w:lineRule="auto"/>
        <w:ind w:right="-2" w:rightChars="-1" w:firstLine="560" w:firstLineChars="200"/>
        <w:textAlignment w:val="auto"/>
        <w:rPr>
          <w:rFonts w:ascii="宋体" w:hAnsi="宋体" w:cs="宋体"/>
          <w:color w:val="000000"/>
          <w:kern w:val="0"/>
          <w:sz w:val="28"/>
          <w:szCs w:val="28"/>
        </w:rPr>
      </w:pPr>
      <w:r>
        <w:rPr>
          <w:rFonts w:hint="eastAsia" w:ascii="宋体" w:hAnsi="宋体" w:cs="宋体"/>
          <w:color w:val="000000"/>
          <w:kern w:val="0"/>
          <w:sz w:val="28"/>
          <w:szCs w:val="28"/>
        </w:rPr>
        <w:t>（1）特别重大（Ⅰ级）事故：死亡</w:t>
      </w:r>
      <w:r>
        <w:rPr>
          <w:rFonts w:ascii="宋体" w:hAnsi="宋体" w:cs="宋体"/>
          <w:color w:val="000000"/>
          <w:kern w:val="0"/>
          <w:sz w:val="28"/>
          <w:szCs w:val="28"/>
        </w:rPr>
        <w:t>30</w:t>
      </w:r>
      <w:r>
        <w:rPr>
          <w:rFonts w:hint="eastAsia" w:ascii="宋体" w:hAnsi="宋体" w:cs="宋体"/>
          <w:color w:val="000000"/>
          <w:kern w:val="0"/>
          <w:sz w:val="28"/>
          <w:szCs w:val="28"/>
        </w:rPr>
        <w:t>人以上；直接经济损失</w:t>
      </w:r>
      <w:r>
        <w:rPr>
          <w:rFonts w:ascii="宋体" w:hAnsi="宋体" w:cs="宋体"/>
          <w:color w:val="000000"/>
          <w:kern w:val="0"/>
          <w:sz w:val="28"/>
          <w:szCs w:val="28"/>
        </w:rPr>
        <w:t>5000</w:t>
      </w:r>
      <w:r>
        <w:rPr>
          <w:rFonts w:hint="eastAsia" w:ascii="宋体" w:hAnsi="宋体" w:cs="宋体"/>
          <w:color w:val="000000"/>
          <w:kern w:val="0"/>
          <w:sz w:val="28"/>
          <w:szCs w:val="28"/>
        </w:rPr>
        <w:t>万元以上；其他性质特别严重、产生重大影响的事故。</w:t>
      </w:r>
    </w:p>
    <w:p>
      <w:pPr>
        <w:keepNext w:val="0"/>
        <w:keepLines w:val="0"/>
        <w:pageBreakBefore w:val="0"/>
        <w:widowControl/>
        <w:kinsoku/>
        <w:wordWrap/>
        <w:overflowPunct/>
        <w:topLinePunct w:val="0"/>
        <w:autoSpaceDE/>
        <w:autoSpaceDN/>
        <w:bidi w:val="0"/>
        <w:adjustRightInd/>
        <w:snapToGrid/>
        <w:spacing w:line="360" w:lineRule="auto"/>
        <w:ind w:right="-2" w:rightChars="-1" w:firstLine="560" w:firstLineChars="200"/>
        <w:textAlignment w:val="auto"/>
        <w:rPr>
          <w:rFonts w:ascii="宋体" w:hAnsi="宋体" w:cs="宋体"/>
          <w:color w:val="000000"/>
          <w:kern w:val="0"/>
          <w:sz w:val="28"/>
          <w:szCs w:val="28"/>
        </w:rPr>
      </w:pPr>
      <w:r>
        <w:rPr>
          <w:rFonts w:hint="eastAsia" w:ascii="宋体" w:hAnsi="宋体" w:cs="宋体"/>
          <w:color w:val="000000"/>
          <w:kern w:val="0"/>
          <w:sz w:val="28"/>
          <w:szCs w:val="28"/>
        </w:rPr>
        <w:t>（2）重大（Ⅱ级）事故：死亡</w:t>
      </w:r>
      <w:r>
        <w:rPr>
          <w:rFonts w:ascii="宋体" w:hAnsi="宋体" w:cs="宋体"/>
          <w:color w:val="000000"/>
          <w:kern w:val="0"/>
          <w:sz w:val="28"/>
          <w:szCs w:val="28"/>
        </w:rPr>
        <w:t>10</w:t>
      </w:r>
      <w:r>
        <w:rPr>
          <w:rFonts w:hint="eastAsia" w:ascii="宋体" w:hAnsi="宋体" w:cs="宋体"/>
          <w:color w:val="000000"/>
          <w:kern w:val="0"/>
          <w:sz w:val="28"/>
          <w:szCs w:val="28"/>
        </w:rPr>
        <w:t>人以上；直接经济损失</w:t>
      </w:r>
      <w:r>
        <w:rPr>
          <w:rFonts w:ascii="宋体" w:hAnsi="宋体" w:cs="宋体"/>
          <w:color w:val="000000"/>
          <w:kern w:val="0"/>
          <w:sz w:val="28"/>
          <w:szCs w:val="28"/>
        </w:rPr>
        <w:t>1000</w:t>
      </w:r>
      <w:r>
        <w:rPr>
          <w:rFonts w:hint="eastAsia" w:ascii="宋体" w:hAnsi="宋体" w:cs="宋体"/>
          <w:color w:val="000000"/>
          <w:kern w:val="0"/>
          <w:sz w:val="28"/>
          <w:szCs w:val="28"/>
        </w:rPr>
        <w:t>万元以上</w:t>
      </w:r>
      <w:r>
        <w:rPr>
          <w:rFonts w:ascii="宋体" w:hAnsi="宋体" w:cs="宋体"/>
          <w:color w:val="000000"/>
          <w:kern w:val="0"/>
          <w:sz w:val="28"/>
          <w:szCs w:val="28"/>
        </w:rPr>
        <w:t>5000</w:t>
      </w:r>
      <w:r>
        <w:rPr>
          <w:rFonts w:hint="eastAsia" w:ascii="宋体" w:hAnsi="宋体" w:cs="宋体"/>
          <w:color w:val="000000"/>
          <w:kern w:val="0"/>
          <w:sz w:val="28"/>
          <w:szCs w:val="28"/>
        </w:rPr>
        <w:t>千万元以下；其他性质严重、产生较大影响的事故。</w:t>
      </w:r>
    </w:p>
    <w:p>
      <w:pPr>
        <w:keepNext w:val="0"/>
        <w:keepLines w:val="0"/>
        <w:pageBreakBefore w:val="0"/>
        <w:widowControl/>
        <w:kinsoku/>
        <w:wordWrap/>
        <w:overflowPunct/>
        <w:topLinePunct w:val="0"/>
        <w:autoSpaceDE/>
        <w:autoSpaceDN/>
        <w:bidi w:val="0"/>
        <w:adjustRightInd/>
        <w:snapToGrid/>
        <w:spacing w:line="360" w:lineRule="auto"/>
        <w:ind w:right="-2" w:rightChars="-1" w:firstLine="560" w:firstLineChars="200"/>
        <w:textAlignment w:val="auto"/>
        <w:rPr>
          <w:rFonts w:ascii="宋体" w:hAnsi="宋体" w:cs="宋体"/>
          <w:color w:val="000000"/>
          <w:kern w:val="0"/>
          <w:sz w:val="28"/>
          <w:szCs w:val="28"/>
        </w:rPr>
      </w:pPr>
      <w:r>
        <w:rPr>
          <w:rFonts w:hint="eastAsia" w:ascii="宋体" w:hAnsi="宋体" w:cs="宋体"/>
          <w:color w:val="000000"/>
          <w:kern w:val="0"/>
          <w:sz w:val="28"/>
          <w:szCs w:val="28"/>
        </w:rPr>
        <w:t>（3）较大（Ⅲ级）事故：死亡</w:t>
      </w:r>
      <w:r>
        <w:rPr>
          <w:rFonts w:ascii="宋体" w:hAnsi="宋体" w:cs="宋体"/>
          <w:color w:val="000000"/>
          <w:kern w:val="0"/>
          <w:sz w:val="28"/>
          <w:szCs w:val="28"/>
        </w:rPr>
        <w:t>3</w:t>
      </w:r>
      <w:r>
        <w:rPr>
          <w:rFonts w:hint="eastAsia" w:ascii="宋体" w:hAnsi="宋体" w:cs="宋体"/>
          <w:color w:val="000000"/>
          <w:kern w:val="0"/>
          <w:sz w:val="28"/>
          <w:szCs w:val="28"/>
        </w:rPr>
        <w:t>人以上，</w:t>
      </w:r>
      <w:r>
        <w:rPr>
          <w:rFonts w:ascii="宋体" w:hAnsi="宋体" w:cs="宋体"/>
          <w:color w:val="000000"/>
          <w:kern w:val="0"/>
          <w:sz w:val="28"/>
          <w:szCs w:val="28"/>
        </w:rPr>
        <w:t>10</w:t>
      </w:r>
      <w:r>
        <w:rPr>
          <w:rFonts w:hint="eastAsia" w:ascii="宋体" w:hAnsi="宋体" w:cs="宋体"/>
          <w:color w:val="000000"/>
          <w:kern w:val="0"/>
          <w:sz w:val="28"/>
          <w:szCs w:val="28"/>
        </w:rPr>
        <w:t>人以下；重伤</w:t>
      </w:r>
      <w:r>
        <w:rPr>
          <w:rFonts w:ascii="宋体" w:hAnsi="宋体" w:cs="宋体"/>
          <w:color w:val="000000"/>
          <w:kern w:val="0"/>
          <w:sz w:val="28"/>
          <w:szCs w:val="28"/>
        </w:rPr>
        <w:t>10</w:t>
      </w:r>
      <w:r>
        <w:rPr>
          <w:rFonts w:hint="eastAsia" w:ascii="宋体" w:hAnsi="宋体" w:cs="宋体"/>
          <w:color w:val="000000"/>
          <w:kern w:val="0"/>
          <w:sz w:val="28"/>
          <w:szCs w:val="28"/>
        </w:rPr>
        <w:t>人以上；直接经济损失</w:t>
      </w:r>
      <w:r>
        <w:rPr>
          <w:rFonts w:ascii="宋体" w:hAnsi="宋体" w:cs="宋体"/>
          <w:color w:val="000000"/>
          <w:kern w:val="0"/>
          <w:sz w:val="28"/>
          <w:szCs w:val="28"/>
        </w:rPr>
        <w:t>500</w:t>
      </w:r>
      <w:r>
        <w:rPr>
          <w:rFonts w:hint="eastAsia" w:ascii="宋体" w:hAnsi="宋体" w:cs="宋体"/>
          <w:color w:val="000000"/>
          <w:kern w:val="0"/>
          <w:sz w:val="28"/>
          <w:szCs w:val="28"/>
        </w:rPr>
        <w:t>万元以上</w:t>
      </w:r>
      <w:r>
        <w:rPr>
          <w:rFonts w:ascii="宋体" w:hAnsi="宋体" w:cs="宋体"/>
          <w:color w:val="000000"/>
          <w:kern w:val="0"/>
          <w:sz w:val="28"/>
          <w:szCs w:val="28"/>
        </w:rPr>
        <w:t>1000</w:t>
      </w:r>
      <w:r>
        <w:rPr>
          <w:rFonts w:hint="eastAsia" w:ascii="宋体" w:hAnsi="宋体" w:cs="宋体"/>
          <w:color w:val="000000"/>
          <w:kern w:val="0"/>
          <w:sz w:val="28"/>
          <w:szCs w:val="28"/>
        </w:rPr>
        <w:t>万元以下。</w:t>
      </w:r>
    </w:p>
    <w:p>
      <w:pPr>
        <w:keepNext w:val="0"/>
        <w:keepLines w:val="0"/>
        <w:pageBreakBefore w:val="0"/>
        <w:widowControl/>
        <w:kinsoku/>
        <w:wordWrap/>
        <w:overflowPunct/>
        <w:topLinePunct w:val="0"/>
        <w:autoSpaceDE/>
        <w:autoSpaceDN/>
        <w:bidi w:val="0"/>
        <w:adjustRightInd/>
        <w:snapToGrid/>
        <w:spacing w:line="360" w:lineRule="auto"/>
        <w:ind w:right="-2" w:rightChars="-1" w:firstLine="560" w:firstLineChars="200"/>
        <w:textAlignment w:val="auto"/>
        <w:rPr>
          <w:rFonts w:ascii="宋体" w:hAnsi="宋体" w:cs="宋体"/>
          <w:color w:val="000000"/>
          <w:kern w:val="0"/>
          <w:sz w:val="28"/>
          <w:szCs w:val="28"/>
        </w:rPr>
      </w:pPr>
      <w:r>
        <w:rPr>
          <w:rFonts w:hint="eastAsia" w:ascii="宋体" w:hAnsi="宋体" w:cs="宋体"/>
          <w:color w:val="000000"/>
          <w:kern w:val="0"/>
          <w:sz w:val="28"/>
          <w:szCs w:val="28"/>
        </w:rPr>
        <w:t>（4）一般（Ⅳ级）事故：死亡人数</w:t>
      </w:r>
      <w:r>
        <w:rPr>
          <w:rFonts w:ascii="宋体" w:hAnsi="宋体" w:cs="宋体"/>
          <w:color w:val="000000"/>
          <w:kern w:val="0"/>
          <w:sz w:val="28"/>
          <w:szCs w:val="28"/>
        </w:rPr>
        <w:t>3</w:t>
      </w:r>
      <w:r>
        <w:rPr>
          <w:rFonts w:hint="eastAsia" w:ascii="宋体" w:hAnsi="宋体" w:cs="宋体"/>
          <w:color w:val="000000"/>
          <w:kern w:val="0"/>
          <w:sz w:val="28"/>
          <w:szCs w:val="28"/>
        </w:rPr>
        <w:t>人以下；重伤</w:t>
      </w:r>
      <w:r>
        <w:rPr>
          <w:rFonts w:ascii="宋体" w:hAnsi="宋体" w:cs="宋体"/>
          <w:color w:val="000000"/>
          <w:kern w:val="0"/>
          <w:sz w:val="28"/>
          <w:szCs w:val="28"/>
        </w:rPr>
        <w:t>3</w:t>
      </w:r>
      <w:r>
        <w:rPr>
          <w:rFonts w:hint="eastAsia" w:ascii="宋体" w:hAnsi="宋体" w:cs="宋体"/>
          <w:color w:val="000000"/>
          <w:kern w:val="0"/>
          <w:sz w:val="28"/>
          <w:szCs w:val="28"/>
        </w:rPr>
        <w:t>人以上</w:t>
      </w:r>
      <w:r>
        <w:rPr>
          <w:rFonts w:ascii="宋体" w:hAnsi="宋体" w:cs="宋体"/>
          <w:color w:val="000000"/>
          <w:kern w:val="0"/>
          <w:sz w:val="28"/>
          <w:szCs w:val="28"/>
        </w:rPr>
        <w:t>10</w:t>
      </w:r>
      <w:r>
        <w:rPr>
          <w:rFonts w:hint="eastAsia" w:ascii="宋体" w:hAnsi="宋体" w:cs="宋体"/>
          <w:color w:val="000000"/>
          <w:kern w:val="0"/>
          <w:sz w:val="28"/>
          <w:szCs w:val="28"/>
        </w:rPr>
        <w:t>人以下。</w:t>
      </w:r>
    </w:p>
    <w:p>
      <w:pPr>
        <w:keepNext w:val="0"/>
        <w:keepLines w:val="0"/>
        <w:pageBreakBefore w:val="0"/>
        <w:kinsoku/>
        <w:wordWrap/>
        <w:overflowPunct/>
        <w:topLinePunct w:val="0"/>
        <w:autoSpaceDE/>
        <w:autoSpaceDN/>
        <w:bidi w:val="0"/>
        <w:adjustRightInd/>
        <w:snapToGrid/>
        <w:spacing w:line="360" w:lineRule="auto"/>
        <w:ind w:firstLine="560" w:firstLineChars="200"/>
        <w:textAlignment w:val="auto"/>
        <w:outlineLvl w:val="1"/>
        <w:rPr>
          <w:sz w:val="28"/>
          <w:szCs w:val="28"/>
        </w:rPr>
      </w:pPr>
      <w:bookmarkStart w:id="8" w:name="_Toc30802"/>
      <w:r>
        <w:rPr>
          <w:sz w:val="28"/>
          <w:szCs w:val="28"/>
        </w:rPr>
        <w:t>1.</w:t>
      </w:r>
      <w:r>
        <w:rPr>
          <w:rFonts w:hint="eastAsia"/>
          <w:sz w:val="28"/>
          <w:szCs w:val="28"/>
        </w:rPr>
        <w:t>4</w:t>
      </w:r>
      <w:r>
        <w:rPr>
          <w:sz w:val="28"/>
          <w:szCs w:val="28"/>
        </w:rPr>
        <w:t xml:space="preserve"> </w:t>
      </w:r>
      <w:r>
        <w:rPr>
          <w:rFonts w:hint="eastAsia"/>
          <w:sz w:val="28"/>
          <w:szCs w:val="28"/>
        </w:rPr>
        <w:t>工作原则</w:t>
      </w:r>
      <w:bookmarkEnd w:id="8"/>
    </w:p>
    <w:p>
      <w:pPr>
        <w:keepNext w:val="0"/>
        <w:keepLines w:val="0"/>
        <w:pageBreakBefore w:val="0"/>
        <w:widowControl/>
        <w:kinsoku/>
        <w:wordWrap/>
        <w:overflowPunct/>
        <w:topLinePunct w:val="0"/>
        <w:autoSpaceDE/>
        <w:autoSpaceDN/>
        <w:bidi w:val="0"/>
        <w:adjustRightInd/>
        <w:snapToGrid/>
        <w:spacing w:line="360" w:lineRule="auto"/>
        <w:ind w:right="-2" w:rightChars="-1" w:firstLine="560" w:firstLineChars="200"/>
        <w:textAlignment w:val="auto"/>
        <w:rPr>
          <w:rFonts w:ascii="宋体" w:hAnsi="宋体" w:cs="宋体"/>
          <w:color w:val="000000"/>
          <w:kern w:val="0"/>
          <w:sz w:val="28"/>
          <w:szCs w:val="28"/>
        </w:rPr>
      </w:pPr>
      <w:r>
        <w:rPr>
          <w:rFonts w:hint="eastAsia" w:ascii="宋体" w:hAnsi="宋体" w:cs="宋体"/>
          <w:color w:val="000000"/>
          <w:kern w:val="0"/>
          <w:sz w:val="28"/>
          <w:szCs w:val="28"/>
        </w:rPr>
        <w:t>以人为本。把保障人民群众的生命安全作为建筑施工安全事故应急工作的首要任务，最大限度地减少人员伤亡和危害。</w:t>
      </w:r>
    </w:p>
    <w:p>
      <w:pPr>
        <w:keepNext w:val="0"/>
        <w:keepLines w:val="0"/>
        <w:pageBreakBefore w:val="0"/>
        <w:widowControl/>
        <w:kinsoku/>
        <w:wordWrap/>
        <w:overflowPunct/>
        <w:topLinePunct w:val="0"/>
        <w:autoSpaceDE/>
        <w:autoSpaceDN/>
        <w:bidi w:val="0"/>
        <w:adjustRightInd/>
        <w:snapToGrid/>
        <w:spacing w:line="360" w:lineRule="auto"/>
        <w:ind w:right="-2" w:rightChars="-1" w:firstLine="560" w:firstLineChars="200"/>
        <w:textAlignment w:val="auto"/>
        <w:rPr>
          <w:rFonts w:ascii="宋体" w:hAnsi="宋体" w:cs="宋体"/>
          <w:color w:val="000000"/>
          <w:kern w:val="0"/>
          <w:sz w:val="28"/>
          <w:szCs w:val="28"/>
        </w:rPr>
      </w:pPr>
      <w:r>
        <w:rPr>
          <w:rFonts w:hint="eastAsia" w:ascii="宋体" w:hAnsi="宋体" w:cs="宋体"/>
          <w:color w:val="000000"/>
          <w:kern w:val="0"/>
          <w:sz w:val="28"/>
          <w:szCs w:val="28"/>
        </w:rPr>
        <w:t>预防为主。加强基础工作，完善网络建设，增强预警分析，做好预案演练，树立常备不懈的观念，提高防范意识。</w:t>
      </w:r>
    </w:p>
    <w:p>
      <w:pPr>
        <w:keepNext w:val="0"/>
        <w:keepLines w:val="0"/>
        <w:pageBreakBefore w:val="0"/>
        <w:widowControl/>
        <w:kinsoku/>
        <w:wordWrap/>
        <w:overflowPunct/>
        <w:topLinePunct w:val="0"/>
        <w:autoSpaceDE/>
        <w:autoSpaceDN/>
        <w:bidi w:val="0"/>
        <w:adjustRightInd/>
        <w:snapToGrid/>
        <w:spacing w:line="360" w:lineRule="auto"/>
        <w:ind w:right="-2" w:rightChars="-1" w:firstLine="560" w:firstLineChars="200"/>
        <w:textAlignment w:val="auto"/>
        <w:rPr>
          <w:rFonts w:ascii="宋体" w:hAnsi="宋体" w:cs="宋体"/>
          <w:color w:val="000000"/>
          <w:kern w:val="0"/>
          <w:sz w:val="28"/>
          <w:szCs w:val="28"/>
        </w:rPr>
      </w:pPr>
      <w:r>
        <w:rPr>
          <w:rFonts w:hint="eastAsia" w:ascii="宋体" w:hAnsi="宋体" w:cs="宋体"/>
          <w:color w:val="000000"/>
          <w:kern w:val="0"/>
          <w:sz w:val="28"/>
          <w:szCs w:val="28"/>
        </w:rPr>
        <w:t>分级负责。分级制定和启动应急预案，落实责任，明确责任人及其指挥权限。</w:t>
      </w:r>
    </w:p>
    <w:p>
      <w:pPr>
        <w:keepNext w:val="0"/>
        <w:keepLines w:val="0"/>
        <w:pageBreakBefore w:val="0"/>
        <w:widowControl/>
        <w:kinsoku/>
        <w:wordWrap/>
        <w:overflowPunct/>
        <w:topLinePunct w:val="0"/>
        <w:autoSpaceDE/>
        <w:autoSpaceDN/>
        <w:bidi w:val="0"/>
        <w:adjustRightInd/>
        <w:snapToGrid/>
        <w:spacing w:line="360" w:lineRule="auto"/>
        <w:ind w:right="-2" w:rightChars="-1" w:firstLine="560" w:firstLineChars="200"/>
        <w:textAlignment w:val="auto"/>
        <w:rPr>
          <w:rFonts w:ascii="宋体" w:hAnsi="宋体" w:cs="宋体"/>
          <w:color w:val="000000"/>
          <w:kern w:val="0"/>
          <w:sz w:val="28"/>
          <w:szCs w:val="28"/>
        </w:rPr>
      </w:pPr>
      <w:r>
        <w:rPr>
          <w:rFonts w:hint="eastAsia" w:ascii="宋体" w:hAnsi="宋体" w:cs="宋体"/>
          <w:color w:val="000000"/>
          <w:kern w:val="0"/>
          <w:sz w:val="28"/>
          <w:szCs w:val="28"/>
        </w:rPr>
        <w:t>依靠科技。</w:t>
      </w:r>
      <w:r>
        <w:rPr>
          <w:rFonts w:hint="eastAsia" w:ascii="宋体" w:hAnsi="宋体" w:cs="宋体"/>
          <w:color w:val="000000"/>
          <w:kern w:val="0"/>
          <w:sz w:val="28"/>
          <w:szCs w:val="28"/>
          <w:lang w:eastAsia="zh-CN"/>
        </w:rPr>
        <w:t>采用</w:t>
      </w:r>
      <w:r>
        <w:rPr>
          <w:rFonts w:hint="eastAsia" w:ascii="宋体" w:hAnsi="宋体" w:cs="宋体"/>
          <w:color w:val="000000"/>
          <w:kern w:val="0"/>
          <w:sz w:val="28"/>
          <w:szCs w:val="28"/>
        </w:rPr>
        <w:t>先进的监测、预测、预警、预防和应急处置技术及设施，充分发挥专家队伍和专业人员的作用。</w:t>
      </w:r>
    </w:p>
    <w:p>
      <w:pPr>
        <w:keepNext w:val="0"/>
        <w:keepLines w:val="0"/>
        <w:pageBreakBefore w:val="0"/>
        <w:widowControl/>
        <w:kinsoku/>
        <w:wordWrap/>
        <w:overflowPunct/>
        <w:topLinePunct w:val="0"/>
        <w:autoSpaceDE/>
        <w:autoSpaceDN/>
        <w:bidi w:val="0"/>
        <w:adjustRightInd/>
        <w:snapToGrid/>
        <w:spacing w:line="360" w:lineRule="auto"/>
        <w:ind w:right="-2" w:rightChars="-1" w:firstLine="560" w:firstLineChars="200"/>
        <w:textAlignment w:val="auto"/>
        <w:rPr>
          <w:rFonts w:ascii="宋体" w:hAnsi="宋体" w:cs="宋体"/>
          <w:color w:val="000000"/>
          <w:kern w:val="0"/>
          <w:sz w:val="28"/>
          <w:szCs w:val="28"/>
        </w:rPr>
      </w:pPr>
      <w:r>
        <w:rPr>
          <w:rFonts w:hint="eastAsia" w:ascii="宋体" w:hAnsi="宋体" w:cs="宋体"/>
          <w:color w:val="000000"/>
          <w:kern w:val="0"/>
          <w:sz w:val="28"/>
          <w:szCs w:val="28"/>
        </w:rPr>
        <w:t>资源整合。整合现有资源，依靠相关部门，加强协调配合，实现统一指挥，提高应急处置能力。</w:t>
      </w:r>
    </w:p>
    <w:p>
      <w:pPr>
        <w:keepNext w:val="0"/>
        <w:keepLines w:val="0"/>
        <w:pageBreakBefore w:val="0"/>
        <w:widowControl/>
        <w:kinsoku/>
        <w:wordWrap/>
        <w:overflowPunct/>
        <w:topLinePunct w:val="0"/>
        <w:autoSpaceDE/>
        <w:autoSpaceDN/>
        <w:bidi w:val="0"/>
        <w:adjustRightInd/>
        <w:snapToGrid/>
        <w:spacing w:line="360" w:lineRule="auto"/>
        <w:ind w:right="-2" w:rightChars="-1" w:firstLine="560" w:firstLineChars="200"/>
        <w:textAlignment w:val="auto"/>
        <w:rPr>
          <w:rFonts w:ascii="宋体" w:hAnsi="宋体" w:cs="宋体"/>
          <w:color w:val="000000"/>
          <w:kern w:val="0"/>
          <w:sz w:val="28"/>
          <w:szCs w:val="28"/>
        </w:rPr>
      </w:pPr>
      <w:r>
        <w:rPr>
          <w:rFonts w:hint="eastAsia" w:ascii="宋体" w:hAnsi="宋体" w:cs="宋体"/>
          <w:color w:val="000000"/>
          <w:kern w:val="0"/>
          <w:sz w:val="28"/>
          <w:szCs w:val="28"/>
        </w:rPr>
        <w:t>依法管理。依据有关法律和行政法规，加强应急管理，维护公众的合法权益，使建筑施工安全事故处置工作规范化、制度化、法制化。</w:t>
      </w:r>
    </w:p>
    <w:p>
      <w:pPr>
        <w:keepNext w:val="0"/>
        <w:keepLines w:val="0"/>
        <w:pageBreakBefore w:val="0"/>
        <w:kinsoku/>
        <w:wordWrap/>
        <w:overflowPunct/>
        <w:topLinePunct w:val="0"/>
        <w:autoSpaceDE/>
        <w:autoSpaceDN/>
        <w:bidi w:val="0"/>
        <w:adjustRightInd/>
        <w:snapToGrid/>
        <w:spacing w:line="360" w:lineRule="auto"/>
        <w:ind w:firstLine="560" w:firstLineChars="200"/>
        <w:textAlignment w:val="auto"/>
        <w:outlineLvl w:val="1"/>
        <w:rPr>
          <w:sz w:val="28"/>
          <w:szCs w:val="28"/>
        </w:rPr>
      </w:pPr>
      <w:bookmarkStart w:id="9" w:name="_Toc16807"/>
      <w:r>
        <w:rPr>
          <w:sz w:val="28"/>
          <w:szCs w:val="28"/>
        </w:rPr>
        <w:t>1.</w:t>
      </w:r>
      <w:r>
        <w:rPr>
          <w:rFonts w:hint="eastAsia"/>
          <w:sz w:val="28"/>
          <w:szCs w:val="28"/>
        </w:rPr>
        <w:t>5</w:t>
      </w:r>
      <w:r>
        <w:rPr>
          <w:sz w:val="28"/>
          <w:szCs w:val="28"/>
        </w:rPr>
        <w:t xml:space="preserve"> </w:t>
      </w:r>
      <w:r>
        <w:rPr>
          <w:rFonts w:hint="eastAsia"/>
          <w:sz w:val="28"/>
          <w:szCs w:val="28"/>
        </w:rPr>
        <w:t>适用范围</w:t>
      </w:r>
      <w:bookmarkEnd w:id="9"/>
    </w:p>
    <w:p>
      <w:pPr>
        <w:keepNext w:val="0"/>
        <w:keepLines w:val="0"/>
        <w:pageBreakBefore w:val="0"/>
        <w:widowControl/>
        <w:kinsoku/>
        <w:wordWrap/>
        <w:overflowPunct/>
        <w:topLinePunct w:val="0"/>
        <w:autoSpaceDE/>
        <w:autoSpaceDN/>
        <w:bidi w:val="0"/>
        <w:adjustRightInd/>
        <w:snapToGrid/>
        <w:spacing w:line="360" w:lineRule="auto"/>
        <w:ind w:right="-2" w:rightChars="-1" w:firstLine="560" w:firstLineChars="200"/>
        <w:textAlignment w:val="auto"/>
        <w:rPr>
          <w:rFonts w:ascii="宋体" w:hAnsi="宋体" w:cs="宋体"/>
          <w:color w:val="000000"/>
          <w:kern w:val="0"/>
          <w:sz w:val="28"/>
          <w:szCs w:val="28"/>
        </w:rPr>
      </w:pPr>
      <w:r>
        <w:rPr>
          <w:rFonts w:hint="eastAsia" w:ascii="宋体" w:hAnsi="宋体" w:cs="宋体"/>
          <w:color w:val="000000"/>
          <w:kern w:val="0"/>
          <w:sz w:val="28"/>
          <w:szCs w:val="28"/>
        </w:rPr>
        <w:t>本行政区域内可能发生的房屋建筑工程、市政基础设施工程施工安全事故的预防、处置，适用本预案。</w:t>
      </w:r>
    </w:p>
    <w:p>
      <w:pPr>
        <w:spacing w:line="360" w:lineRule="auto"/>
        <w:jc w:val="center"/>
        <w:outlineLvl w:val="0"/>
        <w:rPr>
          <w:b/>
          <w:sz w:val="28"/>
          <w:szCs w:val="28"/>
        </w:rPr>
      </w:pPr>
      <w:bookmarkStart w:id="10" w:name="_Toc16923"/>
    </w:p>
    <w:p>
      <w:pPr>
        <w:spacing w:line="360" w:lineRule="auto"/>
        <w:jc w:val="center"/>
        <w:outlineLvl w:val="0"/>
        <w:rPr>
          <w:b/>
          <w:sz w:val="28"/>
          <w:szCs w:val="28"/>
        </w:rPr>
      </w:pPr>
    </w:p>
    <w:p>
      <w:pPr>
        <w:spacing w:line="360" w:lineRule="auto"/>
        <w:jc w:val="center"/>
        <w:outlineLvl w:val="0"/>
        <w:rPr>
          <w:b/>
          <w:sz w:val="28"/>
          <w:szCs w:val="28"/>
        </w:rPr>
      </w:pPr>
    </w:p>
    <w:p>
      <w:pPr>
        <w:spacing w:line="360" w:lineRule="auto"/>
        <w:jc w:val="center"/>
        <w:outlineLvl w:val="0"/>
        <w:rPr>
          <w:b/>
          <w:sz w:val="28"/>
          <w:szCs w:val="28"/>
        </w:rPr>
      </w:pPr>
    </w:p>
    <w:p>
      <w:pPr>
        <w:spacing w:line="360" w:lineRule="auto"/>
        <w:jc w:val="center"/>
        <w:outlineLvl w:val="0"/>
        <w:rPr>
          <w:b/>
          <w:sz w:val="28"/>
          <w:szCs w:val="28"/>
        </w:rPr>
      </w:pPr>
    </w:p>
    <w:p>
      <w:pPr>
        <w:spacing w:line="360" w:lineRule="auto"/>
        <w:jc w:val="center"/>
        <w:outlineLvl w:val="0"/>
        <w:rPr>
          <w:b/>
          <w:sz w:val="28"/>
          <w:szCs w:val="28"/>
        </w:rPr>
      </w:pPr>
    </w:p>
    <w:p>
      <w:pPr>
        <w:spacing w:line="360" w:lineRule="auto"/>
        <w:jc w:val="center"/>
        <w:outlineLvl w:val="0"/>
        <w:rPr>
          <w:b/>
          <w:sz w:val="28"/>
          <w:szCs w:val="28"/>
        </w:rPr>
      </w:pPr>
    </w:p>
    <w:p>
      <w:pPr>
        <w:spacing w:line="360" w:lineRule="auto"/>
        <w:jc w:val="center"/>
        <w:outlineLvl w:val="0"/>
        <w:rPr>
          <w:b/>
          <w:sz w:val="28"/>
          <w:szCs w:val="28"/>
        </w:rPr>
      </w:pPr>
    </w:p>
    <w:p>
      <w:pPr>
        <w:spacing w:line="360" w:lineRule="auto"/>
        <w:jc w:val="center"/>
        <w:outlineLvl w:val="0"/>
        <w:rPr>
          <w:b/>
          <w:sz w:val="28"/>
          <w:szCs w:val="28"/>
        </w:rPr>
      </w:pPr>
    </w:p>
    <w:p>
      <w:pPr>
        <w:spacing w:line="360" w:lineRule="auto"/>
        <w:jc w:val="center"/>
        <w:outlineLvl w:val="0"/>
        <w:rPr>
          <w:b/>
          <w:sz w:val="28"/>
          <w:szCs w:val="28"/>
        </w:rPr>
      </w:pPr>
    </w:p>
    <w:p>
      <w:pPr>
        <w:spacing w:line="360" w:lineRule="auto"/>
        <w:jc w:val="center"/>
        <w:outlineLvl w:val="0"/>
        <w:rPr>
          <w:b/>
          <w:sz w:val="28"/>
          <w:szCs w:val="28"/>
        </w:rPr>
      </w:pPr>
    </w:p>
    <w:p>
      <w:pPr>
        <w:spacing w:line="360" w:lineRule="auto"/>
        <w:jc w:val="center"/>
        <w:outlineLvl w:val="0"/>
        <w:rPr>
          <w:b/>
          <w:sz w:val="28"/>
          <w:szCs w:val="28"/>
        </w:rPr>
      </w:pPr>
    </w:p>
    <w:p>
      <w:pPr>
        <w:spacing w:line="360" w:lineRule="auto"/>
        <w:jc w:val="center"/>
        <w:outlineLvl w:val="0"/>
        <w:rPr>
          <w:b/>
          <w:sz w:val="28"/>
          <w:szCs w:val="28"/>
        </w:rPr>
      </w:pPr>
    </w:p>
    <w:p>
      <w:pPr>
        <w:spacing w:line="360" w:lineRule="auto"/>
        <w:jc w:val="center"/>
        <w:outlineLvl w:val="0"/>
        <w:rPr>
          <w:b/>
          <w:sz w:val="28"/>
          <w:szCs w:val="28"/>
        </w:rPr>
      </w:pPr>
    </w:p>
    <w:p>
      <w:pPr>
        <w:spacing w:line="360" w:lineRule="auto"/>
        <w:jc w:val="center"/>
        <w:outlineLvl w:val="0"/>
        <w:rPr>
          <w:b/>
          <w:sz w:val="28"/>
          <w:szCs w:val="28"/>
        </w:rPr>
      </w:pPr>
    </w:p>
    <w:p>
      <w:pPr>
        <w:spacing w:line="360" w:lineRule="auto"/>
        <w:jc w:val="center"/>
        <w:outlineLvl w:val="0"/>
        <w:rPr>
          <w:b/>
          <w:sz w:val="28"/>
          <w:szCs w:val="28"/>
        </w:rPr>
      </w:pPr>
    </w:p>
    <w:p>
      <w:pPr>
        <w:spacing w:line="360" w:lineRule="auto"/>
        <w:jc w:val="center"/>
        <w:outlineLvl w:val="0"/>
        <w:rPr>
          <w:b/>
          <w:sz w:val="28"/>
          <w:szCs w:val="28"/>
        </w:rPr>
      </w:pPr>
    </w:p>
    <w:p>
      <w:pPr>
        <w:spacing w:line="360" w:lineRule="auto"/>
        <w:jc w:val="center"/>
        <w:outlineLvl w:val="0"/>
        <w:rPr>
          <w:b/>
          <w:sz w:val="28"/>
          <w:szCs w:val="28"/>
        </w:rPr>
      </w:pPr>
      <w:r>
        <w:rPr>
          <w:b/>
          <w:sz w:val="28"/>
          <w:szCs w:val="28"/>
        </w:rPr>
        <w:t xml:space="preserve">2. </w:t>
      </w:r>
      <w:r>
        <w:rPr>
          <w:rFonts w:hint="eastAsia"/>
          <w:b/>
          <w:sz w:val="28"/>
          <w:szCs w:val="28"/>
        </w:rPr>
        <w:t>组织机构及职责</w:t>
      </w:r>
      <w:bookmarkEnd w:id="10"/>
    </w:p>
    <w:p>
      <w:pPr>
        <w:keepNext w:val="0"/>
        <w:keepLines w:val="0"/>
        <w:pageBreakBefore w:val="0"/>
        <w:kinsoku/>
        <w:wordWrap/>
        <w:overflowPunct/>
        <w:topLinePunct w:val="0"/>
        <w:autoSpaceDE/>
        <w:autoSpaceDN/>
        <w:bidi w:val="0"/>
        <w:adjustRightInd/>
        <w:snapToGrid/>
        <w:spacing w:line="600" w:lineRule="exact"/>
        <w:ind w:firstLine="560" w:firstLineChars="200"/>
        <w:textAlignment w:val="auto"/>
        <w:outlineLvl w:val="1"/>
        <w:rPr>
          <w:sz w:val="28"/>
          <w:szCs w:val="28"/>
        </w:rPr>
      </w:pPr>
      <w:bookmarkStart w:id="11" w:name="_Toc30229"/>
      <w:r>
        <w:rPr>
          <w:sz w:val="28"/>
          <w:szCs w:val="28"/>
        </w:rPr>
        <w:t xml:space="preserve">2.1 </w:t>
      </w:r>
      <w:r>
        <w:rPr>
          <w:rFonts w:hint="eastAsia"/>
          <w:sz w:val="28"/>
          <w:szCs w:val="28"/>
        </w:rPr>
        <w:t>机构设置</w:t>
      </w:r>
      <w:bookmarkEnd w:id="11"/>
    </w:p>
    <w:p>
      <w:pPr>
        <w:keepNext w:val="0"/>
        <w:keepLines w:val="0"/>
        <w:pageBreakBefore w:val="0"/>
        <w:widowControl/>
        <w:kinsoku/>
        <w:wordWrap/>
        <w:overflowPunct/>
        <w:topLinePunct w:val="0"/>
        <w:autoSpaceDE/>
        <w:autoSpaceDN/>
        <w:bidi w:val="0"/>
        <w:adjustRightInd/>
        <w:snapToGrid/>
        <w:spacing w:line="600" w:lineRule="exact"/>
        <w:ind w:right="-2" w:rightChars="-1" w:firstLine="600" w:firstLineChars="200"/>
        <w:textAlignment w:val="auto"/>
        <w:rPr>
          <w:rFonts w:ascii="宋体" w:hAnsi="宋体" w:cs="宋体"/>
          <w:color w:val="000000"/>
          <w:kern w:val="0"/>
          <w:sz w:val="28"/>
          <w:szCs w:val="28"/>
        </w:rPr>
      </w:pPr>
      <w:r>
        <w:rPr>
          <w:rFonts w:hint="eastAsia"/>
          <w:color w:val="333333"/>
          <w:kern w:val="0"/>
          <w:sz w:val="30"/>
          <w:szCs w:val="30"/>
        </w:rPr>
        <w:t> </w:t>
      </w:r>
      <w:r>
        <w:rPr>
          <w:rFonts w:hint="eastAsia" w:ascii="宋体" w:hAnsi="宋体" w:cs="宋体"/>
          <w:color w:val="000000"/>
          <w:kern w:val="0"/>
          <w:sz w:val="28"/>
          <w:szCs w:val="28"/>
        </w:rPr>
        <w:t>太仓市城厢镇</w:t>
      </w:r>
      <w:r>
        <w:rPr>
          <w:rFonts w:hint="eastAsia" w:ascii="宋体" w:hAnsi="宋体" w:cs="宋体"/>
          <w:color w:val="000000"/>
          <w:kern w:val="0"/>
          <w:sz w:val="28"/>
          <w:szCs w:val="28"/>
          <w:lang w:eastAsia="zh-CN"/>
        </w:rPr>
        <w:t>建设局</w:t>
      </w:r>
      <w:r>
        <w:rPr>
          <w:rFonts w:hint="eastAsia" w:ascii="宋体" w:hAnsi="宋体" w:cs="宋体"/>
          <w:color w:val="000000"/>
          <w:kern w:val="0"/>
          <w:sz w:val="28"/>
          <w:szCs w:val="28"/>
        </w:rPr>
        <w:t>成立建筑施工安全生产领导小组，下设办公室、救援救护组、后勤保障组。</w:t>
      </w:r>
    </w:p>
    <w:p>
      <w:pPr>
        <w:keepNext w:val="0"/>
        <w:keepLines w:val="0"/>
        <w:pageBreakBefore w:val="0"/>
        <w:kinsoku/>
        <w:wordWrap/>
        <w:overflowPunct/>
        <w:topLinePunct w:val="0"/>
        <w:autoSpaceDE/>
        <w:autoSpaceDN/>
        <w:bidi w:val="0"/>
        <w:adjustRightInd/>
        <w:snapToGrid/>
        <w:spacing w:line="600" w:lineRule="exact"/>
        <w:ind w:firstLine="560" w:firstLineChars="200"/>
        <w:textAlignment w:val="auto"/>
        <w:outlineLvl w:val="1"/>
        <w:rPr>
          <w:sz w:val="28"/>
          <w:szCs w:val="28"/>
        </w:rPr>
      </w:pPr>
      <w:bookmarkStart w:id="12" w:name="_Toc6675"/>
      <w:r>
        <w:rPr>
          <w:rFonts w:hint="eastAsia"/>
          <w:sz w:val="28"/>
          <w:szCs w:val="28"/>
        </w:rPr>
        <w:t>2.2组织机构及职责</w:t>
      </w:r>
      <w:bookmarkEnd w:id="12"/>
    </w:p>
    <w:p>
      <w:pPr>
        <w:keepNext w:val="0"/>
        <w:keepLines w:val="0"/>
        <w:pageBreakBefore w:val="0"/>
        <w:widowControl/>
        <w:kinsoku/>
        <w:wordWrap/>
        <w:overflowPunct/>
        <w:topLinePunct w:val="0"/>
        <w:autoSpaceDE/>
        <w:autoSpaceDN/>
        <w:bidi w:val="0"/>
        <w:adjustRightInd/>
        <w:snapToGrid/>
        <w:spacing w:line="600" w:lineRule="exact"/>
        <w:ind w:right="-307" w:rightChars="-146" w:firstLine="600" w:firstLineChars="200"/>
        <w:textAlignment w:val="auto"/>
        <w:rPr>
          <w:color w:val="000000"/>
          <w:kern w:val="0"/>
          <w:sz w:val="30"/>
          <w:szCs w:val="30"/>
        </w:rPr>
      </w:pPr>
      <w:r>
        <w:rPr>
          <w:rFonts w:hint="eastAsia"/>
          <w:color w:val="000000"/>
          <w:kern w:val="0"/>
          <w:sz w:val="30"/>
          <w:szCs w:val="30"/>
        </w:rPr>
        <w:t>领导小组由</w:t>
      </w:r>
      <w:r>
        <w:rPr>
          <w:rFonts w:hint="eastAsia"/>
          <w:color w:val="000000"/>
          <w:kern w:val="0"/>
          <w:sz w:val="30"/>
          <w:szCs w:val="30"/>
          <w:lang w:eastAsia="zh-CN"/>
        </w:rPr>
        <w:t>建设局</w:t>
      </w:r>
      <w:r>
        <w:rPr>
          <w:rFonts w:hint="eastAsia"/>
          <w:color w:val="000000"/>
          <w:kern w:val="0"/>
          <w:sz w:val="30"/>
          <w:szCs w:val="30"/>
        </w:rPr>
        <w:t>、派出所、交警中队、</w:t>
      </w:r>
      <w:r>
        <w:rPr>
          <w:rFonts w:hint="eastAsia"/>
          <w:color w:val="000000"/>
          <w:kern w:val="0"/>
          <w:sz w:val="30"/>
          <w:szCs w:val="30"/>
          <w:lang w:eastAsia="zh-CN"/>
        </w:rPr>
        <w:t>综合行政执法局</w:t>
      </w:r>
      <w:r>
        <w:rPr>
          <w:rFonts w:hint="eastAsia"/>
          <w:color w:val="000000"/>
          <w:kern w:val="0"/>
          <w:sz w:val="30"/>
          <w:szCs w:val="30"/>
        </w:rPr>
        <w:t>等部门负责人组成。</w:t>
      </w:r>
    </w:p>
    <w:p>
      <w:pPr>
        <w:keepNext w:val="0"/>
        <w:keepLines w:val="0"/>
        <w:pageBreakBefore w:val="0"/>
        <w:widowControl/>
        <w:kinsoku/>
        <w:wordWrap/>
        <w:overflowPunct/>
        <w:topLinePunct w:val="0"/>
        <w:autoSpaceDE/>
        <w:autoSpaceDN/>
        <w:bidi w:val="0"/>
        <w:adjustRightInd/>
        <w:snapToGrid/>
        <w:spacing w:line="600" w:lineRule="exact"/>
        <w:ind w:right="-2" w:rightChars="-1" w:firstLine="600" w:firstLineChars="200"/>
        <w:textAlignment w:val="auto"/>
        <w:rPr>
          <w:color w:val="000000"/>
          <w:kern w:val="0"/>
          <w:sz w:val="30"/>
          <w:szCs w:val="30"/>
        </w:rPr>
      </w:pPr>
      <w:r>
        <w:rPr>
          <w:rFonts w:hint="eastAsia"/>
          <w:color w:val="000000"/>
          <w:kern w:val="0"/>
          <w:sz w:val="30"/>
          <w:szCs w:val="30"/>
        </w:rPr>
        <w:t>主要职责：负责本预案的组织实施和行业内工程建设重大建筑施工安全事故应急处置及应急救援的指挥。</w:t>
      </w:r>
    </w:p>
    <w:p>
      <w:pPr>
        <w:keepNext w:val="0"/>
        <w:keepLines w:val="0"/>
        <w:pageBreakBefore w:val="0"/>
        <w:widowControl/>
        <w:kinsoku/>
        <w:wordWrap/>
        <w:overflowPunct/>
        <w:topLinePunct w:val="0"/>
        <w:autoSpaceDE/>
        <w:autoSpaceDN/>
        <w:bidi w:val="0"/>
        <w:adjustRightInd/>
        <w:snapToGrid/>
        <w:spacing w:line="600" w:lineRule="exact"/>
        <w:ind w:right="-2" w:rightChars="-1" w:firstLine="600" w:firstLineChars="200"/>
        <w:textAlignment w:val="auto"/>
        <w:rPr>
          <w:color w:val="000000"/>
          <w:kern w:val="0"/>
          <w:sz w:val="30"/>
          <w:szCs w:val="30"/>
        </w:rPr>
      </w:pPr>
      <w:r>
        <w:rPr>
          <w:rFonts w:hint="eastAsia"/>
          <w:color w:val="000000"/>
          <w:kern w:val="0"/>
          <w:sz w:val="30"/>
          <w:szCs w:val="30"/>
        </w:rPr>
        <w:t>2.3 </w:t>
      </w:r>
      <w:r>
        <w:rPr>
          <w:rFonts w:hint="eastAsia"/>
          <w:color w:val="000000"/>
          <w:kern w:val="0"/>
          <w:sz w:val="28"/>
          <w:szCs w:val="28"/>
        </w:rPr>
        <w:t>办公室及职责</w:t>
      </w:r>
    </w:p>
    <w:p>
      <w:pPr>
        <w:keepNext w:val="0"/>
        <w:keepLines w:val="0"/>
        <w:pageBreakBefore w:val="0"/>
        <w:widowControl/>
        <w:kinsoku/>
        <w:wordWrap/>
        <w:overflowPunct/>
        <w:topLinePunct w:val="0"/>
        <w:autoSpaceDE/>
        <w:autoSpaceDN/>
        <w:bidi w:val="0"/>
        <w:adjustRightInd/>
        <w:snapToGrid/>
        <w:spacing w:line="600" w:lineRule="exact"/>
        <w:ind w:right="-2" w:rightChars="-1" w:firstLine="600" w:firstLineChars="200"/>
        <w:textAlignment w:val="auto"/>
        <w:rPr>
          <w:color w:val="000000"/>
          <w:kern w:val="0"/>
          <w:sz w:val="30"/>
          <w:szCs w:val="30"/>
        </w:rPr>
      </w:pPr>
      <w:r>
        <w:rPr>
          <w:rFonts w:hint="eastAsia"/>
          <w:color w:val="000000"/>
          <w:kern w:val="0"/>
          <w:sz w:val="30"/>
          <w:szCs w:val="30"/>
        </w:rPr>
        <w:t>领导小组办公室设在</w:t>
      </w:r>
      <w:r>
        <w:rPr>
          <w:rFonts w:hint="eastAsia"/>
          <w:color w:val="000000"/>
          <w:kern w:val="0"/>
          <w:sz w:val="30"/>
          <w:szCs w:val="30"/>
          <w:lang w:eastAsia="zh-CN"/>
        </w:rPr>
        <w:t>建设局</w:t>
      </w:r>
      <w:r>
        <w:rPr>
          <w:rFonts w:hint="eastAsia"/>
          <w:color w:val="000000"/>
          <w:kern w:val="0"/>
          <w:sz w:val="30"/>
          <w:szCs w:val="30"/>
        </w:rPr>
        <w:t>。</w:t>
      </w:r>
    </w:p>
    <w:p>
      <w:pPr>
        <w:keepNext w:val="0"/>
        <w:keepLines w:val="0"/>
        <w:pageBreakBefore w:val="0"/>
        <w:kinsoku/>
        <w:wordWrap/>
        <w:overflowPunct/>
        <w:topLinePunct w:val="0"/>
        <w:autoSpaceDE/>
        <w:autoSpaceDN/>
        <w:bidi w:val="0"/>
        <w:adjustRightInd/>
        <w:snapToGrid/>
        <w:spacing w:line="600" w:lineRule="exact"/>
        <w:ind w:right="-2" w:rightChars="-1" w:firstLine="600" w:firstLineChars="200"/>
        <w:textAlignment w:val="auto"/>
        <w:rPr>
          <w:color w:val="000000"/>
          <w:kern w:val="0"/>
          <w:sz w:val="30"/>
          <w:szCs w:val="30"/>
        </w:rPr>
      </w:pPr>
      <w:r>
        <w:rPr>
          <w:rFonts w:hint="eastAsia"/>
          <w:color w:val="000000"/>
          <w:kern w:val="0"/>
          <w:sz w:val="30"/>
          <w:szCs w:val="30"/>
        </w:rPr>
        <w:t>主要职责：负责各科室、各公司、社会救援力量等协调工作，传达领导小组指令，负责信息的传达和情况报告。</w:t>
      </w:r>
    </w:p>
    <w:p>
      <w:pPr>
        <w:keepNext w:val="0"/>
        <w:keepLines w:val="0"/>
        <w:pageBreakBefore w:val="0"/>
        <w:kinsoku/>
        <w:wordWrap/>
        <w:overflowPunct/>
        <w:topLinePunct w:val="0"/>
        <w:autoSpaceDE/>
        <w:autoSpaceDN/>
        <w:bidi w:val="0"/>
        <w:adjustRightInd/>
        <w:snapToGrid/>
        <w:spacing w:line="600" w:lineRule="exact"/>
        <w:ind w:right="-2" w:rightChars="-1" w:firstLine="600" w:firstLineChars="200"/>
        <w:textAlignment w:val="auto"/>
        <w:rPr>
          <w:color w:val="000000"/>
          <w:kern w:val="0"/>
          <w:sz w:val="30"/>
          <w:szCs w:val="30"/>
        </w:rPr>
      </w:pPr>
      <w:r>
        <w:rPr>
          <w:rFonts w:hint="eastAsia"/>
          <w:color w:val="000000"/>
          <w:kern w:val="0"/>
          <w:sz w:val="30"/>
          <w:szCs w:val="30"/>
        </w:rPr>
        <w:t>2.4 </w:t>
      </w:r>
      <w:r>
        <w:rPr>
          <w:rFonts w:hint="eastAsia"/>
          <w:color w:val="000000"/>
          <w:kern w:val="0"/>
          <w:sz w:val="28"/>
          <w:szCs w:val="28"/>
        </w:rPr>
        <w:t>救援救护组及职责</w:t>
      </w:r>
    </w:p>
    <w:p>
      <w:pPr>
        <w:keepNext w:val="0"/>
        <w:keepLines w:val="0"/>
        <w:pageBreakBefore w:val="0"/>
        <w:kinsoku/>
        <w:wordWrap/>
        <w:overflowPunct/>
        <w:topLinePunct w:val="0"/>
        <w:autoSpaceDE/>
        <w:autoSpaceDN/>
        <w:bidi w:val="0"/>
        <w:adjustRightInd/>
        <w:snapToGrid/>
        <w:spacing w:line="600" w:lineRule="exact"/>
        <w:ind w:right="-2" w:rightChars="-1" w:firstLine="600" w:firstLineChars="200"/>
        <w:textAlignment w:val="auto"/>
        <w:rPr>
          <w:color w:val="000000"/>
          <w:kern w:val="0"/>
          <w:sz w:val="30"/>
          <w:szCs w:val="30"/>
        </w:rPr>
      </w:pPr>
      <w:r>
        <w:rPr>
          <w:rFonts w:hint="eastAsia"/>
          <w:color w:val="000000"/>
          <w:kern w:val="0"/>
          <w:sz w:val="30"/>
          <w:szCs w:val="30"/>
        </w:rPr>
        <w:t>救援组由分管领导和相关科室组成。</w:t>
      </w:r>
    </w:p>
    <w:p>
      <w:pPr>
        <w:keepNext w:val="0"/>
        <w:keepLines w:val="0"/>
        <w:pageBreakBefore w:val="0"/>
        <w:kinsoku/>
        <w:wordWrap/>
        <w:overflowPunct/>
        <w:topLinePunct w:val="0"/>
        <w:autoSpaceDE/>
        <w:autoSpaceDN/>
        <w:bidi w:val="0"/>
        <w:adjustRightInd/>
        <w:snapToGrid/>
        <w:spacing w:line="600" w:lineRule="exact"/>
        <w:ind w:right="-2" w:rightChars="-1" w:firstLine="600" w:firstLineChars="200"/>
        <w:textAlignment w:val="auto"/>
        <w:rPr>
          <w:color w:val="000000"/>
          <w:kern w:val="0"/>
          <w:sz w:val="30"/>
          <w:szCs w:val="30"/>
        </w:rPr>
      </w:pPr>
      <w:r>
        <w:rPr>
          <w:rFonts w:hint="eastAsia"/>
          <w:color w:val="000000"/>
          <w:kern w:val="0"/>
          <w:sz w:val="30"/>
          <w:szCs w:val="30"/>
        </w:rPr>
        <w:t>主要职责：在发生工程建设施工安全事故时，及时调动救援工程机械、器材，组织建筑专业技术人员现场施救。</w:t>
      </w:r>
    </w:p>
    <w:p>
      <w:pPr>
        <w:keepNext w:val="0"/>
        <w:keepLines w:val="0"/>
        <w:pageBreakBefore w:val="0"/>
        <w:kinsoku/>
        <w:wordWrap/>
        <w:overflowPunct/>
        <w:topLinePunct w:val="0"/>
        <w:autoSpaceDE/>
        <w:autoSpaceDN/>
        <w:bidi w:val="0"/>
        <w:adjustRightInd/>
        <w:snapToGrid/>
        <w:spacing w:line="600" w:lineRule="exact"/>
        <w:ind w:right="-2" w:rightChars="-1" w:firstLine="600" w:firstLineChars="200"/>
        <w:textAlignment w:val="auto"/>
        <w:rPr>
          <w:color w:val="000000"/>
          <w:kern w:val="0"/>
          <w:sz w:val="30"/>
          <w:szCs w:val="30"/>
        </w:rPr>
      </w:pPr>
      <w:r>
        <w:rPr>
          <w:rFonts w:hint="eastAsia"/>
          <w:color w:val="000000"/>
          <w:kern w:val="0"/>
          <w:sz w:val="30"/>
          <w:szCs w:val="30"/>
        </w:rPr>
        <w:t>2.5 </w:t>
      </w:r>
      <w:r>
        <w:rPr>
          <w:rFonts w:hint="eastAsia"/>
          <w:color w:val="000000"/>
          <w:kern w:val="0"/>
          <w:sz w:val="28"/>
          <w:szCs w:val="28"/>
        </w:rPr>
        <w:t>后勤保障组及职责</w:t>
      </w:r>
    </w:p>
    <w:p>
      <w:pPr>
        <w:keepNext w:val="0"/>
        <w:keepLines w:val="0"/>
        <w:pageBreakBefore w:val="0"/>
        <w:kinsoku/>
        <w:wordWrap/>
        <w:overflowPunct/>
        <w:topLinePunct w:val="0"/>
        <w:autoSpaceDE/>
        <w:autoSpaceDN/>
        <w:bidi w:val="0"/>
        <w:adjustRightInd/>
        <w:snapToGrid/>
        <w:spacing w:line="600" w:lineRule="exact"/>
        <w:ind w:right="-2" w:rightChars="-1" w:firstLine="600" w:firstLineChars="200"/>
        <w:textAlignment w:val="auto"/>
        <w:rPr>
          <w:color w:val="000000"/>
          <w:kern w:val="0"/>
          <w:sz w:val="30"/>
          <w:szCs w:val="30"/>
        </w:rPr>
      </w:pPr>
      <w:r>
        <w:rPr>
          <w:rFonts w:hint="eastAsia"/>
          <w:color w:val="000000"/>
          <w:kern w:val="0"/>
          <w:sz w:val="30"/>
          <w:szCs w:val="30"/>
        </w:rPr>
        <w:t>后勤保障组由分管领导和相关科室组成。</w:t>
      </w:r>
    </w:p>
    <w:p>
      <w:pPr>
        <w:keepNext w:val="0"/>
        <w:keepLines w:val="0"/>
        <w:pageBreakBefore w:val="0"/>
        <w:kinsoku/>
        <w:wordWrap/>
        <w:overflowPunct/>
        <w:topLinePunct w:val="0"/>
        <w:autoSpaceDE/>
        <w:autoSpaceDN/>
        <w:bidi w:val="0"/>
        <w:adjustRightInd/>
        <w:snapToGrid/>
        <w:spacing w:line="600" w:lineRule="exact"/>
        <w:ind w:right="-2" w:rightChars="-1" w:firstLine="600" w:firstLineChars="200"/>
        <w:textAlignment w:val="auto"/>
        <w:rPr>
          <w:color w:val="000000"/>
          <w:kern w:val="0"/>
          <w:sz w:val="30"/>
          <w:szCs w:val="30"/>
        </w:rPr>
      </w:pPr>
      <w:r>
        <w:rPr>
          <w:rFonts w:hint="eastAsia"/>
          <w:color w:val="000000"/>
          <w:kern w:val="0"/>
          <w:sz w:val="30"/>
          <w:szCs w:val="30"/>
        </w:rPr>
        <w:t>主要职责：做好伤员的救治保障及伤亡人员的家属接待、安抚等工作，保证救援经费和后勤服务。</w:t>
      </w:r>
    </w:p>
    <w:p>
      <w:pPr>
        <w:keepNext w:val="0"/>
        <w:keepLines w:val="0"/>
        <w:pageBreakBefore w:val="0"/>
        <w:kinsoku/>
        <w:wordWrap/>
        <w:overflowPunct/>
        <w:topLinePunct w:val="0"/>
        <w:autoSpaceDE/>
        <w:autoSpaceDN/>
        <w:bidi w:val="0"/>
        <w:adjustRightInd/>
        <w:snapToGrid/>
        <w:spacing w:line="600" w:lineRule="exact"/>
        <w:ind w:right="-2" w:rightChars="-1" w:firstLine="560" w:firstLineChars="200"/>
        <w:textAlignment w:val="auto"/>
        <w:rPr>
          <w:rFonts w:ascii="宋体" w:hAnsi="宋体" w:cs="宋体"/>
          <w:color w:val="000000"/>
          <w:kern w:val="0"/>
          <w:sz w:val="28"/>
          <w:szCs w:val="28"/>
        </w:rPr>
      </w:pPr>
      <w:r>
        <w:rPr>
          <w:rFonts w:hint="eastAsia" w:ascii="宋体" w:hAnsi="宋体" w:cs="宋体"/>
          <w:color w:val="000000"/>
          <w:kern w:val="0"/>
          <w:sz w:val="28"/>
          <w:szCs w:val="28"/>
        </w:rPr>
        <w:t>建筑施工安全事故处置期间，其他单位和个人应服从建筑施工安全生产领导小组的统一指挥、协调。</w:t>
      </w:r>
    </w:p>
    <w:p>
      <w:pPr>
        <w:spacing w:line="360" w:lineRule="auto"/>
        <w:jc w:val="center"/>
        <w:outlineLvl w:val="0"/>
        <w:rPr>
          <w:b/>
          <w:sz w:val="28"/>
          <w:szCs w:val="28"/>
        </w:rPr>
      </w:pPr>
      <w:bookmarkStart w:id="13" w:name="_Toc3722"/>
      <w:r>
        <w:rPr>
          <w:b/>
          <w:sz w:val="28"/>
          <w:szCs w:val="28"/>
        </w:rPr>
        <w:t xml:space="preserve">3. </w:t>
      </w:r>
      <w:r>
        <w:rPr>
          <w:rFonts w:hint="eastAsia"/>
          <w:b/>
          <w:sz w:val="28"/>
          <w:szCs w:val="28"/>
        </w:rPr>
        <w:t>预防预警机制</w:t>
      </w:r>
      <w:bookmarkEnd w:id="13"/>
    </w:p>
    <w:p>
      <w:pPr>
        <w:spacing w:line="360" w:lineRule="auto"/>
        <w:ind w:firstLine="560" w:firstLineChars="200"/>
        <w:outlineLvl w:val="1"/>
        <w:rPr>
          <w:sz w:val="28"/>
          <w:szCs w:val="28"/>
        </w:rPr>
      </w:pPr>
      <w:bookmarkStart w:id="14" w:name="_Toc28480"/>
      <w:r>
        <w:rPr>
          <w:sz w:val="28"/>
          <w:szCs w:val="28"/>
        </w:rPr>
        <w:t xml:space="preserve">3.1 </w:t>
      </w:r>
      <w:r>
        <w:rPr>
          <w:rFonts w:hint="eastAsia"/>
          <w:sz w:val="28"/>
          <w:szCs w:val="28"/>
        </w:rPr>
        <w:t>预防预警信息</w:t>
      </w:r>
      <w:bookmarkEnd w:id="14"/>
    </w:p>
    <w:p>
      <w:pPr>
        <w:spacing w:line="360" w:lineRule="auto"/>
        <w:ind w:right="-2" w:rightChars="-1" w:firstLine="560" w:firstLineChars="200"/>
        <w:rPr>
          <w:rFonts w:ascii="宋体" w:hAnsi="宋体" w:cs="宋体"/>
          <w:color w:val="000000"/>
          <w:kern w:val="0"/>
          <w:sz w:val="28"/>
          <w:szCs w:val="28"/>
        </w:rPr>
      </w:pPr>
      <w:r>
        <w:rPr>
          <w:rFonts w:ascii="宋体" w:hAnsi="宋体" w:cs="宋体"/>
          <w:color w:val="000000"/>
          <w:kern w:val="0"/>
          <w:sz w:val="28"/>
          <w:szCs w:val="28"/>
        </w:rPr>
        <w:t xml:space="preserve">3.1.1 </w:t>
      </w:r>
      <w:r>
        <w:rPr>
          <w:rFonts w:hint="eastAsia" w:ascii="宋体" w:hAnsi="宋体" w:cs="宋体"/>
          <w:color w:val="000000"/>
          <w:kern w:val="0"/>
          <w:sz w:val="28"/>
          <w:szCs w:val="28"/>
        </w:rPr>
        <w:t>信息监测。处置建筑施工安全事故必须坚持早发现、早报告、早处置的原则，工程建设、施工、监理单位建立重大危险源档案、辨识体系和监测制度，科学评估可能发生的事故种类及其严重性、可控性和影响程度，定人、定向、定时交叉进行检查和监测，及时发现危险源的突显特征和事故征兆。</w:t>
      </w:r>
    </w:p>
    <w:p>
      <w:pPr>
        <w:spacing w:line="360" w:lineRule="auto"/>
        <w:ind w:right="-2" w:rightChars="-1" w:firstLine="560" w:firstLineChars="200"/>
        <w:rPr>
          <w:rFonts w:ascii="宋体" w:hAnsi="宋体" w:cs="宋体"/>
          <w:color w:val="000000"/>
          <w:kern w:val="0"/>
          <w:sz w:val="28"/>
          <w:szCs w:val="28"/>
        </w:rPr>
      </w:pPr>
      <w:r>
        <w:rPr>
          <w:rFonts w:ascii="宋体" w:hAnsi="宋体" w:cs="宋体"/>
          <w:color w:val="000000"/>
          <w:kern w:val="0"/>
          <w:sz w:val="28"/>
          <w:szCs w:val="28"/>
        </w:rPr>
        <w:t xml:space="preserve">3.1.2 </w:t>
      </w:r>
      <w:r>
        <w:rPr>
          <w:rFonts w:hint="eastAsia" w:ascii="宋体" w:hAnsi="宋体" w:cs="宋体"/>
          <w:color w:val="000000"/>
          <w:kern w:val="0"/>
          <w:sz w:val="28"/>
          <w:szCs w:val="28"/>
        </w:rPr>
        <w:t>信息收集。建筑施工安全生产领导小组建立值班制度，负责事故监测信息报告工作。</w:t>
      </w:r>
    </w:p>
    <w:p>
      <w:pPr>
        <w:spacing w:line="360" w:lineRule="auto"/>
        <w:ind w:right="-2" w:rightChars="-1" w:firstLine="560" w:firstLineChars="200"/>
        <w:rPr>
          <w:rFonts w:ascii="宋体" w:hAnsi="宋体" w:cs="宋体"/>
          <w:color w:val="000000"/>
          <w:kern w:val="0"/>
          <w:sz w:val="28"/>
          <w:szCs w:val="28"/>
        </w:rPr>
      </w:pPr>
      <w:r>
        <w:rPr>
          <w:rFonts w:ascii="宋体" w:hAnsi="宋体" w:cs="宋体"/>
          <w:color w:val="000000"/>
          <w:kern w:val="0"/>
          <w:sz w:val="28"/>
          <w:szCs w:val="28"/>
        </w:rPr>
        <w:t xml:space="preserve">3.1.3 </w:t>
      </w:r>
      <w:r>
        <w:rPr>
          <w:rFonts w:hint="eastAsia" w:ascii="宋体" w:hAnsi="宋体" w:cs="宋体"/>
          <w:color w:val="000000"/>
          <w:kern w:val="0"/>
          <w:sz w:val="28"/>
          <w:szCs w:val="28"/>
        </w:rPr>
        <w:t>信息报告。发现征兆后，立即报告单位负责人，单位负责人对信息研判后，上报</w:t>
      </w:r>
      <w:r>
        <w:rPr>
          <w:rFonts w:hint="eastAsia" w:ascii="宋体" w:hAnsi="宋体" w:cs="宋体"/>
          <w:color w:val="000000"/>
          <w:kern w:val="0"/>
          <w:sz w:val="28"/>
          <w:szCs w:val="28"/>
          <w:lang w:eastAsia="zh-CN"/>
        </w:rPr>
        <w:t>建设局</w:t>
      </w:r>
      <w:r>
        <w:rPr>
          <w:rFonts w:hint="eastAsia" w:ascii="宋体" w:hAnsi="宋体" w:cs="宋体"/>
          <w:color w:val="000000"/>
          <w:kern w:val="0"/>
          <w:sz w:val="28"/>
          <w:szCs w:val="28"/>
        </w:rPr>
        <w:t>。公众了解、掌握的信息，可通过</w:t>
      </w:r>
      <w:r>
        <w:rPr>
          <w:rFonts w:ascii="宋体" w:hAnsi="宋体" w:cs="宋体"/>
          <w:color w:val="000000"/>
          <w:kern w:val="0"/>
          <w:sz w:val="28"/>
          <w:szCs w:val="28"/>
        </w:rPr>
        <w:t>119</w:t>
      </w:r>
      <w:r>
        <w:rPr>
          <w:rFonts w:hint="eastAsia" w:ascii="宋体" w:hAnsi="宋体" w:cs="宋体"/>
          <w:color w:val="000000"/>
          <w:kern w:val="0"/>
          <w:sz w:val="28"/>
          <w:szCs w:val="28"/>
        </w:rPr>
        <w:t>、</w:t>
      </w:r>
      <w:r>
        <w:rPr>
          <w:rFonts w:ascii="宋体" w:hAnsi="宋体" w:cs="宋体"/>
          <w:color w:val="000000"/>
          <w:kern w:val="0"/>
          <w:sz w:val="28"/>
          <w:szCs w:val="28"/>
        </w:rPr>
        <w:t>110</w:t>
      </w:r>
      <w:r>
        <w:rPr>
          <w:rFonts w:hint="eastAsia" w:ascii="宋体" w:hAnsi="宋体" w:cs="宋体"/>
          <w:color w:val="000000"/>
          <w:kern w:val="0"/>
          <w:sz w:val="28"/>
          <w:szCs w:val="28"/>
        </w:rPr>
        <w:t>、</w:t>
      </w:r>
      <w:r>
        <w:rPr>
          <w:rFonts w:ascii="宋体" w:hAnsi="宋体" w:cs="宋体"/>
          <w:color w:val="000000"/>
          <w:kern w:val="0"/>
          <w:sz w:val="28"/>
          <w:szCs w:val="28"/>
        </w:rPr>
        <w:t>120</w:t>
      </w:r>
      <w:r>
        <w:rPr>
          <w:rFonts w:hint="eastAsia" w:ascii="宋体" w:hAnsi="宋体" w:cs="宋体"/>
          <w:color w:val="000000"/>
          <w:kern w:val="0"/>
          <w:sz w:val="28"/>
          <w:szCs w:val="28"/>
        </w:rPr>
        <w:t>等报警、急救电话或者其他途径报告。接警部门接报后，对信息进行判研，视情况上报</w:t>
      </w:r>
      <w:r>
        <w:rPr>
          <w:rFonts w:hint="eastAsia" w:ascii="宋体" w:hAnsi="宋体" w:cs="宋体"/>
          <w:color w:val="000000"/>
          <w:kern w:val="0"/>
          <w:sz w:val="28"/>
          <w:szCs w:val="28"/>
          <w:lang w:eastAsia="zh-CN"/>
        </w:rPr>
        <w:t>建设局</w:t>
      </w:r>
      <w:r>
        <w:rPr>
          <w:rFonts w:hint="eastAsia" w:ascii="宋体" w:hAnsi="宋体" w:cs="宋体"/>
          <w:color w:val="000000"/>
          <w:kern w:val="0"/>
          <w:sz w:val="28"/>
          <w:szCs w:val="28"/>
        </w:rPr>
        <w:t>。</w:t>
      </w:r>
    </w:p>
    <w:p>
      <w:pPr>
        <w:spacing w:line="360" w:lineRule="auto"/>
        <w:ind w:firstLine="560" w:firstLineChars="200"/>
        <w:outlineLvl w:val="1"/>
        <w:rPr>
          <w:sz w:val="28"/>
          <w:szCs w:val="28"/>
        </w:rPr>
      </w:pPr>
      <w:bookmarkStart w:id="15" w:name="_Toc13433"/>
      <w:r>
        <w:rPr>
          <w:sz w:val="28"/>
          <w:szCs w:val="28"/>
        </w:rPr>
        <w:t xml:space="preserve">3.2 </w:t>
      </w:r>
      <w:r>
        <w:rPr>
          <w:rFonts w:hint="eastAsia"/>
          <w:sz w:val="28"/>
          <w:szCs w:val="28"/>
        </w:rPr>
        <w:t>预防预警行动</w:t>
      </w:r>
      <w:bookmarkEnd w:id="15"/>
    </w:p>
    <w:p>
      <w:pPr>
        <w:spacing w:line="360" w:lineRule="auto"/>
        <w:ind w:right="-2" w:rightChars="-1" w:firstLine="560" w:firstLineChars="200"/>
        <w:rPr>
          <w:rFonts w:ascii="宋体" w:hAnsi="宋体" w:cs="宋体"/>
          <w:color w:val="000000"/>
          <w:kern w:val="0"/>
          <w:sz w:val="28"/>
          <w:szCs w:val="28"/>
        </w:rPr>
      </w:pPr>
      <w:r>
        <w:rPr>
          <w:rFonts w:hint="eastAsia" w:ascii="宋体" w:hAnsi="宋体" w:cs="宋体"/>
          <w:color w:val="000000"/>
          <w:kern w:val="0"/>
          <w:sz w:val="28"/>
          <w:szCs w:val="28"/>
        </w:rPr>
        <w:t>单位负责人接到有关信息后，应按照早控制、早解决的原则，采取有效措施，转移、撤离或者疏散可能受到事故危害的人员和重要财产，并进行妥善安置，抢险救援队伍和人员进入待命状态。</w:t>
      </w:r>
    </w:p>
    <w:p>
      <w:pPr>
        <w:spacing w:line="360" w:lineRule="auto"/>
        <w:ind w:firstLine="560" w:firstLineChars="200"/>
        <w:outlineLvl w:val="1"/>
        <w:rPr>
          <w:sz w:val="28"/>
          <w:szCs w:val="28"/>
        </w:rPr>
      </w:pPr>
      <w:bookmarkStart w:id="16" w:name="_Toc2480"/>
      <w:r>
        <w:rPr>
          <w:sz w:val="28"/>
          <w:szCs w:val="28"/>
        </w:rPr>
        <w:t xml:space="preserve">3.4 </w:t>
      </w:r>
      <w:r>
        <w:rPr>
          <w:rFonts w:hint="eastAsia"/>
          <w:sz w:val="28"/>
          <w:szCs w:val="28"/>
        </w:rPr>
        <w:t>预警级别发布</w:t>
      </w:r>
      <w:bookmarkEnd w:id="16"/>
    </w:p>
    <w:p>
      <w:pPr>
        <w:spacing w:line="360" w:lineRule="auto"/>
        <w:ind w:right="-2" w:rightChars="-1" w:firstLine="560" w:firstLineChars="200"/>
        <w:rPr>
          <w:rFonts w:ascii="宋体" w:hAnsi="宋体" w:cs="宋体"/>
          <w:color w:val="000000"/>
          <w:kern w:val="0"/>
          <w:sz w:val="28"/>
          <w:szCs w:val="28"/>
        </w:rPr>
      </w:pPr>
      <w:r>
        <w:rPr>
          <w:rFonts w:hint="eastAsia" w:ascii="宋体" w:hAnsi="宋体" w:cs="宋体"/>
          <w:color w:val="000000"/>
          <w:kern w:val="0"/>
          <w:sz w:val="28"/>
          <w:szCs w:val="28"/>
        </w:rPr>
        <w:t>预警级别分为四级。可能发生一般事故为Ⅳ级预警，发布蓝色预警信号；可能发生较大事故为Ⅲ级预警，发布黄色预警信号；可能发生重大事故为Ⅱ级预警，发布橙色预警信号；可能发生特别重大事故为Ⅰ级预警，发布红色预警信号。</w:t>
      </w:r>
    </w:p>
    <w:p>
      <w:pPr>
        <w:spacing w:line="360" w:lineRule="auto"/>
        <w:jc w:val="center"/>
        <w:outlineLvl w:val="0"/>
        <w:rPr>
          <w:b/>
          <w:sz w:val="28"/>
          <w:szCs w:val="28"/>
        </w:rPr>
      </w:pPr>
      <w:bookmarkStart w:id="17" w:name="_Toc19092"/>
      <w:r>
        <w:rPr>
          <w:b/>
          <w:sz w:val="28"/>
          <w:szCs w:val="28"/>
        </w:rPr>
        <w:t xml:space="preserve">4. </w:t>
      </w:r>
      <w:r>
        <w:rPr>
          <w:rFonts w:hint="eastAsia"/>
          <w:b/>
          <w:sz w:val="28"/>
          <w:szCs w:val="28"/>
        </w:rPr>
        <w:t>应急响应</w:t>
      </w:r>
      <w:bookmarkEnd w:id="17"/>
    </w:p>
    <w:p>
      <w:pPr>
        <w:spacing w:line="360" w:lineRule="auto"/>
        <w:ind w:firstLine="560" w:firstLineChars="200"/>
        <w:outlineLvl w:val="1"/>
        <w:rPr>
          <w:sz w:val="28"/>
          <w:szCs w:val="28"/>
        </w:rPr>
      </w:pPr>
      <w:bookmarkStart w:id="18" w:name="_Toc30908"/>
      <w:r>
        <w:rPr>
          <w:sz w:val="28"/>
          <w:szCs w:val="28"/>
        </w:rPr>
        <w:t xml:space="preserve">4.1 </w:t>
      </w:r>
      <w:r>
        <w:rPr>
          <w:rFonts w:hint="eastAsia"/>
          <w:sz w:val="28"/>
          <w:szCs w:val="28"/>
          <w:lang w:eastAsia="zh-CN"/>
        </w:rPr>
        <w:t>应急</w:t>
      </w:r>
      <w:r>
        <w:rPr>
          <w:rFonts w:hint="eastAsia"/>
          <w:sz w:val="28"/>
          <w:szCs w:val="28"/>
        </w:rPr>
        <w:t>响应级别</w:t>
      </w:r>
      <w:bookmarkEnd w:id="18"/>
    </w:p>
    <w:p>
      <w:pPr>
        <w:spacing w:line="360" w:lineRule="auto"/>
        <w:ind w:right="-2" w:rightChars="-1" w:firstLine="560" w:firstLineChars="200"/>
        <w:rPr>
          <w:rFonts w:ascii="宋体" w:hAnsi="宋体" w:cs="宋体"/>
          <w:color w:val="000000"/>
          <w:kern w:val="0"/>
          <w:sz w:val="28"/>
          <w:szCs w:val="28"/>
        </w:rPr>
      </w:pPr>
      <w:r>
        <w:rPr>
          <w:rFonts w:hint="eastAsia" w:ascii="宋体" w:hAnsi="宋体" w:cs="宋体"/>
          <w:color w:val="000000"/>
          <w:kern w:val="0"/>
          <w:sz w:val="28"/>
          <w:szCs w:val="28"/>
        </w:rPr>
        <w:t>本预案按照1.3.3节事故分级划分应急响应级别。</w:t>
      </w:r>
    </w:p>
    <w:p>
      <w:pPr>
        <w:spacing w:line="360" w:lineRule="auto"/>
        <w:ind w:firstLine="560" w:firstLineChars="200"/>
        <w:outlineLvl w:val="1"/>
        <w:rPr>
          <w:sz w:val="28"/>
          <w:szCs w:val="28"/>
        </w:rPr>
      </w:pPr>
      <w:bookmarkStart w:id="19" w:name="_Toc17532"/>
      <w:r>
        <w:rPr>
          <w:sz w:val="28"/>
          <w:szCs w:val="28"/>
        </w:rPr>
        <w:t xml:space="preserve">4.2 </w:t>
      </w:r>
      <w:r>
        <w:rPr>
          <w:rFonts w:hint="eastAsia"/>
          <w:sz w:val="28"/>
          <w:szCs w:val="28"/>
        </w:rPr>
        <w:t>应急响应行动</w:t>
      </w:r>
      <w:bookmarkEnd w:id="19"/>
    </w:p>
    <w:p>
      <w:pPr>
        <w:spacing w:line="360" w:lineRule="auto"/>
        <w:ind w:right="-2" w:rightChars="-1" w:firstLine="560" w:firstLineChars="200"/>
        <w:rPr>
          <w:rFonts w:ascii="宋体" w:hAnsi="宋体" w:cs="宋体"/>
          <w:color w:val="000000"/>
          <w:kern w:val="0"/>
          <w:sz w:val="28"/>
          <w:szCs w:val="28"/>
        </w:rPr>
      </w:pPr>
      <w:r>
        <w:rPr>
          <w:rFonts w:hint="eastAsia" w:ascii="宋体" w:hAnsi="宋体" w:cs="宋体"/>
          <w:color w:val="000000"/>
          <w:kern w:val="0"/>
          <w:sz w:val="28"/>
          <w:szCs w:val="28"/>
        </w:rPr>
        <w:t>发生一般建筑安全事故，启动《太仓市城厢镇建筑施工安全事故应急预案》开展前期救援，同时上报太仓市住建局；发生较大及以上建筑施工安全事故，上报苏州巿</w:t>
      </w:r>
      <w:r>
        <w:rPr>
          <w:rFonts w:hint="eastAsia" w:ascii="宋体" w:hAnsi="宋体" w:cs="仿宋_GB2312"/>
          <w:color w:val="000000"/>
          <w:kern w:val="0"/>
          <w:sz w:val="28"/>
          <w:szCs w:val="28"/>
        </w:rPr>
        <w:t>人民政府。</w:t>
      </w:r>
    </w:p>
    <w:p>
      <w:pPr>
        <w:spacing w:line="360" w:lineRule="auto"/>
        <w:ind w:firstLine="560" w:firstLineChars="200"/>
        <w:outlineLvl w:val="1"/>
        <w:rPr>
          <w:sz w:val="28"/>
          <w:szCs w:val="28"/>
        </w:rPr>
      </w:pPr>
      <w:bookmarkStart w:id="20" w:name="_Toc9347"/>
      <w:r>
        <w:rPr>
          <w:sz w:val="28"/>
          <w:szCs w:val="28"/>
        </w:rPr>
        <w:t xml:space="preserve">4.3 </w:t>
      </w:r>
      <w:r>
        <w:rPr>
          <w:rFonts w:hint="eastAsia"/>
          <w:sz w:val="28"/>
          <w:szCs w:val="28"/>
        </w:rPr>
        <w:t>信息报送和处理</w:t>
      </w:r>
      <w:bookmarkEnd w:id="20"/>
    </w:p>
    <w:p>
      <w:pPr>
        <w:spacing w:line="360" w:lineRule="auto"/>
        <w:ind w:right="-2" w:rightChars="-1" w:firstLine="560" w:firstLineChars="200"/>
        <w:rPr>
          <w:rFonts w:ascii="宋体" w:hAnsi="宋体" w:cs="宋体"/>
          <w:color w:val="000000"/>
          <w:kern w:val="0"/>
          <w:sz w:val="28"/>
          <w:szCs w:val="28"/>
        </w:rPr>
      </w:pPr>
      <w:r>
        <w:rPr>
          <w:rFonts w:hint="eastAsia" w:ascii="宋体" w:hAnsi="宋体" w:cs="宋体"/>
          <w:color w:val="000000"/>
          <w:kern w:val="0"/>
          <w:sz w:val="28"/>
          <w:szCs w:val="28"/>
        </w:rPr>
        <w:t>事故发生后，事故单位应立即向城厢镇</w:t>
      </w:r>
      <w:r>
        <w:rPr>
          <w:rFonts w:hint="eastAsia" w:ascii="宋体" w:hAnsi="宋体" w:cs="宋体"/>
          <w:color w:val="000000"/>
          <w:kern w:val="0"/>
          <w:sz w:val="28"/>
          <w:szCs w:val="28"/>
          <w:lang w:eastAsia="zh-CN"/>
        </w:rPr>
        <w:t>建设局</w:t>
      </w:r>
      <w:r>
        <w:rPr>
          <w:rFonts w:hint="eastAsia" w:ascii="宋体" w:hAnsi="宋体" w:cs="宋体"/>
          <w:color w:val="000000"/>
          <w:kern w:val="0"/>
          <w:sz w:val="28"/>
          <w:szCs w:val="28"/>
        </w:rPr>
        <w:t>报告。事故快报的基本内容：事故发生时间、地点、单位；事故发生的简要经过、伤亡人数、直接经济损失的初步估计；事故发生原因的初步判断；已采取的处置措施；事故报告单位、报告时间、报告人及联系方式。</w:t>
      </w:r>
    </w:p>
    <w:p>
      <w:pPr>
        <w:spacing w:line="360" w:lineRule="auto"/>
        <w:ind w:right="-2" w:rightChars="-1" w:firstLine="560" w:firstLineChars="200"/>
        <w:rPr>
          <w:rFonts w:ascii="宋体" w:hAnsi="宋体" w:cs="宋体"/>
          <w:color w:val="000000"/>
          <w:kern w:val="0"/>
          <w:sz w:val="28"/>
          <w:szCs w:val="28"/>
        </w:rPr>
      </w:pPr>
      <w:r>
        <w:rPr>
          <w:rFonts w:hint="eastAsia" w:ascii="宋体" w:hAnsi="宋体" w:cs="宋体"/>
          <w:color w:val="000000"/>
          <w:kern w:val="0"/>
          <w:sz w:val="28"/>
          <w:szCs w:val="28"/>
        </w:rPr>
        <w:t>事故快报形式：事故快报应用传真方式报送，紧急情况下可用电话直接上报，随后补报文字资料。同时，要跟踪事态发展和处置情况，随时续报，直至应急处置工作结束。</w:t>
      </w:r>
    </w:p>
    <w:p>
      <w:pPr>
        <w:spacing w:line="360" w:lineRule="auto"/>
        <w:ind w:right="-2" w:rightChars="-1" w:firstLine="560" w:firstLineChars="200"/>
        <w:rPr>
          <w:rFonts w:ascii="宋体" w:hAnsi="宋体" w:cs="宋体"/>
          <w:color w:val="000000"/>
          <w:kern w:val="0"/>
          <w:sz w:val="28"/>
          <w:szCs w:val="28"/>
        </w:rPr>
      </w:pPr>
      <w:r>
        <w:rPr>
          <w:rFonts w:hint="eastAsia" w:ascii="宋体" w:hAnsi="宋体" w:cs="宋体"/>
          <w:color w:val="000000"/>
          <w:kern w:val="0"/>
          <w:sz w:val="28"/>
          <w:szCs w:val="28"/>
        </w:rPr>
        <w:t>事故快报时限：一般以上建筑安全事故快报应在事发后</w:t>
      </w:r>
      <w:r>
        <w:rPr>
          <w:rFonts w:ascii="宋体" w:hAnsi="宋体" w:cs="宋体"/>
          <w:color w:val="000000"/>
          <w:kern w:val="0"/>
          <w:sz w:val="28"/>
          <w:szCs w:val="28"/>
        </w:rPr>
        <w:t>1</w:t>
      </w:r>
      <w:r>
        <w:rPr>
          <w:rFonts w:hint="eastAsia" w:ascii="宋体" w:hAnsi="宋体" w:cs="宋体"/>
          <w:color w:val="000000"/>
          <w:kern w:val="0"/>
          <w:sz w:val="28"/>
          <w:szCs w:val="28"/>
        </w:rPr>
        <w:t>小时内上报。</w:t>
      </w:r>
    </w:p>
    <w:p>
      <w:pPr>
        <w:spacing w:line="360" w:lineRule="auto"/>
        <w:ind w:firstLine="560" w:firstLineChars="200"/>
        <w:outlineLvl w:val="1"/>
        <w:rPr>
          <w:sz w:val="28"/>
          <w:szCs w:val="28"/>
        </w:rPr>
      </w:pPr>
      <w:bookmarkStart w:id="21" w:name="_Toc10445"/>
      <w:r>
        <w:rPr>
          <w:sz w:val="28"/>
          <w:szCs w:val="28"/>
        </w:rPr>
        <w:t xml:space="preserve">4.4 </w:t>
      </w:r>
      <w:r>
        <w:rPr>
          <w:rFonts w:hint="eastAsia"/>
          <w:sz w:val="28"/>
          <w:szCs w:val="28"/>
        </w:rPr>
        <w:t>指挥和协调</w:t>
      </w:r>
      <w:bookmarkEnd w:id="21"/>
    </w:p>
    <w:p>
      <w:pPr>
        <w:spacing w:line="360" w:lineRule="auto"/>
        <w:ind w:right="-2" w:rightChars="-1" w:firstLine="560" w:firstLineChars="200"/>
        <w:rPr>
          <w:rFonts w:ascii="宋体" w:hAnsi="宋体" w:cs="宋体"/>
          <w:color w:val="000000"/>
          <w:kern w:val="0"/>
          <w:sz w:val="28"/>
          <w:szCs w:val="28"/>
        </w:rPr>
      </w:pPr>
      <w:r>
        <w:rPr>
          <w:rFonts w:hint="eastAsia" w:ascii="宋体" w:hAnsi="宋体" w:cs="宋体"/>
          <w:color w:val="000000"/>
          <w:kern w:val="0"/>
          <w:sz w:val="28"/>
          <w:szCs w:val="28"/>
        </w:rPr>
        <w:t>太仓市城厢镇建筑施工安全生产领导小组接到事故信息后，组建现场指挥部，启动应急预案。</w:t>
      </w:r>
    </w:p>
    <w:p>
      <w:pPr>
        <w:spacing w:line="360" w:lineRule="auto"/>
        <w:ind w:firstLine="560" w:firstLineChars="200"/>
        <w:outlineLvl w:val="1"/>
        <w:rPr>
          <w:sz w:val="28"/>
          <w:szCs w:val="28"/>
        </w:rPr>
      </w:pPr>
      <w:bookmarkStart w:id="22" w:name="_Toc9283"/>
      <w:r>
        <w:rPr>
          <w:sz w:val="28"/>
          <w:szCs w:val="28"/>
        </w:rPr>
        <w:t xml:space="preserve">4.5 </w:t>
      </w:r>
      <w:r>
        <w:rPr>
          <w:rFonts w:hint="eastAsia"/>
          <w:sz w:val="28"/>
          <w:szCs w:val="28"/>
        </w:rPr>
        <w:t>应急处置</w:t>
      </w:r>
      <w:bookmarkEnd w:id="22"/>
    </w:p>
    <w:p>
      <w:pPr>
        <w:spacing w:line="360" w:lineRule="auto"/>
        <w:ind w:firstLine="560" w:firstLineChars="200"/>
        <w:outlineLvl w:val="2"/>
        <w:rPr>
          <w:rFonts w:ascii="宋体" w:hAnsi="宋体"/>
          <w:sz w:val="28"/>
          <w:szCs w:val="28"/>
        </w:rPr>
      </w:pPr>
      <w:bookmarkStart w:id="23" w:name="_Toc30867"/>
      <w:r>
        <w:rPr>
          <w:rFonts w:hint="eastAsia" w:ascii="宋体" w:hAnsi="宋体"/>
          <w:sz w:val="28"/>
          <w:szCs w:val="28"/>
        </w:rPr>
        <w:t>4.5.1先期处置</w:t>
      </w:r>
      <w:bookmarkEnd w:id="23"/>
    </w:p>
    <w:p>
      <w:pPr>
        <w:spacing w:line="360" w:lineRule="auto"/>
        <w:ind w:right="-2" w:rightChars="-1" w:firstLine="560" w:firstLineChars="200"/>
        <w:rPr>
          <w:rFonts w:ascii="宋体" w:hAnsi="宋体" w:cs="宋体"/>
          <w:color w:val="000000"/>
          <w:kern w:val="0"/>
          <w:sz w:val="28"/>
          <w:szCs w:val="28"/>
        </w:rPr>
      </w:pPr>
      <w:r>
        <w:rPr>
          <w:rFonts w:hint="eastAsia" w:ascii="宋体" w:hAnsi="宋体" w:cs="宋体"/>
          <w:color w:val="000000"/>
          <w:kern w:val="0"/>
          <w:sz w:val="28"/>
          <w:szCs w:val="28"/>
        </w:rPr>
        <w:t>建设施工安全事故发生后，事故发生单位应当采取措施，防止事故扩大，保护事故现场，需要移动现场物品时，应当做出标记和书面记录，妥善保管有关物证。同时上级有关部门应立即组织相关技术人员，赶赴现场，疏散人员，采取可靠措施，及时进行应急处置。</w:t>
      </w:r>
    </w:p>
    <w:p>
      <w:pPr>
        <w:spacing w:line="360" w:lineRule="auto"/>
        <w:ind w:firstLine="560" w:firstLineChars="200"/>
        <w:outlineLvl w:val="2"/>
        <w:rPr>
          <w:rFonts w:ascii="宋体" w:hAnsi="宋体"/>
          <w:sz w:val="28"/>
          <w:szCs w:val="28"/>
        </w:rPr>
      </w:pPr>
      <w:bookmarkStart w:id="24" w:name="_Toc18554"/>
      <w:r>
        <w:rPr>
          <w:rFonts w:hint="eastAsia" w:ascii="宋体" w:hAnsi="宋体"/>
          <w:sz w:val="28"/>
          <w:szCs w:val="28"/>
        </w:rPr>
        <w:t>4.5.2现场救援 </w:t>
      </w:r>
      <w:bookmarkEnd w:id="24"/>
    </w:p>
    <w:p>
      <w:pPr>
        <w:spacing w:line="360" w:lineRule="auto"/>
        <w:ind w:right="-2" w:rightChars="-1" w:firstLine="560" w:firstLineChars="200"/>
        <w:rPr>
          <w:rFonts w:ascii="宋体" w:hAnsi="宋体" w:cs="宋体"/>
          <w:color w:val="000000"/>
          <w:kern w:val="0"/>
          <w:sz w:val="28"/>
          <w:szCs w:val="28"/>
        </w:rPr>
      </w:pPr>
      <w:r>
        <w:rPr>
          <w:rFonts w:hint="eastAsia" w:ascii="宋体" w:hAnsi="宋体" w:cs="宋体"/>
          <w:color w:val="000000"/>
          <w:kern w:val="0"/>
          <w:sz w:val="28"/>
          <w:szCs w:val="28"/>
        </w:rPr>
        <w:t>在接到事故发生的报告后，应急指挥部应按分级响应，立即启动本预案。</w:t>
      </w:r>
    </w:p>
    <w:p>
      <w:pPr>
        <w:spacing w:line="360" w:lineRule="auto"/>
        <w:ind w:right="-2" w:rightChars="-1" w:firstLine="560" w:firstLineChars="200"/>
        <w:rPr>
          <w:rFonts w:ascii="宋体" w:hAnsi="宋体" w:cs="宋体"/>
          <w:color w:val="000000"/>
          <w:kern w:val="0"/>
          <w:sz w:val="28"/>
          <w:szCs w:val="28"/>
        </w:rPr>
      </w:pPr>
      <w:r>
        <w:rPr>
          <w:rFonts w:hint="eastAsia" w:ascii="宋体" w:hAnsi="宋体" w:cs="宋体"/>
          <w:color w:val="000000"/>
          <w:kern w:val="0"/>
          <w:sz w:val="28"/>
          <w:szCs w:val="28"/>
        </w:rPr>
        <w:t>各应急小组按职责开展救援活动。</w:t>
      </w:r>
    </w:p>
    <w:p>
      <w:pPr>
        <w:spacing w:line="360" w:lineRule="auto"/>
        <w:ind w:right="-2" w:rightChars="-1" w:firstLine="560" w:firstLineChars="200"/>
        <w:rPr>
          <w:rFonts w:ascii="宋体" w:hAnsi="宋体" w:cs="宋体"/>
          <w:color w:val="000000"/>
          <w:kern w:val="0"/>
          <w:sz w:val="28"/>
          <w:szCs w:val="28"/>
        </w:rPr>
      </w:pPr>
      <w:r>
        <w:rPr>
          <w:rFonts w:hint="eastAsia" w:ascii="宋体" w:hAnsi="宋体" w:cs="宋体"/>
          <w:color w:val="000000"/>
          <w:kern w:val="0"/>
          <w:sz w:val="28"/>
          <w:szCs w:val="28"/>
        </w:rPr>
        <w:t>（1）救援救护组在接到应急指挥部指令后，立即组织车辆和救援器材以及救援人员赶赴现场，按照应急指挥部指令开展救援抢险工作。</w:t>
      </w:r>
    </w:p>
    <w:p>
      <w:pPr>
        <w:spacing w:line="360" w:lineRule="auto"/>
        <w:ind w:right="-2" w:rightChars="-1" w:firstLine="560" w:firstLineChars="200"/>
        <w:rPr>
          <w:rFonts w:ascii="宋体" w:hAnsi="宋体" w:cs="宋体"/>
          <w:color w:val="000000"/>
          <w:kern w:val="0"/>
          <w:sz w:val="28"/>
          <w:szCs w:val="28"/>
        </w:rPr>
      </w:pPr>
      <w:r>
        <w:rPr>
          <w:rFonts w:hint="eastAsia" w:ascii="宋体" w:hAnsi="宋体" w:cs="宋体"/>
          <w:color w:val="000000"/>
          <w:kern w:val="0"/>
          <w:sz w:val="28"/>
          <w:szCs w:val="28"/>
        </w:rPr>
        <w:t>（2）后勤保障组在接到应急指挥部指令后，立即赶赴现场，按规定职责和后援程序开展各项善后处理工作。</w:t>
      </w:r>
    </w:p>
    <w:p>
      <w:pPr>
        <w:spacing w:line="360" w:lineRule="auto"/>
        <w:ind w:right="-2" w:rightChars="-1" w:firstLine="560" w:firstLineChars="200"/>
        <w:rPr>
          <w:rFonts w:ascii="宋体" w:hAnsi="宋体" w:cs="宋体"/>
          <w:color w:val="000000"/>
          <w:kern w:val="0"/>
          <w:sz w:val="28"/>
          <w:szCs w:val="28"/>
        </w:rPr>
      </w:pPr>
      <w:r>
        <w:rPr>
          <w:rFonts w:hint="eastAsia" w:ascii="宋体" w:hAnsi="宋体" w:cs="宋体"/>
          <w:color w:val="000000"/>
          <w:kern w:val="0"/>
          <w:sz w:val="28"/>
          <w:szCs w:val="28"/>
        </w:rPr>
        <w:t>（3）现场应急救援人员应根据需要携带相应的专业防护装备，采取安全防护措施，严格执行应急救援人员进入和离开事故现场的相关规定。</w:t>
      </w:r>
    </w:p>
    <w:p>
      <w:pPr>
        <w:spacing w:line="360" w:lineRule="auto"/>
        <w:ind w:right="-2" w:rightChars="-1" w:firstLine="560" w:firstLineChars="200"/>
        <w:rPr>
          <w:rFonts w:ascii="宋体" w:hAnsi="宋体" w:cs="宋体"/>
          <w:color w:val="000000"/>
          <w:kern w:val="0"/>
          <w:sz w:val="28"/>
          <w:szCs w:val="28"/>
        </w:rPr>
      </w:pPr>
      <w:r>
        <w:rPr>
          <w:rFonts w:hint="eastAsia" w:ascii="宋体" w:hAnsi="宋体" w:cs="宋体"/>
          <w:color w:val="000000"/>
          <w:kern w:val="0"/>
          <w:sz w:val="28"/>
          <w:szCs w:val="28"/>
        </w:rPr>
        <w:t>（4）现场应急救援指挥部负责组织工地人员的安全防护工作，主要工作内容如下：</w:t>
      </w:r>
    </w:p>
    <w:p>
      <w:pPr>
        <w:spacing w:line="360" w:lineRule="auto"/>
        <w:ind w:right="-2" w:rightChars="-1" w:firstLine="560" w:firstLineChars="200"/>
        <w:rPr>
          <w:rFonts w:ascii="宋体" w:hAnsi="宋体" w:cs="宋体"/>
          <w:color w:val="000000"/>
          <w:kern w:val="0"/>
          <w:sz w:val="28"/>
          <w:szCs w:val="28"/>
        </w:rPr>
      </w:pPr>
      <w:r>
        <w:rPr>
          <w:rFonts w:hint="eastAsia" w:ascii="宋体" w:hAnsi="宋体" w:cs="宋体"/>
          <w:color w:val="000000"/>
          <w:kern w:val="0"/>
          <w:sz w:val="28"/>
          <w:szCs w:val="28"/>
        </w:rPr>
        <w:t>①决定应急状态下工地人员疏散、转移和</w:t>
      </w:r>
      <w:r>
        <w:rPr>
          <w:rFonts w:hint="eastAsia" w:ascii="宋体" w:hAnsi="宋体" w:cs="宋体"/>
          <w:color w:val="000000"/>
          <w:kern w:val="0"/>
          <w:sz w:val="28"/>
          <w:szCs w:val="28"/>
          <w:lang w:eastAsia="zh-CN"/>
        </w:rPr>
        <w:t>安置地方式</w:t>
      </w:r>
      <w:r>
        <w:rPr>
          <w:rFonts w:hint="eastAsia" w:ascii="宋体" w:hAnsi="宋体" w:cs="宋体"/>
          <w:color w:val="000000"/>
          <w:kern w:val="0"/>
          <w:sz w:val="28"/>
          <w:szCs w:val="28"/>
        </w:rPr>
        <w:t>、范围、路线、程序。</w:t>
      </w:r>
    </w:p>
    <w:p>
      <w:pPr>
        <w:spacing w:line="360" w:lineRule="auto"/>
        <w:ind w:right="-2" w:rightChars="-1" w:firstLine="560" w:firstLineChars="200"/>
        <w:rPr>
          <w:rFonts w:ascii="宋体" w:hAnsi="宋体" w:cs="宋体"/>
          <w:color w:val="000000"/>
          <w:kern w:val="0"/>
          <w:sz w:val="28"/>
          <w:szCs w:val="28"/>
        </w:rPr>
      </w:pPr>
      <w:r>
        <w:rPr>
          <w:rFonts w:hint="eastAsia" w:ascii="宋体" w:hAnsi="宋体" w:cs="宋体"/>
          <w:color w:val="000000"/>
          <w:kern w:val="0"/>
          <w:sz w:val="28"/>
          <w:szCs w:val="28"/>
        </w:rPr>
        <w:t>②指定有关部门负责实施疏散、转移。</w:t>
      </w:r>
    </w:p>
    <w:p>
      <w:pPr>
        <w:spacing w:line="360" w:lineRule="auto"/>
        <w:ind w:right="-2" w:rightChars="-1" w:firstLine="560" w:firstLineChars="200"/>
        <w:rPr>
          <w:rFonts w:ascii="宋体" w:hAnsi="宋体" w:cs="宋体"/>
          <w:color w:val="000000"/>
          <w:kern w:val="0"/>
          <w:sz w:val="28"/>
          <w:szCs w:val="28"/>
        </w:rPr>
      </w:pPr>
      <w:r>
        <w:rPr>
          <w:rFonts w:hint="eastAsia" w:ascii="宋体" w:hAnsi="宋体" w:cs="宋体"/>
          <w:color w:val="000000"/>
          <w:kern w:val="0"/>
          <w:sz w:val="28"/>
          <w:szCs w:val="28"/>
        </w:rPr>
        <w:t>③启用应急避难场所。</w:t>
      </w:r>
    </w:p>
    <w:p>
      <w:pPr>
        <w:spacing w:line="360" w:lineRule="auto"/>
        <w:ind w:right="-2" w:rightChars="-1" w:firstLine="560" w:firstLineChars="200"/>
        <w:rPr>
          <w:rFonts w:ascii="宋体" w:hAnsi="宋体" w:cs="宋体"/>
          <w:color w:val="000000"/>
          <w:kern w:val="0"/>
          <w:sz w:val="28"/>
          <w:szCs w:val="28"/>
        </w:rPr>
      </w:pPr>
      <w:r>
        <w:rPr>
          <w:rFonts w:hint="eastAsia" w:ascii="宋体" w:hAnsi="宋体" w:cs="宋体"/>
          <w:color w:val="000000"/>
          <w:kern w:val="0"/>
          <w:sz w:val="28"/>
          <w:szCs w:val="28"/>
        </w:rPr>
        <w:t>（5）现场应急救援指挥部负责组织调动本行政区域社会力量参与应急救援工作。</w:t>
      </w:r>
    </w:p>
    <w:p>
      <w:pPr>
        <w:spacing w:line="360" w:lineRule="auto"/>
        <w:ind w:firstLine="560" w:firstLineChars="200"/>
        <w:outlineLvl w:val="2"/>
        <w:rPr>
          <w:rFonts w:ascii="宋体" w:hAnsi="宋体"/>
          <w:sz w:val="28"/>
          <w:szCs w:val="28"/>
        </w:rPr>
      </w:pPr>
      <w:bookmarkStart w:id="25" w:name="_Toc20338"/>
      <w:r>
        <w:rPr>
          <w:rFonts w:hint="eastAsia" w:ascii="宋体" w:hAnsi="宋体"/>
          <w:sz w:val="28"/>
          <w:szCs w:val="28"/>
        </w:rPr>
        <w:t>4.5.3现场清理 </w:t>
      </w:r>
      <w:bookmarkEnd w:id="25"/>
    </w:p>
    <w:p>
      <w:pPr>
        <w:spacing w:line="360" w:lineRule="auto"/>
        <w:ind w:right="-2" w:rightChars="-1" w:firstLine="560" w:firstLineChars="200"/>
        <w:rPr>
          <w:rFonts w:ascii="宋体" w:hAnsi="宋体" w:cs="宋体"/>
          <w:color w:val="000000"/>
          <w:kern w:val="0"/>
          <w:sz w:val="28"/>
          <w:szCs w:val="28"/>
        </w:rPr>
      </w:pPr>
      <w:r>
        <w:rPr>
          <w:rFonts w:hint="eastAsia" w:ascii="宋体" w:hAnsi="宋体" w:cs="宋体"/>
          <w:color w:val="000000"/>
          <w:kern w:val="0"/>
          <w:sz w:val="28"/>
          <w:szCs w:val="28"/>
        </w:rPr>
        <w:t>因抢救人员、疏导交通等原因，需要移动现场物件时，应当做出标志，绘制现场简图并</w:t>
      </w:r>
      <w:r>
        <w:rPr>
          <w:rFonts w:hint="eastAsia" w:ascii="宋体" w:hAnsi="宋体" w:cs="宋体"/>
          <w:color w:val="000000"/>
          <w:kern w:val="0"/>
          <w:sz w:val="28"/>
          <w:szCs w:val="28"/>
          <w:lang w:eastAsia="zh-CN"/>
        </w:rPr>
        <w:t>作出</w:t>
      </w:r>
      <w:r>
        <w:rPr>
          <w:rFonts w:hint="eastAsia" w:ascii="宋体" w:hAnsi="宋体" w:cs="宋体"/>
          <w:color w:val="000000"/>
          <w:kern w:val="0"/>
          <w:sz w:val="28"/>
          <w:szCs w:val="28"/>
        </w:rPr>
        <w:t>书面记录，妥善保存现场重要痕迹、物证、有条件的可以拍照或</w:t>
      </w:r>
      <w:r>
        <w:rPr>
          <w:rFonts w:hint="eastAsia" w:ascii="宋体" w:hAnsi="宋体" w:cs="宋体"/>
          <w:color w:val="000000"/>
          <w:kern w:val="0"/>
          <w:sz w:val="28"/>
          <w:szCs w:val="28"/>
          <w:lang w:eastAsia="zh-CN"/>
        </w:rPr>
        <w:t>录像</w:t>
      </w:r>
      <w:r>
        <w:rPr>
          <w:rFonts w:hint="eastAsia" w:ascii="宋体" w:hAnsi="宋体" w:cs="宋体"/>
          <w:color w:val="000000"/>
          <w:kern w:val="0"/>
          <w:sz w:val="28"/>
          <w:szCs w:val="28"/>
        </w:rPr>
        <w:t>。</w:t>
      </w:r>
    </w:p>
    <w:p>
      <w:pPr>
        <w:spacing w:line="360" w:lineRule="auto"/>
        <w:ind w:firstLine="560" w:firstLineChars="200"/>
        <w:outlineLvl w:val="2"/>
        <w:rPr>
          <w:rFonts w:ascii="宋体" w:hAnsi="宋体"/>
          <w:sz w:val="28"/>
          <w:szCs w:val="28"/>
        </w:rPr>
      </w:pPr>
      <w:bookmarkStart w:id="26" w:name="_Toc32492"/>
      <w:r>
        <w:rPr>
          <w:rFonts w:hint="eastAsia" w:ascii="宋体" w:hAnsi="宋体"/>
          <w:sz w:val="28"/>
          <w:szCs w:val="28"/>
        </w:rPr>
        <w:t>4.5.4现场检测与评估</w:t>
      </w:r>
      <w:bookmarkEnd w:id="26"/>
      <w:r>
        <w:rPr>
          <w:rFonts w:hint="eastAsia" w:ascii="宋体" w:hAnsi="宋体"/>
          <w:sz w:val="28"/>
          <w:szCs w:val="28"/>
        </w:rPr>
        <w:t>　</w:t>
      </w:r>
    </w:p>
    <w:p>
      <w:pPr>
        <w:spacing w:line="360" w:lineRule="auto"/>
        <w:ind w:right="-2" w:rightChars="-1" w:firstLine="560" w:firstLineChars="200"/>
        <w:rPr>
          <w:rFonts w:ascii="宋体" w:hAnsi="宋体" w:cs="宋体"/>
          <w:color w:val="000000"/>
          <w:kern w:val="0"/>
          <w:sz w:val="28"/>
          <w:szCs w:val="28"/>
        </w:rPr>
      </w:pPr>
      <w:r>
        <w:rPr>
          <w:rFonts w:hint="eastAsia" w:ascii="宋体" w:hAnsi="宋体" w:cs="宋体"/>
          <w:color w:val="000000"/>
          <w:kern w:val="0"/>
          <w:sz w:val="28"/>
          <w:szCs w:val="28"/>
        </w:rPr>
        <w:t>根据需要，现场应急救援指挥部成立事故现场检测、鉴定与评估小组，综合分析和评价检测数据，查找事故原因，评估事故发展趋势，预测事故后果，为制订现场抢救方案和事故调查提供参考。检测与评估报告应及时上报</w:t>
      </w:r>
      <w:r>
        <w:rPr>
          <w:rFonts w:hint="eastAsia" w:ascii="宋体" w:hAnsi="宋体" w:cs="宋体"/>
          <w:color w:val="000000"/>
          <w:kern w:val="0"/>
          <w:sz w:val="28"/>
          <w:szCs w:val="28"/>
          <w:lang w:eastAsia="zh-CN"/>
        </w:rPr>
        <w:t>建设局</w:t>
      </w:r>
      <w:r>
        <w:rPr>
          <w:rFonts w:hint="eastAsia" w:ascii="宋体" w:hAnsi="宋体" w:cs="宋体"/>
          <w:color w:val="000000"/>
          <w:kern w:val="0"/>
          <w:sz w:val="28"/>
          <w:szCs w:val="28"/>
        </w:rPr>
        <w:t>。</w:t>
      </w:r>
    </w:p>
    <w:p>
      <w:pPr>
        <w:spacing w:line="360" w:lineRule="auto"/>
        <w:ind w:firstLine="560" w:firstLineChars="200"/>
        <w:outlineLvl w:val="1"/>
        <w:rPr>
          <w:sz w:val="28"/>
          <w:szCs w:val="28"/>
        </w:rPr>
      </w:pPr>
      <w:bookmarkStart w:id="27" w:name="_Toc27145"/>
      <w:r>
        <w:rPr>
          <w:sz w:val="28"/>
          <w:szCs w:val="28"/>
        </w:rPr>
        <w:t xml:space="preserve">4.6 </w:t>
      </w:r>
      <w:r>
        <w:rPr>
          <w:rFonts w:hint="eastAsia"/>
          <w:sz w:val="28"/>
          <w:szCs w:val="28"/>
        </w:rPr>
        <w:t>信息发布</w:t>
      </w:r>
      <w:bookmarkEnd w:id="27"/>
    </w:p>
    <w:p>
      <w:pPr>
        <w:spacing w:line="360" w:lineRule="auto"/>
        <w:ind w:right="-2" w:rightChars="-1" w:firstLine="560" w:firstLineChars="200"/>
        <w:rPr>
          <w:rFonts w:ascii="宋体" w:hAnsi="宋体" w:cs="宋体"/>
          <w:color w:val="000000"/>
          <w:kern w:val="0"/>
          <w:sz w:val="28"/>
          <w:szCs w:val="28"/>
        </w:rPr>
      </w:pPr>
      <w:r>
        <w:rPr>
          <w:rFonts w:hint="eastAsia" w:ascii="宋体" w:hAnsi="宋体" w:cs="宋体"/>
          <w:color w:val="000000"/>
          <w:kern w:val="0"/>
          <w:sz w:val="28"/>
          <w:szCs w:val="28"/>
        </w:rPr>
        <w:t>由宣传部按有关规定，进行新闻报道。</w:t>
      </w:r>
    </w:p>
    <w:p>
      <w:pPr>
        <w:spacing w:line="360" w:lineRule="auto"/>
        <w:ind w:firstLine="560" w:firstLineChars="200"/>
        <w:outlineLvl w:val="1"/>
        <w:rPr>
          <w:sz w:val="28"/>
          <w:szCs w:val="28"/>
        </w:rPr>
      </w:pPr>
      <w:bookmarkStart w:id="28" w:name="_Toc10245"/>
      <w:r>
        <w:rPr>
          <w:sz w:val="28"/>
          <w:szCs w:val="28"/>
        </w:rPr>
        <w:t xml:space="preserve">4.7 </w:t>
      </w:r>
      <w:r>
        <w:rPr>
          <w:rFonts w:hint="eastAsia"/>
          <w:sz w:val="28"/>
          <w:szCs w:val="28"/>
        </w:rPr>
        <w:t>应急结束</w:t>
      </w:r>
      <w:bookmarkEnd w:id="28"/>
    </w:p>
    <w:p>
      <w:pPr>
        <w:spacing w:line="360" w:lineRule="auto"/>
        <w:ind w:right="-2" w:rightChars="-1" w:firstLine="560" w:firstLineChars="200"/>
        <w:rPr>
          <w:rFonts w:ascii="宋体" w:hAnsi="宋体" w:cs="宋体"/>
          <w:color w:val="000000"/>
          <w:kern w:val="0"/>
          <w:sz w:val="28"/>
          <w:szCs w:val="28"/>
        </w:rPr>
      </w:pPr>
      <w:r>
        <w:rPr>
          <w:rFonts w:hint="eastAsia" w:ascii="宋体" w:hAnsi="宋体" w:cs="宋体"/>
          <w:color w:val="000000"/>
          <w:kern w:val="0"/>
          <w:sz w:val="28"/>
          <w:szCs w:val="28"/>
        </w:rPr>
        <w:t>由现场指挥部提出应急结束建议，建筑施工安全生产领导小组决定转入后期处置阶段。</w:t>
      </w:r>
    </w:p>
    <w:p>
      <w:pPr>
        <w:spacing w:line="360" w:lineRule="auto"/>
        <w:ind w:right="-2" w:rightChars="-1" w:firstLine="560" w:firstLineChars="200"/>
        <w:rPr>
          <w:rFonts w:ascii="宋体" w:hAnsi="宋体" w:cs="宋体"/>
          <w:color w:val="000000"/>
          <w:kern w:val="0"/>
          <w:sz w:val="28"/>
          <w:szCs w:val="28"/>
        </w:rPr>
      </w:pPr>
    </w:p>
    <w:p>
      <w:pPr>
        <w:widowControl/>
        <w:spacing w:line="360" w:lineRule="auto"/>
        <w:ind w:right="-2" w:rightChars="-1" w:firstLine="560" w:firstLineChars="200"/>
        <w:rPr>
          <w:rFonts w:ascii="宋体" w:hAnsi="宋体" w:cs="宋体"/>
          <w:color w:val="000000"/>
          <w:kern w:val="0"/>
          <w:sz w:val="28"/>
          <w:szCs w:val="28"/>
        </w:rPr>
      </w:pPr>
    </w:p>
    <w:p>
      <w:pPr>
        <w:widowControl/>
        <w:spacing w:line="360" w:lineRule="auto"/>
        <w:ind w:right="-2" w:rightChars="-1" w:firstLine="560" w:firstLineChars="200"/>
        <w:rPr>
          <w:rFonts w:ascii="宋体" w:hAnsi="宋体" w:cs="宋体"/>
          <w:color w:val="000000"/>
          <w:kern w:val="0"/>
          <w:sz w:val="28"/>
          <w:szCs w:val="28"/>
        </w:rPr>
      </w:pPr>
    </w:p>
    <w:p>
      <w:pPr>
        <w:widowControl/>
        <w:spacing w:line="360" w:lineRule="auto"/>
        <w:ind w:right="-2" w:rightChars="-1" w:firstLine="560" w:firstLineChars="200"/>
        <w:rPr>
          <w:rFonts w:ascii="宋体" w:hAnsi="宋体" w:cs="宋体"/>
          <w:color w:val="000000"/>
          <w:kern w:val="0"/>
          <w:sz w:val="28"/>
          <w:szCs w:val="28"/>
        </w:rPr>
      </w:pPr>
    </w:p>
    <w:p>
      <w:pPr>
        <w:widowControl/>
        <w:spacing w:line="360" w:lineRule="auto"/>
        <w:ind w:right="-2" w:rightChars="-1" w:firstLine="560" w:firstLineChars="200"/>
        <w:rPr>
          <w:rFonts w:ascii="宋体" w:hAnsi="宋体" w:cs="宋体"/>
          <w:color w:val="000000"/>
          <w:kern w:val="0"/>
          <w:sz w:val="28"/>
          <w:szCs w:val="28"/>
        </w:rPr>
      </w:pPr>
    </w:p>
    <w:p>
      <w:pPr>
        <w:spacing w:line="360" w:lineRule="auto"/>
        <w:jc w:val="center"/>
        <w:outlineLvl w:val="0"/>
        <w:rPr>
          <w:b/>
          <w:sz w:val="28"/>
          <w:szCs w:val="28"/>
        </w:rPr>
      </w:pPr>
      <w:bookmarkStart w:id="29" w:name="_Toc27723"/>
    </w:p>
    <w:p>
      <w:pPr>
        <w:spacing w:line="360" w:lineRule="auto"/>
        <w:jc w:val="center"/>
        <w:outlineLvl w:val="0"/>
        <w:rPr>
          <w:b/>
          <w:sz w:val="28"/>
          <w:szCs w:val="28"/>
        </w:rPr>
      </w:pPr>
      <w:r>
        <w:rPr>
          <w:b/>
          <w:sz w:val="28"/>
          <w:szCs w:val="28"/>
        </w:rPr>
        <w:t xml:space="preserve">5. </w:t>
      </w:r>
      <w:r>
        <w:rPr>
          <w:rFonts w:hint="eastAsia"/>
          <w:b/>
          <w:sz w:val="28"/>
          <w:szCs w:val="28"/>
        </w:rPr>
        <w:t>善后工作</w:t>
      </w:r>
      <w:bookmarkEnd w:id="29"/>
    </w:p>
    <w:p>
      <w:pPr>
        <w:spacing w:line="360" w:lineRule="auto"/>
        <w:ind w:firstLine="560" w:firstLineChars="200"/>
        <w:outlineLvl w:val="1"/>
        <w:rPr>
          <w:sz w:val="28"/>
          <w:szCs w:val="28"/>
        </w:rPr>
      </w:pPr>
      <w:bookmarkStart w:id="30" w:name="_Toc28725"/>
      <w:r>
        <w:rPr>
          <w:sz w:val="28"/>
          <w:szCs w:val="28"/>
        </w:rPr>
        <w:t xml:space="preserve">5.1 </w:t>
      </w:r>
      <w:r>
        <w:rPr>
          <w:rFonts w:hint="eastAsia"/>
          <w:sz w:val="28"/>
          <w:szCs w:val="28"/>
        </w:rPr>
        <w:t>善后处置</w:t>
      </w:r>
      <w:bookmarkEnd w:id="30"/>
    </w:p>
    <w:p>
      <w:pPr>
        <w:widowControl/>
        <w:spacing w:line="360" w:lineRule="auto"/>
        <w:ind w:right="-2" w:rightChars="-1" w:firstLine="560" w:firstLineChars="200"/>
        <w:rPr>
          <w:rFonts w:ascii="宋体" w:hAnsi="宋体" w:cs="宋体"/>
          <w:color w:val="000000"/>
          <w:kern w:val="0"/>
          <w:sz w:val="28"/>
          <w:szCs w:val="28"/>
        </w:rPr>
      </w:pPr>
      <w:r>
        <w:rPr>
          <w:rFonts w:ascii="宋体" w:hAnsi="宋体" w:cs="宋体"/>
          <w:color w:val="000000"/>
          <w:kern w:val="0"/>
          <w:sz w:val="28"/>
          <w:szCs w:val="28"/>
        </w:rPr>
        <w:t xml:space="preserve">5.1.1 </w:t>
      </w:r>
      <w:r>
        <w:rPr>
          <w:rFonts w:hint="eastAsia" w:ascii="宋体" w:hAnsi="宋体" w:cs="宋体"/>
          <w:color w:val="000000"/>
          <w:kern w:val="0"/>
          <w:sz w:val="28"/>
          <w:szCs w:val="28"/>
        </w:rPr>
        <w:t>人员安置</w:t>
      </w:r>
    </w:p>
    <w:p>
      <w:pPr>
        <w:widowControl/>
        <w:spacing w:line="360" w:lineRule="auto"/>
        <w:ind w:right="-2" w:rightChars="-1" w:firstLine="560" w:firstLineChars="200"/>
        <w:rPr>
          <w:rFonts w:ascii="宋体" w:hAnsi="宋体" w:cs="宋体"/>
          <w:color w:val="000000"/>
          <w:kern w:val="0"/>
          <w:sz w:val="28"/>
          <w:szCs w:val="28"/>
        </w:rPr>
      </w:pPr>
      <w:r>
        <w:rPr>
          <w:rFonts w:hint="eastAsia" w:ascii="宋体" w:hAnsi="宋体" w:cs="宋体"/>
          <w:color w:val="000000"/>
          <w:kern w:val="0"/>
          <w:sz w:val="28"/>
          <w:szCs w:val="28"/>
        </w:rPr>
        <w:t>由事故发生单位负责，</w:t>
      </w:r>
      <w:r>
        <w:rPr>
          <w:rFonts w:hint="eastAsia" w:ascii="宋体" w:hAnsi="宋体" w:cs="宋体"/>
          <w:color w:val="000000"/>
          <w:kern w:val="0"/>
          <w:sz w:val="28"/>
          <w:szCs w:val="28"/>
          <w:lang w:eastAsia="zh-CN"/>
        </w:rPr>
        <w:t>建设局</w:t>
      </w:r>
      <w:r>
        <w:rPr>
          <w:rFonts w:hint="eastAsia" w:ascii="宋体" w:hAnsi="宋体" w:cs="宋体"/>
          <w:color w:val="000000"/>
          <w:kern w:val="0"/>
          <w:sz w:val="28"/>
          <w:szCs w:val="28"/>
        </w:rPr>
        <w:t>配合，对需要安置的人员进行调查、登记，及时妥善地进行安置，维护社会稳定。</w:t>
      </w:r>
    </w:p>
    <w:p>
      <w:pPr>
        <w:widowControl/>
        <w:spacing w:line="360" w:lineRule="auto"/>
        <w:ind w:right="-2" w:rightChars="-1" w:firstLine="560" w:firstLineChars="200"/>
        <w:rPr>
          <w:rFonts w:ascii="宋体" w:hAnsi="宋体" w:cs="宋体"/>
          <w:color w:val="000000"/>
          <w:kern w:val="0"/>
          <w:sz w:val="28"/>
          <w:szCs w:val="28"/>
        </w:rPr>
      </w:pPr>
      <w:r>
        <w:rPr>
          <w:rFonts w:ascii="宋体" w:hAnsi="宋体" w:cs="宋体"/>
          <w:color w:val="000000"/>
          <w:kern w:val="0"/>
          <w:sz w:val="28"/>
          <w:szCs w:val="28"/>
        </w:rPr>
        <w:t xml:space="preserve">5.1.2 </w:t>
      </w:r>
      <w:r>
        <w:rPr>
          <w:rFonts w:hint="eastAsia" w:ascii="宋体" w:hAnsi="宋体" w:cs="宋体"/>
          <w:color w:val="000000"/>
          <w:kern w:val="0"/>
          <w:sz w:val="28"/>
          <w:szCs w:val="28"/>
        </w:rPr>
        <w:t>补偿</w:t>
      </w:r>
    </w:p>
    <w:p>
      <w:pPr>
        <w:widowControl/>
        <w:spacing w:line="360" w:lineRule="auto"/>
        <w:ind w:right="-2" w:rightChars="-1" w:firstLine="560" w:firstLineChars="200"/>
        <w:rPr>
          <w:rFonts w:ascii="宋体" w:hAnsi="宋体" w:cs="宋体"/>
          <w:color w:val="000000"/>
          <w:kern w:val="0"/>
          <w:sz w:val="28"/>
          <w:szCs w:val="28"/>
        </w:rPr>
      </w:pPr>
      <w:r>
        <w:rPr>
          <w:rFonts w:hint="eastAsia" w:ascii="宋体" w:hAnsi="宋体" w:cs="宋体"/>
          <w:color w:val="000000"/>
          <w:kern w:val="0"/>
          <w:sz w:val="28"/>
          <w:szCs w:val="28"/>
        </w:rPr>
        <w:t>建筑施工安全事故处置期间，征用公民、法人或者其他组织的财产要及时归还，征用的劳务和财产要给予补偿，财产不能返还或者损毁的，应当给予赔偿。</w:t>
      </w:r>
    </w:p>
    <w:p>
      <w:pPr>
        <w:spacing w:line="360" w:lineRule="auto"/>
        <w:ind w:firstLine="560" w:firstLineChars="200"/>
        <w:outlineLvl w:val="1"/>
        <w:rPr>
          <w:sz w:val="28"/>
          <w:szCs w:val="28"/>
        </w:rPr>
      </w:pPr>
      <w:bookmarkStart w:id="31" w:name="_Toc20467"/>
      <w:r>
        <w:rPr>
          <w:sz w:val="28"/>
          <w:szCs w:val="28"/>
        </w:rPr>
        <w:t xml:space="preserve">5.2 </w:t>
      </w:r>
      <w:r>
        <w:rPr>
          <w:rFonts w:hint="eastAsia"/>
          <w:sz w:val="28"/>
          <w:szCs w:val="28"/>
        </w:rPr>
        <w:t>社会救助</w:t>
      </w:r>
      <w:bookmarkEnd w:id="31"/>
    </w:p>
    <w:p>
      <w:pPr>
        <w:widowControl/>
        <w:spacing w:line="360" w:lineRule="auto"/>
        <w:ind w:right="-2" w:rightChars="-1" w:firstLine="560" w:firstLineChars="200"/>
        <w:rPr>
          <w:rFonts w:ascii="宋体" w:hAnsi="宋体" w:cs="宋体"/>
          <w:color w:val="000000"/>
          <w:kern w:val="0"/>
          <w:sz w:val="28"/>
          <w:szCs w:val="28"/>
        </w:rPr>
      </w:pPr>
      <w:r>
        <w:rPr>
          <w:rFonts w:hint="eastAsia" w:ascii="宋体" w:hAnsi="宋体" w:cs="宋体"/>
          <w:color w:val="000000"/>
          <w:kern w:val="0"/>
          <w:sz w:val="28"/>
          <w:szCs w:val="28"/>
        </w:rPr>
        <w:t>由社会治理和社会事业局负责开展社会救助活动，统一接收捐赠款物，按照捐赠者的意愿或实际需要，迅速将捐赠款物发放到需要救助人员手中。捐赠款物的接收、发放接受社会、捐赠者和审计部门的监督检查。</w:t>
      </w:r>
    </w:p>
    <w:p>
      <w:pPr>
        <w:spacing w:line="360" w:lineRule="auto"/>
        <w:ind w:firstLine="560" w:firstLineChars="200"/>
        <w:outlineLvl w:val="1"/>
        <w:rPr>
          <w:sz w:val="28"/>
          <w:szCs w:val="28"/>
        </w:rPr>
      </w:pPr>
      <w:bookmarkStart w:id="32" w:name="_Toc5427"/>
      <w:r>
        <w:rPr>
          <w:sz w:val="28"/>
          <w:szCs w:val="28"/>
        </w:rPr>
        <w:t xml:space="preserve">5.3 </w:t>
      </w:r>
      <w:r>
        <w:rPr>
          <w:rFonts w:hint="eastAsia"/>
          <w:sz w:val="28"/>
          <w:szCs w:val="28"/>
        </w:rPr>
        <w:t>保险</w:t>
      </w:r>
      <w:bookmarkEnd w:id="32"/>
    </w:p>
    <w:p>
      <w:pPr>
        <w:widowControl/>
        <w:spacing w:line="360" w:lineRule="auto"/>
        <w:ind w:right="-2" w:rightChars="-1" w:firstLine="560" w:firstLineChars="200"/>
        <w:rPr>
          <w:rFonts w:ascii="宋体" w:hAnsi="宋体" w:cs="宋体"/>
          <w:color w:val="000000"/>
          <w:kern w:val="0"/>
          <w:sz w:val="28"/>
          <w:szCs w:val="28"/>
        </w:rPr>
      </w:pPr>
      <w:r>
        <w:rPr>
          <w:rFonts w:hint="eastAsia" w:ascii="宋体" w:hAnsi="宋体" w:cs="宋体"/>
          <w:color w:val="000000"/>
          <w:kern w:val="0"/>
          <w:sz w:val="28"/>
          <w:szCs w:val="28"/>
        </w:rPr>
        <w:t>发生建筑施工安全事故后，保险公司要积极配合事故处置，及时开展现场查勘、理赔等工作。</w:t>
      </w:r>
    </w:p>
    <w:p>
      <w:pPr>
        <w:spacing w:line="360" w:lineRule="auto"/>
        <w:ind w:firstLine="560" w:firstLineChars="200"/>
        <w:outlineLvl w:val="1"/>
        <w:rPr>
          <w:sz w:val="28"/>
          <w:szCs w:val="28"/>
        </w:rPr>
      </w:pPr>
      <w:bookmarkStart w:id="33" w:name="_Toc25401"/>
      <w:r>
        <w:rPr>
          <w:sz w:val="28"/>
          <w:szCs w:val="28"/>
        </w:rPr>
        <w:t xml:space="preserve">5.4 </w:t>
      </w:r>
      <w:r>
        <w:rPr>
          <w:rFonts w:hint="eastAsia"/>
          <w:sz w:val="28"/>
          <w:szCs w:val="28"/>
        </w:rPr>
        <w:t>后果评估</w:t>
      </w:r>
      <w:bookmarkEnd w:id="33"/>
    </w:p>
    <w:p>
      <w:pPr>
        <w:widowControl/>
        <w:spacing w:line="360" w:lineRule="auto"/>
        <w:ind w:right="-2" w:rightChars="-1" w:firstLine="560" w:firstLineChars="200"/>
        <w:rPr>
          <w:rFonts w:ascii="宋体" w:hAnsi="宋体" w:cs="宋体"/>
          <w:color w:val="000000"/>
          <w:kern w:val="0"/>
          <w:sz w:val="28"/>
          <w:szCs w:val="28"/>
        </w:rPr>
      </w:pPr>
      <w:r>
        <w:rPr>
          <w:rFonts w:hint="eastAsia" w:ascii="宋体" w:hAnsi="宋体" w:cs="宋体"/>
          <w:color w:val="000000"/>
          <w:kern w:val="0"/>
          <w:sz w:val="28"/>
          <w:szCs w:val="28"/>
        </w:rPr>
        <w:t>由建筑施工安全生产领导小组负责，</w:t>
      </w:r>
      <w:r>
        <w:rPr>
          <w:rFonts w:hint="eastAsia" w:ascii="宋体" w:hAnsi="宋体" w:cs="宋体"/>
          <w:color w:val="000000"/>
          <w:kern w:val="0"/>
          <w:sz w:val="28"/>
          <w:szCs w:val="28"/>
          <w:lang w:eastAsia="zh-CN"/>
        </w:rPr>
        <w:t>建设局</w:t>
      </w:r>
      <w:r>
        <w:rPr>
          <w:rFonts w:hint="eastAsia" w:ascii="宋体" w:hAnsi="宋体" w:cs="宋体"/>
          <w:color w:val="000000"/>
          <w:kern w:val="0"/>
          <w:sz w:val="28"/>
          <w:szCs w:val="28"/>
        </w:rPr>
        <w:t>、</w:t>
      </w:r>
      <w:r>
        <w:rPr>
          <w:rFonts w:hint="eastAsia" w:ascii="宋体" w:hAnsi="宋体" w:cs="宋体"/>
          <w:color w:val="000000"/>
          <w:kern w:val="0"/>
          <w:sz w:val="28"/>
          <w:szCs w:val="28"/>
          <w:lang w:eastAsia="zh-CN"/>
        </w:rPr>
        <w:t>经发局</w:t>
      </w:r>
      <w:r>
        <w:rPr>
          <w:rFonts w:hint="eastAsia" w:ascii="宋体" w:hAnsi="宋体" w:cs="宋体"/>
          <w:color w:val="000000"/>
          <w:kern w:val="0"/>
          <w:sz w:val="28"/>
          <w:szCs w:val="28"/>
        </w:rPr>
        <w:t>等相关部门配合，出具评估报告。</w:t>
      </w:r>
    </w:p>
    <w:p>
      <w:pPr>
        <w:widowControl/>
        <w:spacing w:line="360" w:lineRule="auto"/>
        <w:ind w:right="-2" w:rightChars="-1" w:firstLine="560" w:firstLineChars="200"/>
        <w:rPr>
          <w:rFonts w:ascii="宋体" w:hAnsi="宋体" w:cs="宋体"/>
          <w:color w:val="000000"/>
          <w:kern w:val="0"/>
          <w:sz w:val="28"/>
          <w:szCs w:val="28"/>
        </w:rPr>
      </w:pPr>
    </w:p>
    <w:p>
      <w:pPr>
        <w:widowControl/>
        <w:spacing w:line="360" w:lineRule="auto"/>
        <w:ind w:right="-2" w:rightChars="-1"/>
        <w:rPr>
          <w:rFonts w:ascii="宋体" w:hAnsi="宋体" w:cs="宋体"/>
          <w:color w:val="000000"/>
          <w:kern w:val="0"/>
          <w:sz w:val="28"/>
          <w:szCs w:val="28"/>
        </w:rPr>
      </w:pPr>
    </w:p>
    <w:p>
      <w:pPr>
        <w:spacing w:line="360" w:lineRule="auto"/>
        <w:jc w:val="center"/>
        <w:outlineLvl w:val="0"/>
        <w:rPr>
          <w:b/>
          <w:sz w:val="28"/>
          <w:szCs w:val="28"/>
        </w:rPr>
      </w:pPr>
      <w:bookmarkStart w:id="34" w:name="_Toc32328"/>
      <w:r>
        <w:rPr>
          <w:b/>
          <w:sz w:val="28"/>
          <w:szCs w:val="28"/>
        </w:rPr>
        <w:t xml:space="preserve">6. </w:t>
      </w:r>
      <w:r>
        <w:rPr>
          <w:rFonts w:hint="eastAsia"/>
          <w:b/>
          <w:sz w:val="28"/>
          <w:szCs w:val="28"/>
        </w:rPr>
        <w:t>应急保障</w:t>
      </w:r>
      <w:bookmarkEnd w:id="34"/>
    </w:p>
    <w:p>
      <w:pPr>
        <w:spacing w:line="360" w:lineRule="auto"/>
        <w:ind w:firstLine="560" w:firstLineChars="200"/>
        <w:outlineLvl w:val="1"/>
        <w:rPr>
          <w:sz w:val="28"/>
          <w:szCs w:val="28"/>
        </w:rPr>
      </w:pPr>
      <w:bookmarkStart w:id="35" w:name="_Toc16999"/>
      <w:r>
        <w:rPr>
          <w:sz w:val="28"/>
          <w:szCs w:val="28"/>
        </w:rPr>
        <w:t xml:space="preserve">6.1 </w:t>
      </w:r>
      <w:r>
        <w:rPr>
          <w:rFonts w:hint="eastAsia"/>
          <w:sz w:val="28"/>
          <w:szCs w:val="28"/>
        </w:rPr>
        <w:t>人力资源</w:t>
      </w:r>
      <w:bookmarkEnd w:id="35"/>
    </w:p>
    <w:p>
      <w:pPr>
        <w:widowControl/>
        <w:spacing w:line="360" w:lineRule="auto"/>
        <w:ind w:right="-2" w:rightChars="-1" w:firstLine="560" w:firstLineChars="200"/>
        <w:rPr>
          <w:rFonts w:ascii="宋体" w:hAnsi="宋体" w:cs="宋体"/>
          <w:color w:val="000000"/>
          <w:kern w:val="0"/>
          <w:sz w:val="28"/>
          <w:szCs w:val="28"/>
        </w:rPr>
      </w:pPr>
      <w:r>
        <w:rPr>
          <w:rFonts w:hint="eastAsia" w:ascii="宋体" w:hAnsi="宋体" w:cs="宋体"/>
          <w:color w:val="000000"/>
          <w:kern w:val="0"/>
          <w:sz w:val="28"/>
          <w:szCs w:val="28"/>
        </w:rPr>
        <w:t>建筑施工安全生产领导小组建立专业应急队伍、专家应急队伍、突发事件信息员队伍，确保人力资源符合各类应急响应的要求。</w:t>
      </w:r>
    </w:p>
    <w:p>
      <w:pPr>
        <w:spacing w:line="360" w:lineRule="auto"/>
        <w:ind w:firstLine="560" w:firstLineChars="200"/>
        <w:outlineLvl w:val="1"/>
        <w:rPr>
          <w:sz w:val="28"/>
          <w:szCs w:val="28"/>
        </w:rPr>
      </w:pPr>
      <w:bookmarkStart w:id="36" w:name="_Toc2072"/>
      <w:r>
        <w:rPr>
          <w:sz w:val="28"/>
          <w:szCs w:val="28"/>
        </w:rPr>
        <w:t xml:space="preserve">6.2 </w:t>
      </w:r>
      <w:r>
        <w:rPr>
          <w:rFonts w:hint="eastAsia"/>
          <w:sz w:val="28"/>
          <w:szCs w:val="28"/>
        </w:rPr>
        <w:t>财力保障</w:t>
      </w:r>
      <w:bookmarkEnd w:id="36"/>
    </w:p>
    <w:p>
      <w:pPr>
        <w:widowControl/>
        <w:spacing w:line="360" w:lineRule="auto"/>
        <w:ind w:right="-2" w:rightChars="-1" w:firstLine="560" w:firstLineChars="200"/>
        <w:rPr>
          <w:rFonts w:ascii="宋体" w:hAnsi="宋体" w:cs="宋体"/>
          <w:color w:val="000000"/>
          <w:kern w:val="0"/>
          <w:sz w:val="28"/>
          <w:szCs w:val="28"/>
        </w:rPr>
      </w:pPr>
      <w:r>
        <w:rPr>
          <w:rFonts w:hint="eastAsia" w:ascii="宋体" w:hAnsi="宋体" w:cs="宋体"/>
          <w:color w:val="000000"/>
          <w:kern w:val="0"/>
          <w:sz w:val="28"/>
          <w:szCs w:val="28"/>
        </w:rPr>
        <w:t>安委会建立应急专项资金制度。各建设、施工单位应根据实际，建立事故应急专项资金。</w:t>
      </w:r>
    </w:p>
    <w:p>
      <w:pPr>
        <w:spacing w:line="360" w:lineRule="auto"/>
        <w:ind w:firstLine="560" w:firstLineChars="200"/>
        <w:outlineLvl w:val="1"/>
        <w:rPr>
          <w:sz w:val="28"/>
          <w:szCs w:val="28"/>
        </w:rPr>
      </w:pPr>
      <w:bookmarkStart w:id="37" w:name="_Toc19215"/>
      <w:r>
        <w:rPr>
          <w:sz w:val="28"/>
          <w:szCs w:val="28"/>
        </w:rPr>
        <w:t xml:space="preserve">6.3 </w:t>
      </w:r>
      <w:r>
        <w:rPr>
          <w:rFonts w:hint="eastAsia"/>
          <w:sz w:val="28"/>
          <w:szCs w:val="28"/>
        </w:rPr>
        <w:t>物资保障</w:t>
      </w:r>
      <w:bookmarkEnd w:id="37"/>
    </w:p>
    <w:p>
      <w:pPr>
        <w:widowControl/>
        <w:spacing w:line="360" w:lineRule="auto"/>
        <w:ind w:right="-2" w:rightChars="-1" w:firstLine="560" w:firstLineChars="200"/>
        <w:rPr>
          <w:rFonts w:ascii="宋体" w:hAnsi="宋体" w:cs="宋体"/>
          <w:color w:val="000000"/>
          <w:kern w:val="0"/>
          <w:sz w:val="28"/>
          <w:szCs w:val="28"/>
        </w:rPr>
      </w:pPr>
      <w:r>
        <w:rPr>
          <w:rFonts w:hint="eastAsia" w:ascii="宋体" w:hAnsi="宋体" w:cs="宋体"/>
          <w:color w:val="000000"/>
          <w:kern w:val="0"/>
          <w:sz w:val="28"/>
          <w:szCs w:val="28"/>
        </w:rPr>
        <w:t>以《太仓市城厢镇突发公共事件应急预案》中的应急保障措施为依托，在保证一定数量的必需抢险救援物资的基础上，加强横向沟通，建立与其他地区、单位、部门物资调剂供应渠道。必要时，可根据相关法律、法规的规定，及时动员和征用社会物资，保障抢险救援物资供应。</w:t>
      </w:r>
    </w:p>
    <w:p>
      <w:pPr>
        <w:widowControl/>
        <w:spacing w:line="360" w:lineRule="auto"/>
        <w:ind w:right="-2" w:rightChars="-1" w:firstLine="560" w:firstLineChars="200"/>
        <w:rPr>
          <w:rFonts w:ascii="宋体" w:hAnsi="宋体" w:cs="宋体"/>
          <w:color w:val="000000"/>
          <w:kern w:val="0"/>
          <w:sz w:val="28"/>
          <w:szCs w:val="28"/>
        </w:rPr>
      </w:pPr>
      <w:r>
        <w:rPr>
          <w:rFonts w:hint="eastAsia" w:ascii="宋体" w:hAnsi="宋体" w:cs="宋体"/>
          <w:color w:val="000000"/>
          <w:kern w:val="0"/>
          <w:sz w:val="28"/>
          <w:szCs w:val="28"/>
        </w:rPr>
        <w:t>各建筑企业必须建立应急救援队伍，配备必要的应急救援设备，掌握其他应急救援队伍分布、联系方式、调用程序、装备和作战能力等，并建立、维护、更新应急救援人力、物力资源库。</w:t>
      </w:r>
    </w:p>
    <w:p>
      <w:pPr>
        <w:spacing w:line="360" w:lineRule="auto"/>
        <w:ind w:firstLine="560" w:firstLineChars="200"/>
        <w:outlineLvl w:val="1"/>
        <w:rPr>
          <w:sz w:val="28"/>
          <w:szCs w:val="28"/>
        </w:rPr>
      </w:pPr>
      <w:bookmarkStart w:id="38" w:name="_Toc10109"/>
      <w:r>
        <w:rPr>
          <w:sz w:val="28"/>
          <w:szCs w:val="28"/>
        </w:rPr>
        <w:t xml:space="preserve">6.4 </w:t>
      </w:r>
      <w:r>
        <w:rPr>
          <w:rFonts w:hint="eastAsia"/>
          <w:sz w:val="28"/>
          <w:szCs w:val="28"/>
        </w:rPr>
        <w:t>通信保障</w:t>
      </w:r>
      <w:bookmarkEnd w:id="38"/>
    </w:p>
    <w:p>
      <w:pPr>
        <w:widowControl/>
        <w:spacing w:line="360" w:lineRule="auto"/>
        <w:ind w:right="-2" w:rightChars="-1" w:firstLine="560" w:firstLineChars="200"/>
        <w:rPr>
          <w:rFonts w:ascii="宋体" w:hAnsi="宋体" w:cs="宋体"/>
          <w:color w:val="000000"/>
          <w:kern w:val="0"/>
          <w:sz w:val="28"/>
          <w:szCs w:val="28"/>
        </w:rPr>
      </w:pPr>
      <w:r>
        <w:rPr>
          <w:rFonts w:hint="eastAsia" w:ascii="宋体" w:hAnsi="宋体" w:cs="宋体"/>
          <w:color w:val="000000"/>
          <w:kern w:val="0"/>
          <w:sz w:val="28"/>
          <w:szCs w:val="28"/>
        </w:rPr>
        <w:t>建筑施工安全生产领导小组负责建立通信联系网络，确保通信通畅。</w:t>
      </w:r>
    </w:p>
    <w:p>
      <w:pPr>
        <w:spacing w:line="360" w:lineRule="auto"/>
        <w:ind w:firstLine="560" w:firstLineChars="200"/>
        <w:outlineLvl w:val="1"/>
        <w:rPr>
          <w:sz w:val="28"/>
          <w:szCs w:val="28"/>
        </w:rPr>
      </w:pPr>
      <w:bookmarkStart w:id="39" w:name="_Toc15849"/>
      <w:r>
        <w:rPr>
          <w:sz w:val="28"/>
          <w:szCs w:val="28"/>
        </w:rPr>
        <w:t xml:space="preserve">6.5 </w:t>
      </w:r>
      <w:r>
        <w:rPr>
          <w:rFonts w:hint="eastAsia"/>
          <w:sz w:val="28"/>
          <w:szCs w:val="28"/>
        </w:rPr>
        <w:t>交通运输保障</w:t>
      </w:r>
      <w:bookmarkEnd w:id="39"/>
    </w:p>
    <w:p>
      <w:pPr>
        <w:widowControl/>
        <w:spacing w:line="360" w:lineRule="auto"/>
        <w:ind w:right="-2" w:rightChars="-1" w:firstLine="560" w:firstLineChars="200"/>
        <w:rPr>
          <w:rFonts w:ascii="宋体" w:hAnsi="宋体" w:cs="宋体"/>
          <w:color w:val="000000"/>
          <w:kern w:val="0"/>
          <w:sz w:val="28"/>
          <w:szCs w:val="28"/>
        </w:rPr>
      </w:pPr>
      <w:r>
        <w:rPr>
          <w:rFonts w:hint="eastAsia" w:ascii="宋体" w:hAnsi="宋体" w:cs="宋体"/>
          <w:color w:val="000000"/>
          <w:kern w:val="0"/>
          <w:sz w:val="28"/>
          <w:szCs w:val="28"/>
        </w:rPr>
        <w:t>由派出所、交警中队负责交通运输保障。</w:t>
      </w:r>
    </w:p>
    <w:p>
      <w:pPr>
        <w:spacing w:line="360" w:lineRule="auto"/>
        <w:ind w:firstLine="560" w:firstLineChars="200"/>
        <w:outlineLvl w:val="1"/>
        <w:rPr>
          <w:sz w:val="28"/>
          <w:szCs w:val="28"/>
        </w:rPr>
      </w:pPr>
      <w:bookmarkStart w:id="40" w:name="_Toc25713"/>
      <w:r>
        <w:rPr>
          <w:sz w:val="28"/>
          <w:szCs w:val="28"/>
        </w:rPr>
        <w:t xml:space="preserve">6.6 </w:t>
      </w:r>
      <w:r>
        <w:rPr>
          <w:rFonts w:hint="eastAsia"/>
          <w:sz w:val="28"/>
          <w:szCs w:val="28"/>
        </w:rPr>
        <w:t>医疗卫生保障</w:t>
      </w:r>
      <w:bookmarkEnd w:id="40"/>
    </w:p>
    <w:p>
      <w:pPr>
        <w:widowControl/>
        <w:spacing w:line="360" w:lineRule="auto"/>
        <w:ind w:right="-2" w:rightChars="-1" w:firstLine="560" w:firstLineChars="200"/>
        <w:rPr>
          <w:rFonts w:ascii="宋体" w:hAnsi="宋体" w:cs="宋体"/>
          <w:color w:val="000000"/>
          <w:kern w:val="0"/>
          <w:sz w:val="28"/>
          <w:szCs w:val="28"/>
        </w:rPr>
      </w:pPr>
      <w:r>
        <w:rPr>
          <w:rFonts w:hint="eastAsia" w:ascii="宋体" w:hAnsi="宋体" w:cs="宋体"/>
          <w:color w:val="000000"/>
          <w:kern w:val="0"/>
          <w:sz w:val="28"/>
          <w:szCs w:val="28"/>
        </w:rPr>
        <w:t>由医疗、卫生部门负责医疗卫生保障。</w:t>
      </w:r>
    </w:p>
    <w:p>
      <w:pPr>
        <w:spacing w:line="360" w:lineRule="auto"/>
        <w:ind w:firstLine="560" w:firstLineChars="200"/>
        <w:outlineLvl w:val="1"/>
        <w:rPr>
          <w:sz w:val="28"/>
          <w:szCs w:val="28"/>
        </w:rPr>
      </w:pPr>
      <w:bookmarkStart w:id="41" w:name="_Toc11426"/>
      <w:r>
        <w:rPr>
          <w:sz w:val="28"/>
          <w:szCs w:val="28"/>
        </w:rPr>
        <w:t xml:space="preserve">6.7 </w:t>
      </w:r>
      <w:r>
        <w:rPr>
          <w:rFonts w:hint="eastAsia"/>
          <w:sz w:val="28"/>
          <w:szCs w:val="28"/>
        </w:rPr>
        <w:t>人员防护</w:t>
      </w:r>
      <w:bookmarkEnd w:id="41"/>
    </w:p>
    <w:p>
      <w:pPr>
        <w:widowControl/>
        <w:spacing w:line="360" w:lineRule="auto"/>
        <w:ind w:right="-2" w:rightChars="-1" w:firstLine="560" w:firstLineChars="200"/>
        <w:rPr>
          <w:rFonts w:ascii="宋体" w:hAnsi="宋体" w:cs="宋体"/>
          <w:color w:val="000000"/>
          <w:kern w:val="0"/>
          <w:sz w:val="28"/>
          <w:szCs w:val="28"/>
        </w:rPr>
      </w:pPr>
      <w:r>
        <w:rPr>
          <w:rFonts w:hint="eastAsia" w:ascii="宋体" w:hAnsi="宋体" w:cs="宋体"/>
          <w:color w:val="000000"/>
          <w:kern w:val="0"/>
          <w:sz w:val="28"/>
          <w:szCs w:val="28"/>
        </w:rPr>
        <w:t>根据事故情况，严格控制进入危险地段的人数；由现场负责治安疏散人员设立警戒线，实施交通管制，无关人员不得进入危险地段，防止外来干扰；现场指挥部宜设置在便于观察、指挥的安全地段；直接参与救援的人员必须佩戴好必要的个人防护装备器具后，才能进入危险地段进行救援。</w:t>
      </w:r>
    </w:p>
    <w:p>
      <w:pPr>
        <w:spacing w:line="360" w:lineRule="auto"/>
        <w:ind w:firstLine="560" w:firstLineChars="200"/>
        <w:outlineLvl w:val="1"/>
        <w:rPr>
          <w:sz w:val="28"/>
          <w:szCs w:val="28"/>
        </w:rPr>
      </w:pPr>
      <w:bookmarkStart w:id="42" w:name="_Toc29983"/>
      <w:r>
        <w:rPr>
          <w:sz w:val="28"/>
          <w:szCs w:val="28"/>
        </w:rPr>
        <w:t>6.8</w:t>
      </w:r>
      <w:r>
        <w:rPr>
          <w:rFonts w:hint="eastAsia"/>
          <w:sz w:val="28"/>
          <w:szCs w:val="28"/>
        </w:rPr>
        <w:t>治安维护</w:t>
      </w:r>
      <w:bookmarkEnd w:id="42"/>
    </w:p>
    <w:p>
      <w:pPr>
        <w:widowControl/>
        <w:spacing w:line="360" w:lineRule="auto"/>
        <w:ind w:right="-2" w:rightChars="-1" w:firstLine="560" w:firstLineChars="200"/>
        <w:rPr>
          <w:rFonts w:ascii="宋体" w:hAnsi="宋体" w:cs="宋体"/>
          <w:color w:val="000000"/>
          <w:kern w:val="0"/>
          <w:sz w:val="28"/>
          <w:szCs w:val="28"/>
        </w:rPr>
      </w:pPr>
      <w:r>
        <w:rPr>
          <w:rFonts w:hint="eastAsia" w:ascii="宋体" w:hAnsi="宋体" w:cs="宋体"/>
          <w:color w:val="000000"/>
          <w:kern w:val="0"/>
          <w:sz w:val="28"/>
          <w:szCs w:val="28"/>
        </w:rPr>
        <w:t>由派出所制定应急状态下治安秩序的各项准备方案，包括警力培训、布局、调度和工作方案等。</w:t>
      </w:r>
    </w:p>
    <w:p>
      <w:pPr>
        <w:widowControl/>
        <w:spacing w:line="360" w:lineRule="auto"/>
        <w:ind w:right="-2" w:rightChars="-1" w:firstLine="560" w:firstLineChars="200"/>
        <w:rPr>
          <w:rFonts w:ascii="宋体" w:hAnsi="宋体" w:cs="宋体"/>
          <w:color w:val="000000"/>
          <w:kern w:val="0"/>
          <w:sz w:val="28"/>
          <w:szCs w:val="28"/>
        </w:rPr>
      </w:pPr>
    </w:p>
    <w:p>
      <w:pPr>
        <w:widowControl/>
        <w:spacing w:line="360" w:lineRule="auto"/>
        <w:ind w:right="-2" w:rightChars="-1" w:firstLine="560" w:firstLineChars="200"/>
        <w:rPr>
          <w:rFonts w:ascii="宋体" w:hAnsi="宋体" w:cs="宋体"/>
          <w:color w:val="000000"/>
          <w:kern w:val="0"/>
          <w:sz w:val="28"/>
          <w:szCs w:val="28"/>
        </w:rPr>
      </w:pPr>
    </w:p>
    <w:p>
      <w:pPr>
        <w:widowControl/>
        <w:spacing w:line="360" w:lineRule="auto"/>
        <w:ind w:right="-2" w:rightChars="-1" w:firstLine="560" w:firstLineChars="200"/>
        <w:rPr>
          <w:rFonts w:ascii="宋体" w:hAnsi="宋体" w:cs="宋体"/>
          <w:color w:val="000000"/>
          <w:kern w:val="0"/>
          <w:sz w:val="28"/>
          <w:szCs w:val="28"/>
        </w:rPr>
      </w:pPr>
    </w:p>
    <w:p>
      <w:pPr>
        <w:widowControl/>
        <w:spacing w:line="360" w:lineRule="auto"/>
        <w:ind w:right="-2" w:rightChars="-1" w:firstLine="560" w:firstLineChars="200"/>
        <w:rPr>
          <w:rFonts w:ascii="宋体" w:hAnsi="宋体" w:cs="宋体"/>
          <w:color w:val="000000"/>
          <w:kern w:val="0"/>
          <w:sz w:val="28"/>
          <w:szCs w:val="28"/>
        </w:rPr>
      </w:pPr>
    </w:p>
    <w:p>
      <w:pPr>
        <w:widowControl/>
        <w:spacing w:line="360" w:lineRule="auto"/>
        <w:ind w:right="-2" w:rightChars="-1" w:firstLine="560" w:firstLineChars="200"/>
        <w:rPr>
          <w:rFonts w:ascii="宋体" w:hAnsi="宋体" w:cs="宋体"/>
          <w:color w:val="000000"/>
          <w:kern w:val="0"/>
          <w:sz w:val="28"/>
          <w:szCs w:val="28"/>
        </w:rPr>
      </w:pPr>
    </w:p>
    <w:p>
      <w:pPr>
        <w:widowControl/>
        <w:spacing w:line="360" w:lineRule="auto"/>
        <w:ind w:right="-2" w:rightChars="-1" w:firstLine="560" w:firstLineChars="200"/>
        <w:rPr>
          <w:rFonts w:ascii="宋体" w:hAnsi="宋体" w:cs="宋体"/>
          <w:color w:val="000000"/>
          <w:kern w:val="0"/>
          <w:sz w:val="28"/>
          <w:szCs w:val="28"/>
        </w:rPr>
      </w:pPr>
    </w:p>
    <w:p>
      <w:pPr>
        <w:widowControl/>
        <w:spacing w:line="360" w:lineRule="auto"/>
        <w:ind w:right="-2" w:rightChars="-1" w:firstLine="560" w:firstLineChars="200"/>
        <w:rPr>
          <w:rFonts w:ascii="宋体" w:hAnsi="宋体" w:cs="宋体"/>
          <w:color w:val="000000"/>
          <w:kern w:val="0"/>
          <w:sz w:val="28"/>
          <w:szCs w:val="28"/>
        </w:rPr>
      </w:pPr>
    </w:p>
    <w:p>
      <w:pPr>
        <w:widowControl/>
        <w:spacing w:line="360" w:lineRule="auto"/>
        <w:ind w:right="-2" w:rightChars="-1" w:firstLine="560" w:firstLineChars="200"/>
        <w:rPr>
          <w:rFonts w:ascii="宋体" w:hAnsi="宋体" w:cs="宋体"/>
          <w:color w:val="000000"/>
          <w:kern w:val="0"/>
          <w:sz w:val="28"/>
          <w:szCs w:val="28"/>
        </w:rPr>
      </w:pPr>
    </w:p>
    <w:p>
      <w:pPr>
        <w:widowControl/>
        <w:spacing w:line="360" w:lineRule="auto"/>
        <w:ind w:right="-2" w:rightChars="-1" w:firstLine="560" w:firstLineChars="200"/>
        <w:rPr>
          <w:rFonts w:ascii="宋体" w:hAnsi="宋体" w:cs="宋体"/>
          <w:color w:val="000000"/>
          <w:kern w:val="0"/>
          <w:sz w:val="28"/>
          <w:szCs w:val="28"/>
        </w:rPr>
      </w:pPr>
    </w:p>
    <w:p>
      <w:pPr>
        <w:widowControl/>
        <w:spacing w:line="360" w:lineRule="auto"/>
        <w:ind w:right="-2" w:rightChars="-1" w:firstLine="560" w:firstLineChars="200"/>
        <w:rPr>
          <w:rFonts w:ascii="宋体" w:hAnsi="宋体" w:cs="宋体"/>
          <w:color w:val="000000"/>
          <w:kern w:val="0"/>
          <w:sz w:val="28"/>
          <w:szCs w:val="28"/>
        </w:rPr>
      </w:pPr>
    </w:p>
    <w:p>
      <w:pPr>
        <w:widowControl/>
        <w:spacing w:line="360" w:lineRule="auto"/>
        <w:ind w:right="-2" w:rightChars="-1"/>
        <w:rPr>
          <w:rFonts w:ascii="宋体" w:hAnsi="宋体" w:cs="宋体"/>
          <w:color w:val="000000"/>
          <w:kern w:val="0"/>
          <w:sz w:val="28"/>
          <w:szCs w:val="28"/>
        </w:rPr>
      </w:pPr>
    </w:p>
    <w:p>
      <w:pPr>
        <w:spacing w:line="360" w:lineRule="auto"/>
        <w:jc w:val="center"/>
        <w:outlineLvl w:val="0"/>
        <w:rPr>
          <w:b/>
          <w:sz w:val="28"/>
          <w:szCs w:val="28"/>
        </w:rPr>
      </w:pPr>
      <w:bookmarkStart w:id="43" w:name="_Toc31526"/>
    </w:p>
    <w:p>
      <w:pPr>
        <w:spacing w:line="360" w:lineRule="auto"/>
        <w:jc w:val="center"/>
        <w:outlineLvl w:val="0"/>
        <w:rPr>
          <w:b/>
          <w:sz w:val="28"/>
          <w:szCs w:val="28"/>
        </w:rPr>
      </w:pPr>
      <w:r>
        <w:rPr>
          <w:b/>
          <w:sz w:val="28"/>
          <w:szCs w:val="28"/>
        </w:rPr>
        <w:t>7.</w:t>
      </w:r>
      <w:r>
        <w:rPr>
          <w:rFonts w:hint="eastAsia"/>
          <w:b/>
          <w:sz w:val="28"/>
          <w:szCs w:val="28"/>
        </w:rPr>
        <w:t>监督管理</w:t>
      </w:r>
      <w:bookmarkEnd w:id="43"/>
    </w:p>
    <w:p>
      <w:pPr>
        <w:spacing w:line="360" w:lineRule="auto"/>
        <w:ind w:firstLine="560" w:firstLineChars="200"/>
        <w:outlineLvl w:val="1"/>
        <w:rPr>
          <w:sz w:val="28"/>
          <w:szCs w:val="28"/>
        </w:rPr>
      </w:pPr>
      <w:bookmarkStart w:id="44" w:name="_Toc17035"/>
      <w:r>
        <w:rPr>
          <w:sz w:val="28"/>
          <w:szCs w:val="28"/>
        </w:rPr>
        <w:t xml:space="preserve">7.1 </w:t>
      </w:r>
      <w:r>
        <w:rPr>
          <w:rFonts w:hint="eastAsia"/>
          <w:sz w:val="28"/>
          <w:szCs w:val="28"/>
        </w:rPr>
        <w:t>预案演练</w:t>
      </w:r>
      <w:bookmarkEnd w:id="44"/>
    </w:p>
    <w:p>
      <w:pPr>
        <w:widowControl/>
        <w:spacing w:line="360" w:lineRule="auto"/>
        <w:ind w:right="-2" w:rightChars="-1" w:firstLine="560" w:firstLineChars="200"/>
        <w:rPr>
          <w:rFonts w:ascii="宋体" w:hAnsi="宋体" w:cs="宋体"/>
          <w:color w:val="000000"/>
          <w:kern w:val="0"/>
          <w:sz w:val="28"/>
          <w:szCs w:val="28"/>
        </w:rPr>
      </w:pPr>
      <w:r>
        <w:rPr>
          <w:rFonts w:hint="eastAsia" w:ascii="宋体" w:hAnsi="宋体" w:cs="宋体"/>
          <w:color w:val="000000"/>
          <w:kern w:val="0"/>
          <w:sz w:val="28"/>
          <w:szCs w:val="28"/>
        </w:rPr>
        <w:t>各建筑企业可根据实际需要，定期开展建筑施工安全事故应急救援演习，原则上每年演习一次。</w:t>
      </w:r>
    </w:p>
    <w:p>
      <w:pPr>
        <w:spacing w:line="360" w:lineRule="auto"/>
        <w:ind w:firstLine="560" w:firstLineChars="200"/>
        <w:outlineLvl w:val="1"/>
        <w:rPr>
          <w:sz w:val="28"/>
          <w:szCs w:val="28"/>
        </w:rPr>
      </w:pPr>
      <w:bookmarkStart w:id="45" w:name="_Toc14372"/>
      <w:r>
        <w:rPr>
          <w:sz w:val="28"/>
          <w:szCs w:val="28"/>
        </w:rPr>
        <w:t xml:space="preserve">7.2 </w:t>
      </w:r>
      <w:r>
        <w:rPr>
          <w:rFonts w:hint="eastAsia"/>
          <w:sz w:val="28"/>
          <w:szCs w:val="28"/>
        </w:rPr>
        <w:t>宣传和培训</w:t>
      </w:r>
      <w:bookmarkEnd w:id="45"/>
    </w:p>
    <w:p>
      <w:pPr>
        <w:widowControl/>
        <w:spacing w:line="360" w:lineRule="auto"/>
        <w:ind w:right="-2" w:rightChars="-1" w:firstLine="560" w:firstLineChars="200"/>
        <w:rPr>
          <w:rFonts w:ascii="宋体" w:hAnsi="宋体" w:cs="宋体"/>
          <w:color w:val="000000"/>
          <w:kern w:val="0"/>
          <w:sz w:val="28"/>
          <w:szCs w:val="28"/>
        </w:rPr>
      </w:pPr>
      <w:r>
        <w:rPr>
          <w:rFonts w:ascii="宋体" w:hAnsi="宋体" w:cs="宋体"/>
          <w:color w:val="000000"/>
          <w:kern w:val="0"/>
          <w:sz w:val="28"/>
          <w:szCs w:val="28"/>
        </w:rPr>
        <w:t xml:space="preserve">7.2.1 </w:t>
      </w:r>
      <w:r>
        <w:rPr>
          <w:rFonts w:hint="eastAsia" w:ascii="宋体" w:hAnsi="宋体" w:cs="宋体"/>
          <w:color w:val="000000"/>
          <w:kern w:val="0"/>
          <w:sz w:val="28"/>
          <w:szCs w:val="28"/>
        </w:rPr>
        <w:t>公众信息交流</w:t>
      </w:r>
    </w:p>
    <w:p>
      <w:pPr>
        <w:widowControl/>
        <w:spacing w:line="360" w:lineRule="auto"/>
        <w:ind w:right="-2" w:rightChars="-1" w:firstLine="560" w:firstLineChars="200"/>
        <w:rPr>
          <w:rFonts w:ascii="宋体" w:hAnsi="宋体" w:cs="宋体"/>
          <w:color w:val="000000"/>
          <w:kern w:val="0"/>
          <w:sz w:val="28"/>
          <w:szCs w:val="28"/>
        </w:rPr>
      </w:pPr>
      <w:r>
        <w:rPr>
          <w:rFonts w:hint="eastAsia" w:ascii="宋体" w:hAnsi="宋体" w:cs="宋体"/>
          <w:color w:val="000000"/>
          <w:kern w:val="0"/>
          <w:sz w:val="28"/>
          <w:szCs w:val="28"/>
          <w:lang w:eastAsia="zh-CN"/>
        </w:rPr>
        <w:t>建设局</w:t>
      </w:r>
      <w:r>
        <w:rPr>
          <w:rFonts w:hint="eastAsia" w:ascii="宋体" w:hAnsi="宋体" w:cs="宋体"/>
          <w:color w:val="000000"/>
          <w:kern w:val="0"/>
          <w:sz w:val="28"/>
          <w:szCs w:val="28"/>
        </w:rPr>
        <w:t>充分利用各种媒体，采取多种方式，广泛宣传建筑安全知识。</w:t>
      </w:r>
    </w:p>
    <w:p>
      <w:pPr>
        <w:widowControl/>
        <w:spacing w:line="360" w:lineRule="auto"/>
        <w:ind w:right="-2" w:rightChars="-1" w:firstLine="560" w:firstLineChars="200"/>
        <w:rPr>
          <w:rFonts w:ascii="宋体" w:hAnsi="宋体" w:cs="宋体"/>
          <w:color w:val="000000"/>
          <w:kern w:val="0"/>
          <w:sz w:val="28"/>
          <w:szCs w:val="28"/>
        </w:rPr>
      </w:pPr>
      <w:r>
        <w:rPr>
          <w:rFonts w:ascii="宋体" w:hAnsi="宋体" w:cs="宋体"/>
          <w:color w:val="000000"/>
          <w:kern w:val="0"/>
          <w:sz w:val="28"/>
          <w:szCs w:val="28"/>
        </w:rPr>
        <w:t xml:space="preserve">7.2.2 </w:t>
      </w:r>
      <w:r>
        <w:rPr>
          <w:rFonts w:hint="eastAsia" w:ascii="宋体" w:hAnsi="宋体" w:cs="宋体"/>
          <w:color w:val="000000"/>
          <w:kern w:val="0"/>
          <w:sz w:val="28"/>
          <w:szCs w:val="28"/>
        </w:rPr>
        <w:t>培训</w:t>
      </w:r>
    </w:p>
    <w:p>
      <w:pPr>
        <w:widowControl/>
        <w:spacing w:line="360" w:lineRule="auto"/>
        <w:ind w:right="-2" w:rightChars="-1" w:firstLine="560" w:firstLineChars="200"/>
        <w:rPr>
          <w:rFonts w:ascii="宋体" w:hAnsi="宋体" w:cs="宋体"/>
          <w:color w:val="000000"/>
          <w:kern w:val="0"/>
          <w:sz w:val="28"/>
          <w:szCs w:val="28"/>
        </w:rPr>
      </w:pPr>
      <w:r>
        <w:rPr>
          <w:rFonts w:hint="eastAsia" w:ascii="宋体" w:hAnsi="宋体" w:cs="宋体"/>
          <w:color w:val="000000"/>
          <w:kern w:val="0"/>
          <w:sz w:val="28"/>
          <w:szCs w:val="28"/>
        </w:rPr>
        <w:t>由城厢镇安委会、单位、企业每年组织一次预案演练培训，培训的主要内容包括：各类建筑施工安全事故发生时，个人应采取的防护措施；对危险源的突显特性辨识；事故报警；紧急情况下人员的安全疏散；各种抢险的基本技能；应急救援的协作意识等。</w:t>
      </w:r>
    </w:p>
    <w:p>
      <w:pPr>
        <w:spacing w:line="360" w:lineRule="auto"/>
        <w:ind w:firstLine="560" w:firstLineChars="200"/>
        <w:outlineLvl w:val="1"/>
        <w:rPr>
          <w:sz w:val="28"/>
          <w:szCs w:val="28"/>
        </w:rPr>
      </w:pPr>
      <w:bookmarkStart w:id="46" w:name="_Toc11123"/>
      <w:r>
        <w:rPr>
          <w:sz w:val="28"/>
          <w:szCs w:val="28"/>
        </w:rPr>
        <w:t xml:space="preserve">7.3 </w:t>
      </w:r>
      <w:r>
        <w:rPr>
          <w:rFonts w:hint="eastAsia"/>
          <w:sz w:val="28"/>
          <w:szCs w:val="28"/>
        </w:rPr>
        <w:t>奖励和责任</w:t>
      </w:r>
      <w:bookmarkEnd w:id="46"/>
    </w:p>
    <w:p>
      <w:pPr>
        <w:widowControl/>
        <w:spacing w:line="360" w:lineRule="auto"/>
        <w:ind w:right="-2" w:rightChars="-1" w:firstLine="560" w:firstLineChars="200"/>
        <w:rPr>
          <w:rFonts w:ascii="宋体" w:hAnsi="宋体" w:cs="宋体"/>
          <w:color w:val="000000"/>
          <w:kern w:val="0"/>
          <w:sz w:val="28"/>
          <w:szCs w:val="28"/>
        </w:rPr>
      </w:pPr>
      <w:r>
        <w:rPr>
          <w:rFonts w:hint="eastAsia" w:ascii="宋体" w:hAnsi="宋体" w:cs="宋体"/>
          <w:color w:val="000000"/>
          <w:kern w:val="0"/>
          <w:sz w:val="28"/>
          <w:szCs w:val="28"/>
        </w:rPr>
        <w:t>对在应急救援工作中成绩突出的单位和个人，按相关法律法规执行奖励。</w:t>
      </w:r>
    </w:p>
    <w:p>
      <w:pPr>
        <w:widowControl/>
        <w:spacing w:line="360" w:lineRule="auto"/>
        <w:ind w:right="-2" w:rightChars="-1" w:firstLine="560" w:firstLineChars="200"/>
        <w:rPr>
          <w:rFonts w:ascii="宋体" w:hAnsi="宋体" w:cs="宋体"/>
          <w:color w:val="000000"/>
          <w:kern w:val="0"/>
          <w:sz w:val="28"/>
          <w:szCs w:val="28"/>
        </w:rPr>
      </w:pPr>
    </w:p>
    <w:p>
      <w:pPr>
        <w:widowControl/>
        <w:spacing w:line="360" w:lineRule="auto"/>
        <w:ind w:right="-2" w:rightChars="-1" w:firstLine="560" w:firstLineChars="200"/>
        <w:rPr>
          <w:rFonts w:ascii="宋体" w:hAnsi="宋体" w:cs="宋体"/>
          <w:color w:val="000000"/>
          <w:kern w:val="0"/>
          <w:sz w:val="28"/>
          <w:szCs w:val="28"/>
        </w:rPr>
      </w:pPr>
    </w:p>
    <w:p>
      <w:pPr>
        <w:widowControl/>
        <w:spacing w:line="360" w:lineRule="auto"/>
        <w:ind w:right="-2" w:rightChars="-1" w:firstLine="560" w:firstLineChars="200"/>
        <w:rPr>
          <w:rFonts w:ascii="宋体" w:hAnsi="宋体" w:cs="宋体"/>
          <w:color w:val="000000"/>
          <w:kern w:val="0"/>
          <w:sz w:val="28"/>
          <w:szCs w:val="28"/>
        </w:rPr>
      </w:pPr>
    </w:p>
    <w:p>
      <w:pPr>
        <w:widowControl/>
        <w:spacing w:line="360" w:lineRule="auto"/>
        <w:ind w:right="-2" w:rightChars="-1" w:firstLine="560" w:firstLineChars="200"/>
        <w:rPr>
          <w:rFonts w:ascii="宋体" w:hAnsi="宋体" w:cs="宋体"/>
          <w:color w:val="000000"/>
          <w:kern w:val="0"/>
          <w:sz w:val="28"/>
          <w:szCs w:val="28"/>
        </w:rPr>
      </w:pPr>
    </w:p>
    <w:p>
      <w:pPr>
        <w:widowControl/>
        <w:spacing w:line="360" w:lineRule="auto"/>
        <w:ind w:right="-2" w:rightChars="-1" w:firstLine="560" w:firstLineChars="200"/>
        <w:rPr>
          <w:rFonts w:ascii="宋体" w:hAnsi="宋体" w:cs="宋体"/>
          <w:color w:val="000000"/>
          <w:kern w:val="0"/>
          <w:sz w:val="28"/>
          <w:szCs w:val="28"/>
        </w:rPr>
      </w:pPr>
    </w:p>
    <w:p>
      <w:pPr>
        <w:widowControl/>
        <w:spacing w:line="360" w:lineRule="auto"/>
        <w:ind w:right="-2" w:rightChars="-1" w:firstLine="560" w:firstLineChars="200"/>
        <w:rPr>
          <w:rFonts w:ascii="宋体" w:hAnsi="宋体" w:cs="宋体"/>
          <w:color w:val="000000"/>
          <w:kern w:val="0"/>
          <w:sz w:val="28"/>
          <w:szCs w:val="28"/>
        </w:rPr>
      </w:pPr>
    </w:p>
    <w:p>
      <w:pPr>
        <w:spacing w:line="360" w:lineRule="auto"/>
        <w:jc w:val="center"/>
        <w:outlineLvl w:val="0"/>
        <w:rPr>
          <w:b/>
          <w:sz w:val="28"/>
          <w:szCs w:val="28"/>
        </w:rPr>
      </w:pPr>
      <w:bookmarkStart w:id="47" w:name="_Toc28389"/>
      <w:r>
        <w:rPr>
          <w:b/>
          <w:sz w:val="28"/>
          <w:szCs w:val="28"/>
        </w:rPr>
        <w:t>8.</w:t>
      </w:r>
      <w:r>
        <w:rPr>
          <w:rFonts w:hint="eastAsia"/>
          <w:b/>
          <w:sz w:val="28"/>
          <w:szCs w:val="28"/>
        </w:rPr>
        <w:t>附则</w:t>
      </w:r>
      <w:bookmarkEnd w:id="47"/>
    </w:p>
    <w:p>
      <w:pPr>
        <w:spacing w:line="360" w:lineRule="auto"/>
        <w:ind w:firstLine="560" w:firstLineChars="200"/>
        <w:outlineLvl w:val="1"/>
        <w:rPr>
          <w:sz w:val="28"/>
          <w:szCs w:val="28"/>
        </w:rPr>
      </w:pPr>
      <w:bookmarkStart w:id="48" w:name="_Toc16224"/>
      <w:r>
        <w:rPr>
          <w:sz w:val="28"/>
          <w:szCs w:val="28"/>
        </w:rPr>
        <w:t xml:space="preserve">8.1 </w:t>
      </w:r>
      <w:r>
        <w:rPr>
          <w:rFonts w:hint="eastAsia"/>
          <w:sz w:val="28"/>
          <w:szCs w:val="28"/>
        </w:rPr>
        <w:t>名词术语、缩写语和编码</w:t>
      </w:r>
      <w:bookmarkEnd w:id="48"/>
    </w:p>
    <w:p>
      <w:pPr>
        <w:widowControl/>
        <w:spacing w:line="360" w:lineRule="auto"/>
        <w:ind w:right="-2" w:rightChars="-1" w:firstLine="560" w:firstLineChars="200"/>
        <w:rPr>
          <w:rFonts w:ascii="宋体" w:hAnsi="宋体" w:cs="宋体"/>
          <w:color w:val="000000"/>
          <w:kern w:val="0"/>
          <w:sz w:val="28"/>
          <w:szCs w:val="28"/>
        </w:rPr>
      </w:pPr>
      <w:r>
        <w:rPr>
          <w:rFonts w:hint="eastAsia" w:ascii="宋体" w:hAnsi="宋体" w:cs="宋体"/>
          <w:color w:val="000000"/>
          <w:kern w:val="0"/>
          <w:sz w:val="28"/>
          <w:szCs w:val="28"/>
        </w:rPr>
        <w:t>危险源是指可能引发建设安全事故或存在安全事故隐患的设备、设施、场所、建（构）筑物等。</w:t>
      </w:r>
    </w:p>
    <w:p>
      <w:pPr>
        <w:spacing w:line="360" w:lineRule="auto"/>
        <w:ind w:firstLine="560" w:firstLineChars="200"/>
        <w:outlineLvl w:val="1"/>
        <w:rPr>
          <w:sz w:val="28"/>
          <w:szCs w:val="28"/>
        </w:rPr>
      </w:pPr>
      <w:bookmarkStart w:id="49" w:name="_Toc25773"/>
      <w:r>
        <w:rPr>
          <w:sz w:val="28"/>
          <w:szCs w:val="28"/>
        </w:rPr>
        <w:t xml:space="preserve">8.2 </w:t>
      </w:r>
      <w:r>
        <w:rPr>
          <w:rFonts w:hint="eastAsia"/>
          <w:sz w:val="28"/>
          <w:szCs w:val="28"/>
        </w:rPr>
        <w:t>预案管理与更新</w:t>
      </w:r>
      <w:bookmarkEnd w:id="49"/>
    </w:p>
    <w:p>
      <w:pPr>
        <w:widowControl/>
        <w:spacing w:line="360" w:lineRule="auto"/>
        <w:ind w:right="-2" w:rightChars="-1" w:firstLine="560" w:firstLineChars="200"/>
        <w:rPr>
          <w:rFonts w:ascii="宋体" w:hAnsi="宋体" w:cs="宋体"/>
          <w:color w:val="000000"/>
          <w:kern w:val="0"/>
          <w:sz w:val="28"/>
          <w:szCs w:val="28"/>
        </w:rPr>
      </w:pPr>
      <w:r>
        <w:rPr>
          <w:rFonts w:hint="eastAsia" w:ascii="宋体" w:hAnsi="宋体" w:cs="宋体"/>
          <w:color w:val="000000"/>
          <w:kern w:val="0"/>
          <w:sz w:val="28"/>
          <w:szCs w:val="28"/>
        </w:rPr>
        <w:t>本预案原则上每三年修订一次。遇有重大变化或预案实施过程中存在较大问题时，各根据实际情况及时修订。</w:t>
      </w:r>
    </w:p>
    <w:p>
      <w:pPr>
        <w:spacing w:line="360" w:lineRule="auto"/>
        <w:ind w:firstLine="560" w:firstLineChars="200"/>
        <w:outlineLvl w:val="1"/>
        <w:rPr>
          <w:sz w:val="28"/>
          <w:szCs w:val="28"/>
        </w:rPr>
      </w:pPr>
      <w:bookmarkStart w:id="50" w:name="_Toc15094"/>
      <w:r>
        <w:rPr>
          <w:sz w:val="28"/>
          <w:szCs w:val="28"/>
        </w:rPr>
        <w:t xml:space="preserve">8.3 </w:t>
      </w:r>
      <w:r>
        <w:rPr>
          <w:rFonts w:hint="eastAsia"/>
          <w:sz w:val="28"/>
          <w:szCs w:val="28"/>
        </w:rPr>
        <w:t>预案解释</w:t>
      </w:r>
      <w:bookmarkEnd w:id="50"/>
    </w:p>
    <w:p>
      <w:pPr>
        <w:widowControl/>
        <w:spacing w:line="360" w:lineRule="auto"/>
        <w:ind w:right="-2" w:rightChars="-1" w:firstLine="560" w:firstLineChars="200"/>
        <w:rPr>
          <w:rFonts w:ascii="宋体" w:hAnsi="宋体" w:cs="宋体"/>
          <w:color w:val="000000"/>
          <w:kern w:val="0"/>
          <w:sz w:val="28"/>
          <w:szCs w:val="28"/>
        </w:rPr>
      </w:pPr>
      <w:r>
        <w:rPr>
          <w:rFonts w:hint="eastAsia" w:ascii="宋体" w:hAnsi="宋体" w:cs="宋体"/>
          <w:color w:val="000000"/>
          <w:kern w:val="0"/>
          <w:sz w:val="28"/>
          <w:szCs w:val="28"/>
        </w:rPr>
        <w:t>本预案由太仓市城厢镇</w:t>
      </w:r>
      <w:r>
        <w:rPr>
          <w:rFonts w:hint="eastAsia" w:ascii="宋体" w:hAnsi="宋体" w:cs="宋体"/>
          <w:color w:val="000000"/>
          <w:kern w:val="0"/>
          <w:sz w:val="28"/>
          <w:szCs w:val="28"/>
          <w:lang w:eastAsia="zh-CN"/>
        </w:rPr>
        <w:t>建设局</w:t>
      </w:r>
      <w:r>
        <w:rPr>
          <w:rFonts w:hint="eastAsia" w:ascii="宋体" w:hAnsi="宋体" w:cs="宋体"/>
          <w:color w:val="000000"/>
          <w:kern w:val="0"/>
          <w:sz w:val="28"/>
          <w:szCs w:val="28"/>
        </w:rPr>
        <w:t>负责解释</w:t>
      </w:r>
      <w:bookmarkStart w:id="52" w:name="_GoBack"/>
      <w:bookmarkEnd w:id="52"/>
    </w:p>
    <w:p>
      <w:pPr>
        <w:spacing w:line="360" w:lineRule="auto"/>
        <w:ind w:firstLine="560" w:firstLineChars="200"/>
        <w:outlineLvl w:val="1"/>
        <w:rPr>
          <w:sz w:val="28"/>
          <w:szCs w:val="28"/>
        </w:rPr>
      </w:pPr>
      <w:bookmarkStart w:id="51" w:name="_Toc1594"/>
      <w:r>
        <w:rPr>
          <w:sz w:val="28"/>
          <w:szCs w:val="28"/>
        </w:rPr>
        <w:t xml:space="preserve">8.4 </w:t>
      </w:r>
      <w:r>
        <w:rPr>
          <w:rFonts w:hint="eastAsia"/>
          <w:sz w:val="28"/>
          <w:szCs w:val="28"/>
        </w:rPr>
        <w:t>预案实施时间</w:t>
      </w:r>
      <w:bookmarkEnd w:id="51"/>
    </w:p>
    <w:p>
      <w:pPr>
        <w:spacing w:line="360" w:lineRule="auto"/>
        <w:ind w:firstLine="560" w:firstLineChars="200"/>
        <w:rPr>
          <w:rFonts w:ascii="宋体" w:hAnsi="宋体"/>
          <w:sz w:val="28"/>
          <w:szCs w:val="28"/>
        </w:rPr>
      </w:pPr>
      <w:r>
        <w:rPr>
          <w:rFonts w:hint="eastAsia" w:ascii="宋体" w:hAnsi="宋体" w:cs="宋体"/>
          <w:color w:val="000000"/>
          <w:kern w:val="0"/>
          <w:sz w:val="28"/>
          <w:szCs w:val="28"/>
        </w:rPr>
        <w:t>本预案自发布之日起施行。</w:t>
      </w:r>
    </w:p>
    <w:p/>
    <w:p>
      <w:pPr>
        <w:ind w:right="212"/>
        <w:jc w:val="center"/>
        <w:rPr>
          <w:rFonts w:ascii="宋体" w:hAnsi="宋体"/>
          <w:sz w:val="28"/>
          <w:szCs w:val="28"/>
        </w:rPr>
      </w:pPr>
    </w:p>
    <w:p/>
    <w:sectPr>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hint="eastAsia"/>
      </w:rPr>
      <w:fldChar w:fldCharType="begin"/>
    </w:r>
    <w:r>
      <w:rPr>
        <w:rFonts w:hint="eastAsia"/>
      </w:rPr>
      <w:instrText xml:space="preserve"> PAGE  \* MERGEFORMAT </w:instrText>
    </w:r>
    <w:r>
      <w:rPr>
        <w:rFonts w:hint="eastAsia"/>
      </w:rPr>
      <w:fldChar w:fldCharType="separate"/>
    </w:r>
    <w:r>
      <w:rPr>
        <w:rFonts w:hint="eastAsia"/>
      </w:rPr>
      <w:t>I</w:t>
    </w:r>
    <w:r>
      <w:rPr>
        <w:rFonts w:hint="eastAsia"/>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pPr>
                          <w:r>
                            <w:fldChar w:fldCharType="begin"/>
                          </w:r>
                          <w:r>
                            <w:instrText xml:space="preserve"> PAGE  \* MERGEFORMAT </w:instrText>
                          </w:r>
                          <w:r>
                            <w:fldChar w:fldCharType="separate"/>
                          </w:r>
                          <w:r>
                            <w:t>II</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II</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F68"/>
    <w:rsid w:val="001B6F68"/>
    <w:rsid w:val="00957FC0"/>
    <w:rsid w:val="05114594"/>
    <w:rsid w:val="16A11C10"/>
    <w:rsid w:val="190F504D"/>
    <w:rsid w:val="1DAC6646"/>
    <w:rsid w:val="24970BEA"/>
    <w:rsid w:val="2943545C"/>
    <w:rsid w:val="299F5D1F"/>
    <w:rsid w:val="34995582"/>
    <w:rsid w:val="3B983021"/>
    <w:rsid w:val="3CCC6BF1"/>
    <w:rsid w:val="49533DC7"/>
    <w:rsid w:val="618C66EC"/>
    <w:rsid w:val="64D31466"/>
    <w:rsid w:val="71BA3FA7"/>
    <w:rsid w:val="79E223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qFormat="1" w:unhideWhenUsed="0" w:uiPriority="0" w:name="toc 2"/>
    <w:lsdException w:qFormat="1" w:unhideWhenUsed="0" w:uiPriority="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semiHidden/>
    <w:qFormat/>
    <w:uiPriority w:val="0"/>
    <w:pPr>
      <w:ind w:left="840" w:leftChars="400"/>
    </w:p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1"/>
    <w:basedOn w:val="1"/>
    <w:next w:val="1"/>
    <w:semiHidden/>
    <w:qFormat/>
    <w:uiPriority w:val="0"/>
  </w:style>
  <w:style w:type="paragraph" w:styleId="6">
    <w:name w:val="toc 2"/>
    <w:basedOn w:val="1"/>
    <w:next w:val="1"/>
    <w:semiHidden/>
    <w:qFormat/>
    <w:uiPriority w:val="0"/>
    <w:pPr>
      <w:ind w:left="420" w:leftChars="200"/>
    </w:p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character" w:customStyle="1" w:styleId="10">
    <w:name w:val="页脚 Char"/>
    <w:basedOn w:val="9"/>
    <w:link w:val="3"/>
    <w:qFormat/>
    <w:uiPriority w:val="0"/>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1250</Words>
  <Characters>7130</Characters>
  <Lines>59</Lines>
  <Paragraphs>16</Paragraphs>
  <TotalTime>4</TotalTime>
  <ScaleCrop>false</ScaleCrop>
  <LinksUpToDate>false</LinksUpToDate>
  <CharactersWithSpaces>8364</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2021-07-14T08:39:00Z</dcterms:created>
  <dc:creator>admin</dc:creator>
  <cp:lastModifiedBy>nicole</cp:lastModifiedBy>
  <cp:lastPrinted>2021-07-28T08:39:51Z</cp:lastPrinted>
  <dcterms:modified xsi:type="dcterms:W3CDTF">2021-07-28T08:46:14Z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y fmtid="{D5CDD505-2E9C-101B-9397-08002B2CF9AE}" pid="3" name="ICV">
    <vt:lpwstr>0832F3276D1B49529FBCEF02880B27F4</vt:lpwstr>
  </property>
</Properties>
</file>