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w:t>
      </w:r>
    </w:p>
    <w:p>
      <w:pPr>
        <w:ind w:right="212"/>
        <w:jc w:val="center"/>
        <w:rPr>
          <w:rFonts w:ascii="宋体" w:hAnsi="宋体"/>
          <w:sz w:val="24"/>
        </w:rPr>
      </w:pPr>
      <w:r>
        <w:rPr>
          <w:rFonts w:hint="eastAsia" w:ascii="宋体" w:hAnsi="宋体"/>
          <w:sz w:val="28"/>
          <w:szCs w:val="28"/>
        </w:rPr>
        <w:t xml:space="preserve">                              预案编号：CX-YA-201811-Z-03                                        </w:t>
      </w: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jc w:val="center"/>
        <w:rPr>
          <w:rFonts w:ascii="宋体" w:hAnsi="宋体"/>
          <w:b/>
          <w:sz w:val="44"/>
          <w:szCs w:val="44"/>
        </w:rPr>
      </w:pPr>
      <w:r>
        <w:rPr>
          <w:rFonts w:hint="eastAsia" w:ascii="宋体" w:hAnsi="宋体"/>
          <w:b/>
          <w:sz w:val="44"/>
          <w:szCs w:val="44"/>
        </w:rPr>
        <w:t>太仓市城厢镇</w:t>
      </w:r>
    </w:p>
    <w:p>
      <w:pPr>
        <w:jc w:val="center"/>
        <w:rPr>
          <w:rFonts w:ascii="宋体" w:hAnsi="宋体"/>
          <w:b/>
          <w:sz w:val="44"/>
          <w:szCs w:val="44"/>
        </w:rPr>
      </w:pPr>
    </w:p>
    <w:p>
      <w:pPr>
        <w:jc w:val="center"/>
        <w:rPr>
          <w:rFonts w:ascii="宋体" w:hAnsi="宋体"/>
          <w:b/>
          <w:sz w:val="44"/>
          <w:szCs w:val="44"/>
        </w:rPr>
      </w:pPr>
    </w:p>
    <w:p>
      <w:pPr>
        <w:jc w:val="center"/>
        <w:outlineLvl w:val="0"/>
        <w:rPr>
          <w:rFonts w:ascii="宋体" w:hAnsi="宋体"/>
          <w:b/>
          <w:sz w:val="44"/>
          <w:szCs w:val="44"/>
        </w:rPr>
      </w:pPr>
      <w:r>
        <w:rPr>
          <w:rFonts w:hint="eastAsia" w:ascii="宋体" w:hAnsi="宋体"/>
          <w:b/>
          <w:w w:val="80"/>
          <w:sz w:val="44"/>
          <w:szCs w:val="44"/>
        </w:rPr>
        <w:t>重特大道路交通事故应急预案</w:t>
      </w:r>
    </w:p>
    <w:p>
      <w:pPr>
        <w:jc w:val="center"/>
        <w:rPr>
          <w:rFonts w:ascii="宋体" w:hAnsi="宋体"/>
          <w:sz w:val="44"/>
          <w:szCs w:val="44"/>
        </w:rPr>
      </w:pPr>
    </w:p>
    <w:p>
      <w:pPr>
        <w:jc w:val="center"/>
        <w:rPr>
          <w:rFonts w:ascii="宋体" w:hAnsi="宋体"/>
          <w:sz w:val="44"/>
          <w:szCs w:val="44"/>
        </w:rPr>
      </w:pPr>
    </w:p>
    <w:p>
      <w:pPr>
        <w:jc w:val="center"/>
        <w:rPr>
          <w:rFonts w:ascii="宋体" w:hAnsi="宋体"/>
          <w:sz w:val="44"/>
          <w:szCs w:val="44"/>
        </w:rPr>
      </w:pPr>
      <w:r>
        <w:rPr>
          <w:rFonts w:hint="eastAsia" w:ascii="宋体" w:hAnsi="宋体"/>
          <w:sz w:val="44"/>
          <w:szCs w:val="44"/>
        </w:rPr>
        <w:drawing>
          <wp:anchor distT="0" distB="0" distL="114300" distR="114300" simplePos="0" relativeHeight="251659264" behindDoc="0" locked="0" layoutInCell="1" allowOverlap="1">
            <wp:simplePos x="0" y="0"/>
            <wp:positionH relativeFrom="column">
              <wp:posOffset>1683385</wp:posOffset>
            </wp:positionH>
            <wp:positionV relativeFrom="paragraph">
              <wp:posOffset>518160</wp:posOffset>
            </wp:positionV>
            <wp:extent cx="1958340" cy="1557020"/>
            <wp:effectExtent l="0" t="0" r="3810" b="5080"/>
            <wp:wrapNone/>
            <wp:docPr id="1" name="图片 2" descr="应急救援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应急救援标志"/>
                    <pic:cNvPicPr>
                      <a:picLocks noChangeAspect="1"/>
                    </pic:cNvPicPr>
                  </pic:nvPicPr>
                  <pic:blipFill>
                    <a:blip r:embed="rId18" cstate="print"/>
                    <a:stretch>
                      <a:fillRect/>
                    </a:stretch>
                  </pic:blipFill>
                  <pic:spPr>
                    <a:xfrm>
                      <a:off x="0" y="0"/>
                      <a:ext cx="1958340" cy="1557020"/>
                    </a:xfrm>
                    <a:prstGeom prst="rect">
                      <a:avLst/>
                    </a:prstGeom>
                    <a:noFill/>
                    <a:ln w="9525">
                      <a:noFill/>
                    </a:ln>
                  </pic:spPr>
                </pic:pic>
              </a:graphicData>
            </a:graphic>
          </wp:anchor>
        </w:drawing>
      </w:r>
    </w:p>
    <w:p>
      <w:pPr>
        <w:jc w:val="center"/>
        <w:rPr>
          <w:rFonts w:ascii="宋体" w:hAnsi="宋体"/>
          <w:sz w:val="44"/>
          <w:szCs w:val="44"/>
        </w:rPr>
      </w:pPr>
    </w:p>
    <w:p>
      <w:pPr>
        <w:jc w:val="center"/>
        <w:rPr>
          <w:rFonts w:ascii="宋体" w:hAnsi="宋体"/>
          <w:sz w:val="44"/>
          <w:szCs w:val="44"/>
        </w:rPr>
      </w:pPr>
    </w:p>
    <w:p>
      <w:pPr>
        <w:jc w:val="center"/>
        <w:rPr>
          <w:rFonts w:ascii="宋体" w:hAnsi="宋体"/>
          <w:sz w:val="44"/>
          <w:szCs w:val="44"/>
        </w:rPr>
      </w:pPr>
    </w:p>
    <w:p>
      <w:pPr>
        <w:jc w:val="center"/>
        <w:rPr>
          <w:rFonts w:ascii="宋体" w:hAnsi="宋体"/>
          <w:sz w:val="44"/>
          <w:szCs w:val="44"/>
        </w:rPr>
      </w:pPr>
    </w:p>
    <w:p>
      <w:pPr>
        <w:jc w:val="center"/>
        <w:rPr>
          <w:rFonts w:ascii="宋体" w:hAnsi="宋体"/>
          <w:sz w:val="44"/>
          <w:szCs w:val="44"/>
        </w:rPr>
      </w:pPr>
    </w:p>
    <w:p>
      <w:pPr>
        <w:spacing w:line="360" w:lineRule="auto"/>
        <w:rPr>
          <w:rFonts w:ascii="宋体" w:hAnsi="宋体"/>
          <w:sz w:val="28"/>
          <w:szCs w:val="28"/>
        </w:rPr>
      </w:pPr>
    </w:p>
    <w:p>
      <w:pPr>
        <w:spacing w:line="360" w:lineRule="auto"/>
        <w:rPr>
          <w:rFonts w:ascii="宋体" w:hAnsi="宋体"/>
          <w:sz w:val="28"/>
          <w:szCs w:val="28"/>
        </w:rPr>
      </w:pPr>
      <w:bookmarkStart w:id="23" w:name="_GoBack"/>
      <w:bookmarkEnd w:id="23"/>
    </w:p>
    <w:p>
      <w:pPr>
        <w:spacing w:line="360" w:lineRule="auto"/>
        <w:rPr>
          <w:rFonts w:ascii="宋体" w:hAnsi="宋体"/>
          <w:sz w:val="28"/>
          <w:szCs w:val="28"/>
        </w:rPr>
      </w:pPr>
    </w:p>
    <w:p>
      <w:pPr>
        <w:spacing w:line="360" w:lineRule="auto"/>
        <w:ind w:right="25" w:rightChars="12"/>
        <w:jc w:val="center"/>
        <w:rPr>
          <w:rFonts w:ascii="宋体" w:hAnsi="宋体"/>
          <w:sz w:val="28"/>
          <w:szCs w:val="28"/>
        </w:rPr>
      </w:pPr>
      <w:r>
        <w:rPr>
          <w:rFonts w:hint="eastAsia" w:ascii="宋体" w:hAnsi="宋体"/>
          <w:sz w:val="28"/>
          <w:szCs w:val="28"/>
        </w:rPr>
        <w:t>太仓市城厢镇</w:t>
      </w:r>
    </w:p>
    <w:p>
      <w:pPr>
        <w:widowControl/>
        <w:spacing w:line="360" w:lineRule="atLeast"/>
        <w:ind w:right="-10" w:rightChars="-5"/>
        <w:jc w:val="center"/>
        <w:rPr>
          <w:rFonts w:ascii="ˎ̥" w:hAnsi="ˎ̥" w:cs="宋体"/>
          <w:color w:val="000000"/>
          <w:kern w:val="0"/>
          <w:szCs w:val="21"/>
        </w:rPr>
      </w:pPr>
    </w:p>
    <w:p>
      <w:pPr>
        <w:widowControl/>
        <w:spacing w:line="360" w:lineRule="atLeast"/>
        <w:ind w:right="-10" w:rightChars="-5"/>
        <w:jc w:val="center"/>
        <w:rPr>
          <w:rFonts w:ascii="ˎ̥" w:hAnsi="ˎ̥" w:cs="宋体"/>
          <w:color w:val="000000"/>
          <w:kern w:val="0"/>
          <w:szCs w:val="21"/>
        </w:rPr>
      </w:pPr>
    </w:p>
    <w:p>
      <w:pPr>
        <w:spacing w:line="360" w:lineRule="auto"/>
        <w:ind w:firstLine="562" w:firstLineChars="200"/>
        <w:jc w:val="center"/>
        <w:outlineLvl w:val="0"/>
        <w:rPr>
          <w:rFonts w:ascii="宋体" w:hAnsi="宋体"/>
          <w:b/>
          <w:sz w:val="28"/>
          <w:szCs w:val="28"/>
        </w:rPr>
        <w:sectPr>
          <w:headerReference r:id="rId4" w:type="first"/>
          <w:footerReference r:id="rId6" w:type="first"/>
          <w:headerReference r:id="rId3" w:type="default"/>
          <w:footerReference r:id="rId5" w:type="default"/>
          <w:pgSz w:w="11906" w:h="16838"/>
          <w:pgMar w:top="1440" w:right="1797" w:bottom="1440" w:left="1797" w:header="851" w:footer="992" w:gutter="0"/>
          <w:cols w:space="720" w:num="1"/>
          <w:titlePg/>
          <w:docGrid w:type="lines" w:linePitch="312" w:charSpace="0"/>
        </w:sectPr>
      </w:pPr>
      <w:bookmarkStart w:id="0" w:name="_Toc387620387"/>
    </w:p>
    <w:p>
      <w:pPr>
        <w:spacing w:line="360" w:lineRule="auto"/>
        <w:jc w:val="center"/>
        <w:outlineLvl w:val="0"/>
        <w:rPr>
          <w:rFonts w:ascii="宋体" w:hAnsi="宋体"/>
          <w:b/>
          <w:sz w:val="28"/>
          <w:szCs w:val="28"/>
        </w:rPr>
      </w:pPr>
      <w:r>
        <w:rPr>
          <w:rFonts w:hint="eastAsia" w:ascii="宋体" w:hAnsi="宋体"/>
          <w:b/>
          <w:sz w:val="28"/>
          <w:szCs w:val="28"/>
        </w:rPr>
        <w:t>目  录</w:t>
      </w:r>
      <w:bookmarkEnd w:id="0"/>
    </w:p>
    <w:p>
      <w:pPr>
        <w:pStyle w:val="8"/>
        <w:tabs>
          <w:tab w:val="right" w:leader="dot" w:pos="8296"/>
        </w:tabs>
        <w:spacing w:line="360" w:lineRule="auto"/>
      </w:pPr>
      <w:r>
        <w:rPr>
          <w:rFonts w:hint="eastAsia" w:ascii="ˎ̥" w:hAnsi="ˎ̥" w:cs="宋体"/>
          <w:color w:val="000000"/>
          <w:kern w:val="0"/>
          <w:szCs w:val="21"/>
        </w:rPr>
        <w:fldChar w:fldCharType="begin"/>
      </w:r>
      <w:r>
        <w:rPr>
          <w:rFonts w:hint="eastAsia" w:ascii="ˎ̥" w:hAnsi="ˎ̥" w:cs="宋体"/>
          <w:color w:val="000000"/>
          <w:kern w:val="0"/>
          <w:szCs w:val="21"/>
        </w:rPr>
        <w:instrText xml:space="preserve"> TOC \o "1-3" \h \z \u </w:instrText>
      </w:r>
      <w:r>
        <w:rPr>
          <w:rFonts w:hint="eastAsia" w:ascii="ˎ̥" w:hAnsi="ˎ̥" w:cs="宋体"/>
          <w:color w:val="000000"/>
          <w:kern w:val="0"/>
          <w:szCs w:val="21"/>
        </w:rPr>
        <w:fldChar w:fldCharType="separate"/>
      </w:r>
      <w:r>
        <w:fldChar w:fldCharType="begin"/>
      </w:r>
      <w:r>
        <w:instrText xml:space="preserve"> HYPERLINK \l "_Toc387620388" </w:instrText>
      </w:r>
      <w:r>
        <w:fldChar w:fldCharType="separate"/>
      </w:r>
      <w:r>
        <w:rPr>
          <w:rStyle w:val="16"/>
          <w:rFonts w:ascii="宋体" w:hAnsi="宋体"/>
          <w:b/>
        </w:rPr>
        <w:t xml:space="preserve">1 </w:t>
      </w:r>
      <w:r>
        <w:rPr>
          <w:rStyle w:val="16"/>
          <w:rFonts w:hint="eastAsia" w:ascii="宋体" w:hAnsi="宋体"/>
          <w:b/>
        </w:rPr>
        <w:t>总则</w:t>
      </w:r>
      <w:r>
        <w:tab/>
      </w:r>
      <w:r>
        <w:fldChar w:fldCharType="begin"/>
      </w:r>
      <w:r>
        <w:instrText xml:space="preserve"> PAGEREF _Toc387620388 \h </w:instrText>
      </w:r>
      <w:r>
        <w:fldChar w:fldCharType="separate"/>
      </w:r>
      <w:r>
        <w:t>1</w:t>
      </w:r>
      <w:r>
        <w:fldChar w:fldCharType="end"/>
      </w:r>
      <w:r>
        <w:fldChar w:fldCharType="end"/>
      </w:r>
    </w:p>
    <w:p>
      <w:pPr>
        <w:pStyle w:val="10"/>
        <w:tabs>
          <w:tab w:val="right" w:leader="dot" w:pos="8296"/>
        </w:tabs>
        <w:spacing w:line="360" w:lineRule="auto"/>
      </w:pPr>
      <w:r>
        <w:fldChar w:fldCharType="begin"/>
      </w:r>
      <w:r>
        <w:instrText xml:space="preserve"> HYPERLINK \l "_Toc387620389" </w:instrText>
      </w:r>
      <w:r>
        <w:fldChar w:fldCharType="separate"/>
      </w:r>
      <w:r>
        <w:rPr>
          <w:rStyle w:val="16"/>
          <w:rFonts w:ascii="宋体" w:hAnsi="宋体"/>
        </w:rPr>
        <w:t>1.1</w:t>
      </w:r>
      <w:r>
        <w:rPr>
          <w:rStyle w:val="16"/>
          <w:rFonts w:hint="eastAsia" w:ascii="宋体" w:hAnsi="宋体"/>
        </w:rPr>
        <w:t>编制目的</w:t>
      </w:r>
      <w:r>
        <w:tab/>
      </w:r>
      <w:r>
        <w:fldChar w:fldCharType="begin"/>
      </w:r>
      <w:r>
        <w:instrText xml:space="preserve"> PAGEREF _Toc387620389 \h </w:instrText>
      </w:r>
      <w:r>
        <w:fldChar w:fldCharType="separate"/>
      </w:r>
      <w:r>
        <w:t>1</w:t>
      </w:r>
      <w:r>
        <w:fldChar w:fldCharType="end"/>
      </w:r>
      <w:r>
        <w:fldChar w:fldCharType="end"/>
      </w:r>
    </w:p>
    <w:p>
      <w:pPr>
        <w:pStyle w:val="10"/>
        <w:tabs>
          <w:tab w:val="right" w:leader="dot" w:pos="8296"/>
        </w:tabs>
        <w:spacing w:line="360" w:lineRule="auto"/>
      </w:pPr>
      <w:r>
        <w:fldChar w:fldCharType="begin"/>
      </w:r>
      <w:r>
        <w:instrText xml:space="preserve"> HYPERLINK \l "_Toc387620390" </w:instrText>
      </w:r>
      <w:r>
        <w:fldChar w:fldCharType="separate"/>
      </w:r>
      <w:r>
        <w:rPr>
          <w:rStyle w:val="16"/>
          <w:rFonts w:ascii="宋体" w:hAnsi="宋体"/>
        </w:rPr>
        <w:t>1.2</w:t>
      </w:r>
      <w:r>
        <w:rPr>
          <w:rStyle w:val="16"/>
          <w:rFonts w:hint="eastAsia" w:ascii="宋体" w:hAnsi="宋体"/>
        </w:rPr>
        <w:t>编制依据</w:t>
      </w:r>
      <w:r>
        <w:tab/>
      </w:r>
      <w:r>
        <w:fldChar w:fldCharType="begin"/>
      </w:r>
      <w:r>
        <w:instrText xml:space="preserve"> PAGEREF _Toc387620390 \h </w:instrText>
      </w:r>
      <w:r>
        <w:fldChar w:fldCharType="separate"/>
      </w:r>
      <w:r>
        <w:t>1</w:t>
      </w:r>
      <w:r>
        <w:fldChar w:fldCharType="end"/>
      </w:r>
      <w:r>
        <w:fldChar w:fldCharType="end"/>
      </w:r>
    </w:p>
    <w:p>
      <w:pPr>
        <w:pStyle w:val="10"/>
        <w:tabs>
          <w:tab w:val="right" w:leader="dot" w:pos="8296"/>
        </w:tabs>
        <w:spacing w:line="360" w:lineRule="auto"/>
      </w:pPr>
      <w:r>
        <w:fldChar w:fldCharType="begin"/>
      </w:r>
      <w:r>
        <w:instrText xml:space="preserve"> HYPERLINK \l "_Toc387620391" </w:instrText>
      </w:r>
      <w:r>
        <w:fldChar w:fldCharType="separate"/>
      </w:r>
      <w:r>
        <w:rPr>
          <w:rStyle w:val="16"/>
          <w:rFonts w:ascii="宋体" w:hAnsi="宋体"/>
        </w:rPr>
        <w:t xml:space="preserve">1.3 </w:t>
      </w:r>
      <w:r>
        <w:rPr>
          <w:rStyle w:val="16"/>
          <w:rFonts w:hint="eastAsia" w:ascii="宋体" w:hAnsi="宋体"/>
        </w:rPr>
        <w:t>事故分级</w:t>
      </w:r>
      <w:r>
        <w:tab/>
      </w:r>
      <w:r>
        <w:fldChar w:fldCharType="begin"/>
      </w:r>
      <w:r>
        <w:instrText xml:space="preserve"> PAGEREF _Toc387620391 \h </w:instrText>
      </w:r>
      <w:r>
        <w:fldChar w:fldCharType="separate"/>
      </w:r>
      <w:r>
        <w:t>2</w:t>
      </w:r>
      <w:r>
        <w:fldChar w:fldCharType="end"/>
      </w:r>
      <w:r>
        <w:fldChar w:fldCharType="end"/>
      </w:r>
    </w:p>
    <w:p>
      <w:pPr>
        <w:pStyle w:val="10"/>
        <w:tabs>
          <w:tab w:val="right" w:leader="dot" w:pos="8296"/>
        </w:tabs>
        <w:spacing w:line="360" w:lineRule="auto"/>
      </w:pPr>
      <w:r>
        <w:fldChar w:fldCharType="begin"/>
      </w:r>
      <w:r>
        <w:instrText xml:space="preserve"> HYPERLINK \l "_Toc387620392" </w:instrText>
      </w:r>
      <w:r>
        <w:fldChar w:fldCharType="separate"/>
      </w:r>
      <w:r>
        <w:rPr>
          <w:rStyle w:val="16"/>
          <w:rFonts w:ascii="宋体" w:hAnsi="宋体"/>
        </w:rPr>
        <w:t>1.</w:t>
      </w:r>
      <w:r>
        <w:rPr>
          <w:rStyle w:val="16"/>
          <w:rFonts w:hint="eastAsia" w:ascii="宋体" w:hAnsi="宋体"/>
          <w:lang w:val="en-US" w:eastAsia="zh-CN"/>
        </w:rPr>
        <w:t>4</w:t>
      </w:r>
      <w:r>
        <w:rPr>
          <w:rStyle w:val="16"/>
          <w:rFonts w:ascii="宋体" w:hAnsi="宋体"/>
        </w:rPr>
        <w:t xml:space="preserve"> </w:t>
      </w:r>
      <w:r>
        <w:rPr>
          <w:rStyle w:val="16"/>
          <w:rFonts w:hint="eastAsia" w:ascii="宋体" w:hAnsi="宋体"/>
        </w:rPr>
        <w:t>处置原则</w:t>
      </w:r>
      <w:r>
        <w:tab/>
      </w:r>
      <w:r>
        <w:fldChar w:fldCharType="begin"/>
      </w:r>
      <w:r>
        <w:instrText xml:space="preserve"> PAGEREF _Toc387620392 \h </w:instrText>
      </w:r>
      <w:r>
        <w:fldChar w:fldCharType="separate"/>
      </w:r>
      <w:r>
        <w:t>3</w:t>
      </w:r>
      <w:r>
        <w:fldChar w:fldCharType="end"/>
      </w:r>
      <w:r>
        <w:fldChar w:fldCharType="end"/>
      </w:r>
    </w:p>
    <w:p>
      <w:pPr>
        <w:pStyle w:val="10"/>
        <w:tabs>
          <w:tab w:val="right" w:leader="dot" w:pos="8296"/>
        </w:tabs>
        <w:spacing w:line="360" w:lineRule="auto"/>
      </w:pPr>
      <w:r>
        <w:fldChar w:fldCharType="begin"/>
      </w:r>
      <w:r>
        <w:instrText xml:space="preserve"> HYPERLINK \l "_Toc387620393" </w:instrText>
      </w:r>
      <w:r>
        <w:fldChar w:fldCharType="separate"/>
      </w:r>
      <w:r>
        <w:rPr>
          <w:rStyle w:val="16"/>
          <w:rFonts w:ascii="宋体" w:hAnsi="宋体"/>
        </w:rPr>
        <w:t>1.</w:t>
      </w:r>
      <w:r>
        <w:rPr>
          <w:rStyle w:val="16"/>
          <w:rFonts w:hint="eastAsia" w:ascii="宋体" w:hAnsi="宋体"/>
          <w:lang w:val="en-US" w:eastAsia="zh-CN"/>
        </w:rPr>
        <w:t>5</w:t>
      </w:r>
      <w:r>
        <w:rPr>
          <w:rStyle w:val="16"/>
          <w:rFonts w:ascii="宋体" w:hAnsi="宋体"/>
        </w:rPr>
        <w:t xml:space="preserve"> </w:t>
      </w:r>
      <w:r>
        <w:rPr>
          <w:rStyle w:val="16"/>
          <w:rFonts w:hint="eastAsia" w:ascii="宋体" w:hAnsi="宋体"/>
        </w:rPr>
        <w:t>适用范围</w:t>
      </w:r>
      <w:r>
        <w:tab/>
      </w:r>
      <w:r>
        <w:fldChar w:fldCharType="begin"/>
      </w:r>
      <w:r>
        <w:instrText xml:space="preserve"> PAGEREF _Toc387620393 \h </w:instrText>
      </w:r>
      <w:r>
        <w:fldChar w:fldCharType="separate"/>
      </w:r>
      <w:r>
        <w:t>4</w:t>
      </w:r>
      <w:r>
        <w:fldChar w:fldCharType="end"/>
      </w:r>
      <w:r>
        <w:fldChar w:fldCharType="end"/>
      </w:r>
    </w:p>
    <w:p>
      <w:pPr>
        <w:pStyle w:val="8"/>
        <w:tabs>
          <w:tab w:val="left" w:pos="420"/>
          <w:tab w:val="right" w:leader="dot" w:pos="8296"/>
        </w:tabs>
        <w:spacing w:line="360" w:lineRule="auto"/>
      </w:pPr>
      <w:r>
        <w:fldChar w:fldCharType="begin"/>
      </w:r>
      <w:r>
        <w:instrText xml:space="preserve"> HYPERLINK \l "_Toc387620394" </w:instrText>
      </w:r>
      <w:r>
        <w:fldChar w:fldCharType="separate"/>
      </w:r>
      <w:r>
        <w:rPr>
          <w:rStyle w:val="16"/>
          <w:rFonts w:ascii="宋体" w:hAnsi="宋体"/>
          <w:b/>
        </w:rPr>
        <w:t>2</w:t>
      </w:r>
      <w:r>
        <w:tab/>
      </w:r>
      <w:r>
        <w:rPr>
          <w:rStyle w:val="16"/>
          <w:rFonts w:hint="eastAsia" w:ascii="宋体" w:hAnsi="宋体"/>
          <w:b/>
        </w:rPr>
        <w:t>组织体系</w:t>
      </w:r>
      <w:r>
        <w:tab/>
      </w:r>
      <w:r>
        <w:fldChar w:fldCharType="begin"/>
      </w:r>
      <w:r>
        <w:instrText xml:space="preserve"> PAGEREF _Toc387620394 \h </w:instrText>
      </w:r>
      <w:r>
        <w:fldChar w:fldCharType="separate"/>
      </w:r>
      <w:r>
        <w:t>5</w:t>
      </w:r>
      <w:r>
        <w:fldChar w:fldCharType="end"/>
      </w:r>
      <w:r>
        <w:fldChar w:fldCharType="end"/>
      </w:r>
    </w:p>
    <w:p>
      <w:pPr>
        <w:pStyle w:val="10"/>
        <w:tabs>
          <w:tab w:val="right" w:leader="dot" w:pos="8296"/>
        </w:tabs>
        <w:spacing w:line="360" w:lineRule="auto"/>
      </w:pPr>
      <w:r>
        <w:fldChar w:fldCharType="begin"/>
      </w:r>
      <w:r>
        <w:instrText xml:space="preserve"> HYPERLINK \l "_Toc387620395" </w:instrText>
      </w:r>
      <w:r>
        <w:fldChar w:fldCharType="separate"/>
      </w:r>
      <w:r>
        <w:rPr>
          <w:rStyle w:val="16"/>
          <w:rFonts w:ascii="宋体" w:hAnsi="宋体"/>
        </w:rPr>
        <w:t>2.1</w:t>
      </w:r>
      <w:r>
        <w:rPr>
          <w:rStyle w:val="16"/>
          <w:rFonts w:hint="eastAsia" w:ascii="宋体" w:hAnsi="宋体"/>
        </w:rPr>
        <w:t>领导机构</w:t>
      </w:r>
      <w:r>
        <w:tab/>
      </w:r>
      <w:r>
        <w:fldChar w:fldCharType="begin"/>
      </w:r>
      <w:r>
        <w:instrText xml:space="preserve"> PAGEREF _Toc387620395 \h </w:instrText>
      </w:r>
      <w:r>
        <w:fldChar w:fldCharType="separate"/>
      </w:r>
      <w:r>
        <w:t>5</w:t>
      </w:r>
      <w:r>
        <w:fldChar w:fldCharType="end"/>
      </w:r>
      <w:r>
        <w:fldChar w:fldCharType="end"/>
      </w:r>
    </w:p>
    <w:p>
      <w:pPr>
        <w:pStyle w:val="10"/>
        <w:tabs>
          <w:tab w:val="right" w:leader="dot" w:pos="8296"/>
        </w:tabs>
        <w:spacing w:line="360" w:lineRule="auto"/>
      </w:pPr>
      <w:r>
        <w:fldChar w:fldCharType="begin"/>
      </w:r>
      <w:r>
        <w:instrText xml:space="preserve"> HYPERLINK \l "_Toc387620396" </w:instrText>
      </w:r>
      <w:r>
        <w:fldChar w:fldCharType="separate"/>
      </w:r>
      <w:r>
        <w:rPr>
          <w:rStyle w:val="16"/>
          <w:rFonts w:ascii="宋体" w:hAnsi="宋体"/>
        </w:rPr>
        <w:t>2.2</w:t>
      </w:r>
      <w:r>
        <w:rPr>
          <w:rStyle w:val="16"/>
          <w:rFonts w:hint="eastAsia" w:ascii="宋体" w:hAnsi="宋体"/>
        </w:rPr>
        <w:t>办事机构</w:t>
      </w:r>
      <w:r>
        <w:tab/>
      </w:r>
      <w:r>
        <w:fldChar w:fldCharType="begin"/>
      </w:r>
      <w:r>
        <w:instrText xml:space="preserve"> PAGEREF _Toc387620396 \h </w:instrText>
      </w:r>
      <w:r>
        <w:fldChar w:fldCharType="separate"/>
      </w:r>
      <w:r>
        <w:t>5</w:t>
      </w:r>
      <w:r>
        <w:fldChar w:fldCharType="end"/>
      </w:r>
      <w:r>
        <w:fldChar w:fldCharType="end"/>
      </w:r>
    </w:p>
    <w:p>
      <w:pPr>
        <w:pStyle w:val="10"/>
        <w:tabs>
          <w:tab w:val="right" w:leader="dot" w:pos="8296"/>
        </w:tabs>
        <w:spacing w:line="360" w:lineRule="auto"/>
      </w:pPr>
      <w:r>
        <w:fldChar w:fldCharType="begin"/>
      </w:r>
      <w:r>
        <w:instrText xml:space="preserve"> HYPERLINK \l "_Toc387620397" </w:instrText>
      </w:r>
      <w:r>
        <w:fldChar w:fldCharType="separate"/>
      </w:r>
      <w:r>
        <w:rPr>
          <w:rStyle w:val="16"/>
          <w:rFonts w:ascii="宋体" w:hAnsi="宋体"/>
        </w:rPr>
        <w:t>2.3</w:t>
      </w:r>
      <w:r>
        <w:rPr>
          <w:rStyle w:val="16"/>
          <w:rFonts w:hint="eastAsia" w:ascii="宋体" w:hAnsi="宋体"/>
        </w:rPr>
        <w:t>成员单位</w:t>
      </w:r>
      <w:r>
        <w:tab/>
      </w:r>
      <w:r>
        <w:fldChar w:fldCharType="begin"/>
      </w:r>
      <w:r>
        <w:instrText xml:space="preserve"> PAGEREF _Toc387620397 \h </w:instrText>
      </w:r>
      <w:r>
        <w:fldChar w:fldCharType="separate"/>
      </w:r>
      <w:r>
        <w:t>5</w:t>
      </w:r>
      <w:r>
        <w:fldChar w:fldCharType="end"/>
      </w:r>
      <w:r>
        <w:fldChar w:fldCharType="end"/>
      </w:r>
    </w:p>
    <w:p>
      <w:pPr>
        <w:pStyle w:val="8"/>
        <w:tabs>
          <w:tab w:val="right" w:leader="dot" w:pos="8296"/>
        </w:tabs>
        <w:spacing w:line="360" w:lineRule="auto"/>
      </w:pPr>
      <w:r>
        <w:fldChar w:fldCharType="begin"/>
      </w:r>
      <w:r>
        <w:instrText xml:space="preserve"> HYPERLINK \l "_Toc387620398" </w:instrText>
      </w:r>
      <w:r>
        <w:fldChar w:fldCharType="separate"/>
      </w:r>
      <w:r>
        <w:rPr>
          <w:rStyle w:val="16"/>
          <w:rFonts w:ascii="宋体" w:hAnsi="宋体"/>
          <w:b/>
        </w:rPr>
        <w:t>3</w:t>
      </w:r>
      <w:r>
        <w:rPr>
          <w:rStyle w:val="16"/>
          <w:rFonts w:hint="eastAsia" w:ascii="宋体" w:hAnsi="宋体"/>
          <w:b/>
        </w:rPr>
        <w:t>预警预防机制</w:t>
      </w:r>
      <w:r>
        <w:tab/>
      </w:r>
      <w:r>
        <w:fldChar w:fldCharType="begin"/>
      </w:r>
      <w:r>
        <w:instrText xml:space="preserve"> PAGEREF _Toc387620398 \h </w:instrText>
      </w:r>
      <w:r>
        <w:fldChar w:fldCharType="separate"/>
      </w:r>
      <w:r>
        <w:t>7</w:t>
      </w:r>
      <w:r>
        <w:fldChar w:fldCharType="end"/>
      </w:r>
      <w:r>
        <w:fldChar w:fldCharType="end"/>
      </w:r>
    </w:p>
    <w:p>
      <w:pPr>
        <w:pStyle w:val="8"/>
        <w:tabs>
          <w:tab w:val="right" w:leader="dot" w:pos="8296"/>
        </w:tabs>
        <w:spacing w:line="360" w:lineRule="auto"/>
      </w:pPr>
      <w:r>
        <w:fldChar w:fldCharType="begin"/>
      </w:r>
      <w:r>
        <w:instrText xml:space="preserve"> HYPERLINK \l "_Toc387620399" </w:instrText>
      </w:r>
      <w:r>
        <w:fldChar w:fldCharType="separate"/>
      </w:r>
      <w:r>
        <w:rPr>
          <w:rStyle w:val="16"/>
          <w:rFonts w:ascii="宋体" w:hAnsi="宋体"/>
          <w:b/>
        </w:rPr>
        <w:t xml:space="preserve">4 </w:t>
      </w:r>
      <w:r>
        <w:rPr>
          <w:rStyle w:val="16"/>
          <w:rFonts w:hint="eastAsia" w:ascii="宋体" w:hAnsi="宋体"/>
          <w:b/>
        </w:rPr>
        <w:t>应急响应</w:t>
      </w:r>
      <w:r>
        <w:tab/>
      </w:r>
      <w:r>
        <w:fldChar w:fldCharType="begin"/>
      </w:r>
      <w:r>
        <w:instrText xml:space="preserve"> PAGEREF _Toc387620399 \h </w:instrText>
      </w:r>
      <w:r>
        <w:fldChar w:fldCharType="separate"/>
      </w:r>
      <w:r>
        <w:t>8</w:t>
      </w:r>
      <w:r>
        <w:fldChar w:fldCharType="end"/>
      </w:r>
      <w:r>
        <w:fldChar w:fldCharType="end"/>
      </w:r>
    </w:p>
    <w:p>
      <w:pPr>
        <w:pStyle w:val="10"/>
        <w:tabs>
          <w:tab w:val="right" w:leader="dot" w:pos="8296"/>
        </w:tabs>
        <w:spacing w:line="360" w:lineRule="auto"/>
      </w:pPr>
      <w:r>
        <w:fldChar w:fldCharType="begin"/>
      </w:r>
      <w:r>
        <w:instrText xml:space="preserve"> HYPERLINK \l "_Toc387620400" </w:instrText>
      </w:r>
      <w:r>
        <w:fldChar w:fldCharType="separate"/>
      </w:r>
      <w:r>
        <w:rPr>
          <w:rStyle w:val="16"/>
          <w:rFonts w:ascii="宋体" w:hAnsi="宋体"/>
        </w:rPr>
        <w:t>4.1</w:t>
      </w:r>
      <w:r>
        <w:rPr>
          <w:rStyle w:val="16"/>
          <w:rFonts w:hint="eastAsia" w:ascii="宋体" w:hAnsi="宋体"/>
        </w:rPr>
        <w:t>事故报告</w:t>
      </w:r>
      <w:r>
        <w:tab/>
      </w:r>
      <w:r>
        <w:fldChar w:fldCharType="begin"/>
      </w:r>
      <w:r>
        <w:instrText xml:space="preserve"> PAGEREF _Toc387620400 \h </w:instrText>
      </w:r>
      <w:r>
        <w:fldChar w:fldCharType="separate"/>
      </w:r>
      <w:r>
        <w:t>8</w:t>
      </w:r>
      <w:r>
        <w:fldChar w:fldCharType="end"/>
      </w:r>
      <w:r>
        <w:fldChar w:fldCharType="end"/>
      </w:r>
    </w:p>
    <w:p>
      <w:pPr>
        <w:pStyle w:val="10"/>
        <w:tabs>
          <w:tab w:val="right" w:leader="dot" w:pos="8296"/>
        </w:tabs>
        <w:spacing w:line="360" w:lineRule="auto"/>
      </w:pPr>
      <w:r>
        <w:fldChar w:fldCharType="begin"/>
      </w:r>
      <w:r>
        <w:instrText xml:space="preserve"> HYPERLINK \l "_Toc387620401" </w:instrText>
      </w:r>
      <w:r>
        <w:fldChar w:fldCharType="separate"/>
      </w:r>
      <w:r>
        <w:rPr>
          <w:rStyle w:val="16"/>
          <w:rFonts w:ascii="宋体" w:hAnsi="宋体"/>
        </w:rPr>
        <w:t>4.2</w:t>
      </w:r>
      <w:r>
        <w:rPr>
          <w:rStyle w:val="16"/>
          <w:rFonts w:hint="eastAsia" w:ascii="宋体" w:hAnsi="宋体"/>
        </w:rPr>
        <w:t>先期处置</w:t>
      </w:r>
      <w:r>
        <w:tab/>
      </w:r>
      <w:r>
        <w:fldChar w:fldCharType="begin"/>
      </w:r>
      <w:r>
        <w:instrText xml:space="preserve"> PAGEREF _Toc387620401 \h </w:instrText>
      </w:r>
      <w:r>
        <w:fldChar w:fldCharType="separate"/>
      </w:r>
      <w:r>
        <w:t>8</w:t>
      </w:r>
      <w:r>
        <w:fldChar w:fldCharType="end"/>
      </w:r>
      <w:r>
        <w:fldChar w:fldCharType="end"/>
      </w:r>
    </w:p>
    <w:p>
      <w:pPr>
        <w:pStyle w:val="10"/>
        <w:tabs>
          <w:tab w:val="right" w:leader="dot" w:pos="8296"/>
        </w:tabs>
        <w:spacing w:line="360" w:lineRule="auto"/>
      </w:pPr>
      <w:r>
        <w:fldChar w:fldCharType="begin"/>
      </w:r>
      <w:r>
        <w:instrText xml:space="preserve"> HYPERLINK \l "_Toc387620402" </w:instrText>
      </w:r>
      <w:r>
        <w:fldChar w:fldCharType="separate"/>
      </w:r>
      <w:r>
        <w:rPr>
          <w:rStyle w:val="16"/>
          <w:rFonts w:hint="eastAsia" w:ascii="宋体" w:hAnsi="宋体"/>
          <w:lang w:val="en-US" w:eastAsia="zh-CN"/>
        </w:rPr>
        <w:t>4</w:t>
      </w:r>
      <w:r>
        <w:rPr>
          <w:rStyle w:val="16"/>
          <w:rFonts w:ascii="宋体" w:hAnsi="宋体"/>
        </w:rPr>
        <w:t>.</w:t>
      </w:r>
      <w:r>
        <w:rPr>
          <w:rStyle w:val="16"/>
          <w:rFonts w:hint="eastAsia" w:ascii="宋体" w:hAnsi="宋体"/>
          <w:lang w:val="en-US" w:eastAsia="zh-CN"/>
        </w:rPr>
        <w:t>3</w:t>
      </w:r>
      <w:r>
        <w:rPr>
          <w:rStyle w:val="16"/>
          <w:rFonts w:hint="eastAsia" w:ascii="宋体" w:hAnsi="宋体"/>
        </w:rPr>
        <w:t>现场处置</w:t>
      </w:r>
      <w:r>
        <w:tab/>
      </w:r>
      <w:r>
        <w:fldChar w:fldCharType="begin"/>
      </w:r>
      <w:r>
        <w:instrText xml:space="preserve"> PAGEREF _Toc387620402 \h </w:instrText>
      </w:r>
      <w:r>
        <w:fldChar w:fldCharType="separate"/>
      </w:r>
      <w:r>
        <w:t>9</w:t>
      </w:r>
      <w:r>
        <w:fldChar w:fldCharType="end"/>
      </w:r>
      <w:r>
        <w:fldChar w:fldCharType="end"/>
      </w:r>
    </w:p>
    <w:p>
      <w:pPr>
        <w:pStyle w:val="10"/>
        <w:tabs>
          <w:tab w:val="right" w:leader="dot" w:pos="8296"/>
        </w:tabs>
        <w:spacing w:line="360" w:lineRule="auto"/>
      </w:pPr>
      <w:r>
        <w:fldChar w:fldCharType="begin"/>
      </w:r>
      <w:r>
        <w:instrText xml:space="preserve"> HYPERLINK \l "_Toc387620403" </w:instrText>
      </w:r>
      <w:r>
        <w:fldChar w:fldCharType="separate"/>
      </w:r>
      <w:r>
        <w:rPr>
          <w:rStyle w:val="16"/>
          <w:rFonts w:hint="eastAsia" w:ascii="宋体" w:hAnsi="宋体"/>
          <w:lang w:val="en-US" w:eastAsia="zh-CN"/>
        </w:rPr>
        <w:t>4</w:t>
      </w:r>
      <w:r>
        <w:rPr>
          <w:rStyle w:val="16"/>
          <w:rFonts w:ascii="宋体" w:hAnsi="宋体"/>
        </w:rPr>
        <w:t>.</w:t>
      </w:r>
      <w:r>
        <w:rPr>
          <w:rStyle w:val="16"/>
          <w:rFonts w:hint="eastAsia" w:ascii="宋体" w:hAnsi="宋体"/>
          <w:lang w:val="en-US" w:eastAsia="zh-CN"/>
        </w:rPr>
        <w:t>4</w:t>
      </w:r>
      <w:r>
        <w:rPr>
          <w:rStyle w:val="16"/>
          <w:rFonts w:hint="eastAsia" w:ascii="宋体" w:hAnsi="宋体"/>
        </w:rPr>
        <w:t>应急结束</w:t>
      </w:r>
      <w:r>
        <w:tab/>
      </w:r>
      <w:r>
        <w:fldChar w:fldCharType="begin"/>
      </w:r>
      <w:r>
        <w:instrText xml:space="preserve"> PAGEREF _Toc387620403 \h </w:instrText>
      </w:r>
      <w:r>
        <w:fldChar w:fldCharType="separate"/>
      </w:r>
      <w:r>
        <w:t>10</w:t>
      </w:r>
      <w:r>
        <w:fldChar w:fldCharType="end"/>
      </w:r>
      <w:r>
        <w:fldChar w:fldCharType="end"/>
      </w:r>
    </w:p>
    <w:p>
      <w:pPr>
        <w:pStyle w:val="8"/>
        <w:tabs>
          <w:tab w:val="right" w:leader="dot" w:pos="8296"/>
        </w:tabs>
        <w:spacing w:line="360" w:lineRule="auto"/>
      </w:pPr>
      <w:r>
        <w:fldChar w:fldCharType="begin"/>
      </w:r>
      <w:r>
        <w:instrText xml:space="preserve"> HYPERLINK \l "_Toc387620404" </w:instrText>
      </w:r>
      <w:r>
        <w:fldChar w:fldCharType="separate"/>
      </w:r>
      <w:r>
        <w:rPr>
          <w:rStyle w:val="16"/>
          <w:rFonts w:ascii="宋体" w:hAnsi="宋体"/>
          <w:b/>
        </w:rPr>
        <w:t xml:space="preserve">5 </w:t>
      </w:r>
      <w:r>
        <w:rPr>
          <w:rStyle w:val="16"/>
          <w:rFonts w:hint="eastAsia" w:ascii="宋体" w:hAnsi="宋体"/>
          <w:b/>
        </w:rPr>
        <w:t>后期处理</w:t>
      </w:r>
      <w:r>
        <w:tab/>
      </w:r>
      <w:r>
        <w:fldChar w:fldCharType="begin"/>
      </w:r>
      <w:r>
        <w:instrText xml:space="preserve"> PAGEREF _Toc387620404 \h </w:instrText>
      </w:r>
      <w:r>
        <w:fldChar w:fldCharType="separate"/>
      </w:r>
      <w:r>
        <w:t>11</w:t>
      </w:r>
      <w:r>
        <w:fldChar w:fldCharType="end"/>
      </w:r>
      <w:r>
        <w:fldChar w:fldCharType="end"/>
      </w:r>
    </w:p>
    <w:p>
      <w:pPr>
        <w:pStyle w:val="8"/>
        <w:tabs>
          <w:tab w:val="right" w:leader="dot" w:pos="8296"/>
        </w:tabs>
        <w:spacing w:line="360" w:lineRule="auto"/>
      </w:pPr>
      <w:r>
        <w:fldChar w:fldCharType="begin"/>
      </w:r>
      <w:r>
        <w:instrText xml:space="preserve"> HYPERLINK \l "_Toc387620405" </w:instrText>
      </w:r>
      <w:r>
        <w:fldChar w:fldCharType="separate"/>
      </w:r>
      <w:r>
        <w:rPr>
          <w:rStyle w:val="16"/>
          <w:rFonts w:ascii="宋体" w:hAnsi="宋体"/>
          <w:b/>
        </w:rPr>
        <w:t xml:space="preserve">6 </w:t>
      </w:r>
      <w:r>
        <w:rPr>
          <w:rStyle w:val="16"/>
          <w:rFonts w:hint="eastAsia" w:ascii="宋体" w:hAnsi="宋体"/>
          <w:b/>
        </w:rPr>
        <w:t>保障措施</w:t>
      </w:r>
      <w:r>
        <w:tab/>
      </w:r>
      <w:r>
        <w:fldChar w:fldCharType="begin"/>
      </w:r>
      <w:r>
        <w:instrText xml:space="preserve"> PAGEREF _Toc387620405 \h </w:instrText>
      </w:r>
      <w:r>
        <w:fldChar w:fldCharType="separate"/>
      </w:r>
      <w:r>
        <w:t>12</w:t>
      </w:r>
      <w:r>
        <w:fldChar w:fldCharType="end"/>
      </w:r>
      <w:r>
        <w:fldChar w:fldCharType="end"/>
      </w:r>
    </w:p>
    <w:p>
      <w:pPr>
        <w:pStyle w:val="8"/>
        <w:tabs>
          <w:tab w:val="right" w:leader="dot" w:pos="8296"/>
        </w:tabs>
        <w:spacing w:line="360" w:lineRule="auto"/>
      </w:pPr>
      <w:r>
        <w:fldChar w:fldCharType="begin"/>
      </w:r>
      <w:r>
        <w:instrText xml:space="preserve"> HYPERLINK \l "_Toc387620406" </w:instrText>
      </w:r>
      <w:r>
        <w:fldChar w:fldCharType="separate"/>
      </w:r>
      <w:r>
        <w:rPr>
          <w:rStyle w:val="16"/>
          <w:rFonts w:ascii="宋体" w:hAnsi="宋体"/>
          <w:b/>
        </w:rPr>
        <w:t xml:space="preserve">7 </w:t>
      </w:r>
      <w:r>
        <w:rPr>
          <w:rStyle w:val="16"/>
          <w:rFonts w:hint="eastAsia" w:ascii="宋体" w:hAnsi="宋体"/>
          <w:b/>
        </w:rPr>
        <w:t>培训演练</w:t>
      </w:r>
      <w:r>
        <w:tab/>
      </w:r>
      <w:r>
        <w:fldChar w:fldCharType="begin"/>
      </w:r>
      <w:r>
        <w:instrText xml:space="preserve"> PAGEREF _Toc387620406 \h </w:instrText>
      </w:r>
      <w:r>
        <w:fldChar w:fldCharType="separate"/>
      </w:r>
      <w:r>
        <w:t>13</w:t>
      </w:r>
      <w:r>
        <w:fldChar w:fldCharType="end"/>
      </w:r>
      <w:r>
        <w:fldChar w:fldCharType="end"/>
      </w:r>
    </w:p>
    <w:p>
      <w:pPr>
        <w:pStyle w:val="8"/>
        <w:tabs>
          <w:tab w:val="right" w:leader="dot" w:pos="8296"/>
        </w:tabs>
        <w:spacing w:line="360" w:lineRule="auto"/>
      </w:pPr>
      <w:r>
        <w:fldChar w:fldCharType="begin"/>
      </w:r>
      <w:r>
        <w:instrText xml:space="preserve"> HYPERLINK \l "_Toc387620407" </w:instrText>
      </w:r>
      <w:r>
        <w:fldChar w:fldCharType="separate"/>
      </w:r>
      <w:r>
        <w:rPr>
          <w:rStyle w:val="16"/>
          <w:rFonts w:ascii="宋体" w:hAnsi="宋体"/>
          <w:b/>
        </w:rPr>
        <w:t xml:space="preserve">8 </w:t>
      </w:r>
      <w:r>
        <w:rPr>
          <w:rStyle w:val="16"/>
          <w:rFonts w:hint="eastAsia" w:ascii="宋体" w:hAnsi="宋体"/>
          <w:b/>
        </w:rPr>
        <w:t>附则</w:t>
      </w:r>
      <w:r>
        <w:tab/>
      </w:r>
      <w:r>
        <w:fldChar w:fldCharType="begin"/>
      </w:r>
      <w:r>
        <w:instrText xml:space="preserve"> PAGEREF _Toc387620407 \h </w:instrText>
      </w:r>
      <w:r>
        <w:fldChar w:fldCharType="separate"/>
      </w:r>
      <w:r>
        <w:t>14</w:t>
      </w:r>
      <w:r>
        <w:fldChar w:fldCharType="end"/>
      </w:r>
      <w:r>
        <w:fldChar w:fldCharType="end"/>
      </w:r>
    </w:p>
    <w:p>
      <w:pPr>
        <w:pStyle w:val="10"/>
        <w:tabs>
          <w:tab w:val="right" w:leader="dot" w:pos="8296"/>
        </w:tabs>
        <w:spacing w:line="360" w:lineRule="auto"/>
      </w:pPr>
      <w:r>
        <w:fldChar w:fldCharType="begin"/>
      </w:r>
      <w:r>
        <w:instrText xml:space="preserve"> HYPERLINK \l "_Toc387620408" </w:instrText>
      </w:r>
      <w:r>
        <w:fldChar w:fldCharType="separate"/>
      </w:r>
      <w:r>
        <w:rPr>
          <w:rStyle w:val="16"/>
          <w:rFonts w:ascii="宋体" w:hAnsi="宋体"/>
        </w:rPr>
        <w:t>8.1</w:t>
      </w:r>
      <w:r>
        <w:rPr>
          <w:rStyle w:val="16"/>
          <w:rFonts w:hint="eastAsia" w:ascii="宋体" w:hAnsi="宋体"/>
        </w:rPr>
        <w:t>制定与解释</w:t>
      </w:r>
      <w:r>
        <w:tab/>
      </w:r>
      <w:r>
        <w:fldChar w:fldCharType="begin"/>
      </w:r>
      <w:r>
        <w:instrText xml:space="preserve"> PAGEREF _Toc387620408 \h </w:instrText>
      </w:r>
      <w:r>
        <w:fldChar w:fldCharType="separate"/>
      </w:r>
      <w:r>
        <w:t>14</w:t>
      </w:r>
      <w:r>
        <w:fldChar w:fldCharType="end"/>
      </w:r>
      <w:r>
        <w:fldChar w:fldCharType="end"/>
      </w:r>
    </w:p>
    <w:p>
      <w:pPr>
        <w:pStyle w:val="10"/>
        <w:tabs>
          <w:tab w:val="right" w:leader="dot" w:pos="8296"/>
        </w:tabs>
        <w:spacing w:line="360" w:lineRule="auto"/>
      </w:pPr>
      <w:r>
        <w:fldChar w:fldCharType="begin"/>
      </w:r>
      <w:r>
        <w:instrText xml:space="preserve"> HYPERLINK \l "_Toc387620409" </w:instrText>
      </w:r>
      <w:r>
        <w:fldChar w:fldCharType="separate"/>
      </w:r>
      <w:r>
        <w:rPr>
          <w:rStyle w:val="16"/>
          <w:rFonts w:ascii="宋体" w:hAnsi="宋体"/>
        </w:rPr>
        <w:t>8.2</w:t>
      </w:r>
      <w:r>
        <w:rPr>
          <w:rStyle w:val="16"/>
          <w:rFonts w:hint="eastAsia" w:ascii="宋体" w:hAnsi="宋体"/>
        </w:rPr>
        <w:t>实施时间</w:t>
      </w:r>
      <w:r>
        <w:tab/>
      </w:r>
      <w:r>
        <w:fldChar w:fldCharType="begin"/>
      </w:r>
      <w:r>
        <w:instrText xml:space="preserve"> PAGEREF _Toc387620409 \h </w:instrText>
      </w:r>
      <w:r>
        <w:fldChar w:fldCharType="separate"/>
      </w:r>
      <w:r>
        <w:t>14</w:t>
      </w:r>
      <w:r>
        <w:fldChar w:fldCharType="end"/>
      </w:r>
      <w:r>
        <w:fldChar w:fldCharType="end"/>
      </w:r>
    </w:p>
    <w:p>
      <w:pPr>
        <w:widowControl/>
        <w:spacing w:line="360" w:lineRule="auto"/>
        <w:ind w:right="-10" w:rightChars="-5"/>
        <w:jc w:val="center"/>
        <w:rPr>
          <w:rFonts w:ascii="ˎ̥" w:hAnsi="ˎ̥" w:cs="宋体"/>
          <w:color w:val="000000"/>
          <w:kern w:val="0"/>
          <w:szCs w:val="21"/>
        </w:rPr>
      </w:pPr>
      <w:r>
        <w:rPr>
          <w:rFonts w:hint="eastAsia" w:ascii="ˎ̥" w:hAnsi="ˎ̥" w:cs="宋体"/>
          <w:color w:val="000000"/>
          <w:kern w:val="0"/>
          <w:szCs w:val="21"/>
        </w:rPr>
        <w:fldChar w:fldCharType="end"/>
      </w:r>
    </w:p>
    <w:p>
      <w:pPr>
        <w:widowControl/>
        <w:spacing w:line="360" w:lineRule="atLeast"/>
        <w:ind w:right="-10" w:rightChars="-5"/>
        <w:jc w:val="center"/>
        <w:rPr>
          <w:rFonts w:ascii="ˎ̥" w:hAnsi="ˎ̥" w:cs="宋体"/>
          <w:color w:val="000000"/>
          <w:kern w:val="0"/>
          <w:szCs w:val="21"/>
        </w:rPr>
      </w:pPr>
    </w:p>
    <w:p>
      <w:pPr>
        <w:widowControl/>
        <w:spacing w:line="360" w:lineRule="atLeast"/>
        <w:ind w:right="-10" w:rightChars="-5"/>
        <w:jc w:val="center"/>
        <w:rPr>
          <w:rFonts w:ascii="ˎ̥" w:hAnsi="ˎ̥" w:cs="宋体"/>
          <w:color w:val="000000"/>
          <w:kern w:val="0"/>
          <w:szCs w:val="21"/>
        </w:rPr>
      </w:pPr>
    </w:p>
    <w:p>
      <w:pPr>
        <w:widowControl/>
        <w:spacing w:line="360" w:lineRule="atLeast"/>
        <w:ind w:right="-10" w:rightChars="-5"/>
        <w:jc w:val="center"/>
        <w:rPr>
          <w:rFonts w:ascii="ˎ̥" w:hAnsi="ˎ̥" w:cs="宋体"/>
          <w:color w:val="000000"/>
          <w:kern w:val="0"/>
          <w:szCs w:val="21"/>
        </w:rPr>
      </w:pPr>
    </w:p>
    <w:p>
      <w:pPr>
        <w:widowControl/>
        <w:spacing w:line="360" w:lineRule="atLeast"/>
        <w:ind w:right="-10" w:rightChars="-5"/>
        <w:jc w:val="center"/>
        <w:rPr>
          <w:rFonts w:ascii="ˎ̥" w:hAnsi="ˎ̥" w:cs="宋体"/>
          <w:color w:val="000000"/>
          <w:kern w:val="0"/>
          <w:szCs w:val="21"/>
        </w:rPr>
      </w:pPr>
    </w:p>
    <w:p>
      <w:pPr>
        <w:widowControl/>
        <w:spacing w:line="360" w:lineRule="atLeast"/>
        <w:ind w:right="-10" w:rightChars="-5"/>
        <w:jc w:val="center"/>
        <w:rPr>
          <w:rFonts w:ascii="ˎ̥" w:hAnsi="ˎ̥" w:cs="宋体"/>
          <w:color w:val="000000"/>
          <w:kern w:val="0"/>
          <w:szCs w:val="21"/>
        </w:rPr>
      </w:pPr>
    </w:p>
    <w:p>
      <w:pPr>
        <w:spacing w:line="360" w:lineRule="auto"/>
        <w:ind w:firstLine="562" w:firstLineChars="200"/>
        <w:jc w:val="center"/>
        <w:outlineLvl w:val="0"/>
        <w:rPr>
          <w:rFonts w:ascii="宋体" w:hAnsi="宋体"/>
          <w:b/>
          <w:sz w:val="28"/>
          <w:szCs w:val="28"/>
        </w:rPr>
        <w:sectPr>
          <w:footerReference r:id="rId8" w:type="first"/>
          <w:footerReference r:id="rId7" w:type="default"/>
          <w:pgSz w:w="11906" w:h="16838"/>
          <w:pgMar w:top="1440" w:right="1797" w:bottom="1440" w:left="1797" w:header="851" w:footer="992" w:gutter="0"/>
          <w:cols w:space="720" w:num="1"/>
          <w:titlePg/>
          <w:docGrid w:type="lines" w:linePitch="312" w:charSpace="0"/>
        </w:sectPr>
      </w:pPr>
      <w:bookmarkStart w:id="1" w:name="_Toc387620388"/>
    </w:p>
    <w:p>
      <w:pPr>
        <w:spacing w:line="360" w:lineRule="auto"/>
        <w:jc w:val="center"/>
        <w:outlineLvl w:val="0"/>
        <w:rPr>
          <w:rFonts w:ascii="宋体" w:hAnsi="宋体"/>
          <w:b/>
          <w:sz w:val="28"/>
          <w:szCs w:val="28"/>
        </w:rPr>
      </w:pPr>
      <w:r>
        <w:rPr>
          <w:rFonts w:hint="eastAsia" w:ascii="宋体" w:hAnsi="宋体"/>
          <w:b/>
          <w:sz w:val="28"/>
          <w:szCs w:val="28"/>
        </w:rPr>
        <w:t>1 总则</w:t>
      </w:r>
      <w:bookmarkEnd w:id="1"/>
    </w:p>
    <w:p>
      <w:pPr>
        <w:spacing w:line="360" w:lineRule="auto"/>
        <w:ind w:firstLine="560" w:firstLineChars="200"/>
        <w:outlineLvl w:val="1"/>
        <w:rPr>
          <w:rFonts w:ascii="宋体" w:hAnsi="宋体"/>
          <w:sz w:val="28"/>
          <w:szCs w:val="28"/>
        </w:rPr>
      </w:pPr>
      <w:bookmarkStart w:id="2" w:name="_Toc387620389"/>
      <w:r>
        <w:rPr>
          <w:rFonts w:hint="eastAsia" w:ascii="宋体" w:hAnsi="宋体"/>
          <w:sz w:val="28"/>
          <w:szCs w:val="28"/>
        </w:rPr>
        <w:t>1.1编制目的</w:t>
      </w:r>
      <w:bookmarkEnd w:id="2"/>
    </w:p>
    <w:p>
      <w:pPr>
        <w:spacing w:line="360" w:lineRule="auto"/>
        <w:ind w:firstLine="560" w:firstLineChars="200"/>
        <w:rPr>
          <w:rFonts w:ascii="ˎ̥" w:hAnsi="ˎ̥" w:cs="宋体"/>
          <w:color w:val="000000"/>
          <w:kern w:val="0"/>
          <w:szCs w:val="21"/>
        </w:rPr>
      </w:pPr>
      <w:r>
        <w:rPr>
          <w:rFonts w:ascii="宋体" w:hAnsi="宋体" w:cs="宋体"/>
          <w:color w:val="000000"/>
          <w:kern w:val="0"/>
          <w:sz w:val="28"/>
          <w:szCs w:val="28"/>
        </w:rPr>
        <w:t>为建立健全</w:t>
      </w:r>
      <w:r>
        <w:rPr>
          <w:rFonts w:hint="eastAsia" w:ascii="宋体" w:hAnsi="宋体" w:cs="宋体"/>
          <w:color w:val="000000"/>
          <w:kern w:val="0"/>
          <w:sz w:val="28"/>
          <w:szCs w:val="28"/>
        </w:rPr>
        <w:t>本区域重特大</w:t>
      </w:r>
      <w:r>
        <w:rPr>
          <w:rFonts w:ascii="宋体" w:hAnsi="宋体" w:cs="宋体"/>
          <w:color w:val="000000"/>
          <w:kern w:val="0"/>
          <w:sz w:val="28"/>
          <w:szCs w:val="28"/>
        </w:rPr>
        <w:t>交通事故及交通突发性事件应急处置机制，提高应急处置能力，最大程度地预防和减少</w:t>
      </w:r>
      <w:r>
        <w:rPr>
          <w:rFonts w:hint="eastAsia" w:ascii="宋体" w:hAnsi="宋体" w:cs="宋体"/>
          <w:color w:val="000000"/>
          <w:kern w:val="0"/>
          <w:sz w:val="28"/>
          <w:szCs w:val="28"/>
        </w:rPr>
        <w:t>重特大</w:t>
      </w:r>
      <w:r>
        <w:rPr>
          <w:rFonts w:ascii="宋体" w:hAnsi="宋体" w:cs="宋体"/>
          <w:color w:val="000000"/>
          <w:kern w:val="0"/>
          <w:sz w:val="28"/>
          <w:szCs w:val="28"/>
        </w:rPr>
        <w:t>交通事故、交通突发性事件及其造成的危害，保障人民群众生命财产安全，确保道路交通安全、畅通、有序，维护社会稳定，按照《中华人民共和国道路交通安全法》等相关法律法规规定，特制定本应急预案。</w:t>
      </w:r>
    </w:p>
    <w:p>
      <w:pPr>
        <w:spacing w:line="360" w:lineRule="auto"/>
        <w:ind w:firstLine="560" w:firstLineChars="200"/>
        <w:outlineLvl w:val="1"/>
        <w:rPr>
          <w:rFonts w:ascii="宋体" w:hAnsi="宋体"/>
          <w:sz w:val="28"/>
          <w:szCs w:val="28"/>
        </w:rPr>
      </w:pPr>
      <w:bookmarkStart w:id="3" w:name="_Toc387620390"/>
      <w:r>
        <w:rPr>
          <w:rFonts w:hint="eastAsia" w:ascii="宋体" w:hAnsi="宋体"/>
          <w:sz w:val="28"/>
          <w:szCs w:val="28"/>
        </w:rPr>
        <w:t>1.2编制依据</w:t>
      </w:r>
      <w:bookmarkEnd w:id="3"/>
    </w:p>
    <w:p>
      <w:pPr>
        <w:spacing w:line="360" w:lineRule="auto"/>
        <w:ind w:firstLine="560" w:firstLineChars="200"/>
        <w:rPr>
          <w:rFonts w:ascii="宋体" w:hAnsi="宋体"/>
          <w:sz w:val="28"/>
          <w:szCs w:val="28"/>
        </w:rPr>
      </w:pPr>
      <w:r>
        <w:rPr>
          <w:rFonts w:hint="eastAsia" w:ascii="宋体" w:hAnsi="宋体"/>
          <w:sz w:val="28"/>
          <w:szCs w:val="28"/>
        </w:rPr>
        <w:t>（</w:t>
      </w:r>
      <w:r>
        <w:rPr>
          <w:rFonts w:ascii="宋体" w:hAnsi="宋体"/>
          <w:sz w:val="28"/>
          <w:szCs w:val="28"/>
        </w:rPr>
        <w:t>1</w:t>
      </w:r>
      <w:r>
        <w:rPr>
          <w:rFonts w:hint="eastAsia" w:ascii="宋体" w:hAnsi="宋体"/>
          <w:sz w:val="28"/>
          <w:szCs w:val="28"/>
        </w:rPr>
        <w:t>）《中华人民共和国安全生产法》（</w:t>
      </w:r>
      <w:r>
        <w:rPr>
          <w:rFonts w:ascii="宋体" w:hAnsi="宋体"/>
          <w:sz w:val="28"/>
          <w:szCs w:val="28"/>
        </w:rPr>
        <w:t>20</w:t>
      </w:r>
      <w:r>
        <w:rPr>
          <w:rFonts w:hint="eastAsia" w:ascii="宋体" w:hAnsi="宋体"/>
          <w:sz w:val="28"/>
          <w:szCs w:val="28"/>
        </w:rPr>
        <w:t>14年</w:t>
      </w:r>
      <w:r>
        <w:rPr>
          <w:rFonts w:ascii="宋体" w:hAnsi="宋体"/>
          <w:sz w:val="28"/>
          <w:szCs w:val="28"/>
        </w:rPr>
        <w:t>1</w:t>
      </w:r>
      <w:r>
        <w:rPr>
          <w:rFonts w:hint="eastAsia" w:ascii="宋体" w:hAnsi="宋体"/>
          <w:sz w:val="28"/>
          <w:szCs w:val="28"/>
        </w:rPr>
        <w:t>2月</w:t>
      </w:r>
      <w:r>
        <w:rPr>
          <w:rFonts w:ascii="宋体" w:hAnsi="宋体"/>
          <w:sz w:val="28"/>
          <w:szCs w:val="28"/>
        </w:rPr>
        <w:t>1</w:t>
      </w:r>
      <w:r>
        <w:rPr>
          <w:rFonts w:hint="eastAsia" w:ascii="宋体" w:hAnsi="宋体"/>
          <w:sz w:val="28"/>
          <w:szCs w:val="28"/>
        </w:rPr>
        <w:t>日起施行）</w:t>
      </w:r>
    </w:p>
    <w:p>
      <w:pPr>
        <w:spacing w:line="360" w:lineRule="auto"/>
        <w:ind w:firstLine="560" w:firstLineChars="200"/>
        <w:rPr>
          <w:rFonts w:ascii="宋体" w:hAnsi="宋体"/>
          <w:sz w:val="28"/>
          <w:szCs w:val="28"/>
        </w:rPr>
      </w:pPr>
      <w:r>
        <w:rPr>
          <w:rFonts w:hint="eastAsia" w:ascii="宋体" w:hAnsi="宋体"/>
          <w:sz w:val="28"/>
          <w:szCs w:val="28"/>
        </w:rPr>
        <w:t>（</w:t>
      </w:r>
      <w:r>
        <w:rPr>
          <w:rFonts w:ascii="宋体" w:hAnsi="宋体"/>
          <w:sz w:val="28"/>
          <w:szCs w:val="28"/>
        </w:rPr>
        <w:t>2</w:t>
      </w:r>
      <w:r>
        <w:rPr>
          <w:rFonts w:hint="eastAsia" w:ascii="宋体" w:hAnsi="宋体"/>
          <w:sz w:val="28"/>
          <w:szCs w:val="28"/>
        </w:rPr>
        <w:t>）</w:t>
      </w:r>
      <w:r>
        <w:rPr>
          <w:rFonts w:ascii="宋体" w:hAnsi="宋体"/>
          <w:sz w:val="28"/>
          <w:szCs w:val="28"/>
        </w:rPr>
        <w:t>《中华人民共和国道路交通安全法》</w:t>
      </w:r>
      <w:r>
        <w:rPr>
          <w:rFonts w:hint="eastAsia" w:ascii="宋体" w:hAnsi="宋体"/>
          <w:sz w:val="28"/>
          <w:szCs w:val="28"/>
        </w:rPr>
        <w:t>（2021年4月29日期施行）</w:t>
      </w:r>
    </w:p>
    <w:p>
      <w:pPr>
        <w:spacing w:line="360" w:lineRule="auto"/>
        <w:ind w:firstLine="560" w:firstLineChars="200"/>
        <w:rPr>
          <w:rFonts w:ascii="宋体" w:hAnsi="宋体"/>
          <w:sz w:val="28"/>
          <w:szCs w:val="28"/>
        </w:rPr>
      </w:pPr>
      <w:r>
        <w:rPr>
          <w:rFonts w:hint="eastAsia" w:ascii="宋体" w:hAnsi="宋体"/>
          <w:sz w:val="28"/>
          <w:szCs w:val="28"/>
        </w:rPr>
        <w:t>（</w:t>
      </w:r>
      <w:r>
        <w:rPr>
          <w:rFonts w:ascii="宋体" w:hAnsi="宋体"/>
          <w:sz w:val="28"/>
          <w:szCs w:val="28"/>
        </w:rPr>
        <w:t>3</w:t>
      </w:r>
      <w:r>
        <w:rPr>
          <w:rFonts w:hint="eastAsia" w:ascii="宋体" w:hAnsi="宋体"/>
          <w:sz w:val="28"/>
          <w:szCs w:val="28"/>
        </w:rPr>
        <w:t>）《中华人民共和国突发事件应对法》（</w:t>
      </w:r>
      <w:r>
        <w:rPr>
          <w:rFonts w:ascii="宋体" w:hAnsi="宋体"/>
          <w:sz w:val="28"/>
          <w:szCs w:val="28"/>
        </w:rPr>
        <w:t>2007</w:t>
      </w:r>
      <w:r>
        <w:rPr>
          <w:rFonts w:hint="eastAsia" w:ascii="宋体" w:hAnsi="宋体"/>
          <w:sz w:val="28"/>
          <w:szCs w:val="28"/>
        </w:rPr>
        <w:t>年</w:t>
      </w:r>
      <w:r>
        <w:rPr>
          <w:rFonts w:ascii="宋体" w:hAnsi="宋体"/>
          <w:sz w:val="28"/>
          <w:szCs w:val="28"/>
        </w:rPr>
        <w:t>11</w:t>
      </w:r>
      <w:r>
        <w:rPr>
          <w:rFonts w:hint="eastAsia" w:ascii="宋体" w:hAnsi="宋体"/>
          <w:sz w:val="28"/>
          <w:szCs w:val="28"/>
        </w:rPr>
        <w:t>月</w:t>
      </w:r>
      <w:r>
        <w:rPr>
          <w:rFonts w:ascii="宋体" w:hAnsi="宋体"/>
          <w:sz w:val="28"/>
          <w:szCs w:val="28"/>
        </w:rPr>
        <w:t>1</w:t>
      </w:r>
      <w:r>
        <w:rPr>
          <w:rFonts w:hint="eastAsia" w:ascii="宋体" w:hAnsi="宋体"/>
          <w:sz w:val="28"/>
          <w:szCs w:val="28"/>
        </w:rPr>
        <w:t>日起施行）</w:t>
      </w:r>
    </w:p>
    <w:p>
      <w:pPr>
        <w:spacing w:line="360" w:lineRule="auto"/>
        <w:ind w:firstLine="560" w:firstLineChars="200"/>
        <w:rPr>
          <w:rFonts w:ascii="宋体" w:hAnsi="宋体"/>
          <w:sz w:val="28"/>
          <w:szCs w:val="28"/>
        </w:rPr>
      </w:pPr>
      <w:r>
        <w:rPr>
          <w:rFonts w:hint="eastAsia" w:ascii="宋体" w:hAnsi="宋体"/>
          <w:sz w:val="28"/>
          <w:szCs w:val="28"/>
        </w:rPr>
        <w:t>（</w:t>
      </w:r>
      <w:r>
        <w:rPr>
          <w:rFonts w:ascii="宋体" w:hAnsi="宋体"/>
          <w:sz w:val="28"/>
          <w:szCs w:val="28"/>
        </w:rPr>
        <w:t>4</w:t>
      </w:r>
      <w:r>
        <w:rPr>
          <w:rFonts w:hint="eastAsia" w:ascii="宋体" w:hAnsi="宋体"/>
          <w:sz w:val="28"/>
          <w:szCs w:val="28"/>
        </w:rPr>
        <w:t>）</w:t>
      </w:r>
      <w:r>
        <w:rPr>
          <w:rFonts w:ascii="宋体" w:hAnsi="宋体"/>
          <w:sz w:val="28"/>
          <w:szCs w:val="28"/>
        </w:rPr>
        <w:t>《中华人民共和国道路交通安全法实施条例》</w:t>
      </w:r>
      <w:r>
        <w:rPr>
          <w:rFonts w:hint="eastAsia" w:ascii="宋体" w:hAnsi="宋体"/>
          <w:sz w:val="28"/>
          <w:szCs w:val="28"/>
        </w:rPr>
        <w:t>（2017年10月7日施行）</w:t>
      </w:r>
    </w:p>
    <w:p>
      <w:pPr>
        <w:spacing w:line="360" w:lineRule="auto"/>
        <w:ind w:firstLine="560" w:firstLineChars="200"/>
        <w:rPr>
          <w:rFonts w:ascii="宋体" w:hAnsi="宋体"/>
          <w:sz w:val="28"/>
          <w:szCs w:val="28"/>
        </w:rPr>
      </w:pPr>
      <w:r>
        <w:rPr>
          <w:rFonts w:hint="eastAsia" w:ascii="宋体" w:hAnsi="宋体"/>
          <w:sz w:val="28"/>
          <w:szCs w:val="28"/>
        </w:rPr>
        <w:t>（</w:t>
      </w:r>
      <w:r>
        <w:rPr>
          <w:rFonts w:ascii="宋体" w:hAnsi="宋体"/>
          <w:sz w:val="28"/>
          <w:szCs w:val="28"/>
        </w:rPr>
        <w:t>5</w:t>
      </w:r>
      <w:r>
        <w:rPr>
          <w:rFonts w:hint="eastAsia" w:ascii="宋体" w:hAnsi="宋体"/>
          <w:sz w:val="28"/>
          <w:szCs w:val="28"/>
        </w:rPr>
        <w:t>）《国家突发公共事件总体应急预案》（</w:t>
      </w:r>
      <w:r>
        <w:rPr>
          <w:rFonts w:ascii="宋体" w:hAnsi="宋体"/>
          <w:sz w:val="28"/>
          <w:szCs w:val="28"/>
        </w:rPr>
        <w:t>2006</w:t>
      </w:r>
      <w:r>
        <w:rPr>
          <w:rFonts w:hint="eastAsia" w:ascii="宋体" w:hAnsi="宋体"/>
          <w:sz w:val="28"/>
          <w:szCs w:val="28"/>
        </w:rPr>
        <w:t>年</w:t>
      </w:r>
      <w:r>
        <w:rPr>
          <w:rFonts w:ascii="宋体" w:hAnsi="宋体"/>
          <w:sz w:val="28"/>
          <w:szCs w:val="28"/>
        </w:rPr>
        <w:t>1</w:t>
      </w:r>
      <w:r>
        <w:rPr>
          <w:rFonts w:hint="eastAsia" w:ascii="宋体" w:hAnsi="宋体"/>
          <w:sz w:val="28"/>
          <w:szCs w:val="28"/>
        </w:rPr>
        <w:t>月</w:t>
      </w:r>
      <w:r>
        <w:rPr>
          <w:rFonts w:ascii="宋体" w:hAnsi="宋体"/>
          <w:sz w:val="28"/>
          <w:szCs w:val="28"/>
        </w:rPr>
        <w:t>8</w:t>
      </w:r>
      <w:r>
        <w:rPr>
          <w:rFonts w:hint="eastAsia" w:ascii="宋体" w:hAnsi="宋体"/>
          <w:sz w:val="28"/>
          <w:szCs w:val="28"/>
        </w:rPr>
        <w:t>日起施行）</w:t>
      </w:r>
    </w:p>
    <w:p>
      <w:pPr>
        <w:spacing w:line="360" w:lineRule="auto"/>
        <w:ind w:firstLine="560" w:firstLineChars="200"/>
        <w:rPr>
          <w:rFonts w:ascii="宋体" w:hAnsi="宋体"/>
          <w:sz w:val="28"/>
          <w:szCs w:val="28"/>
        </w:rPr>
      </w:pPr>
      <w:r>
        <w:rPr>
          <w:rFonts w:hint="eastAsia" w:ascii="宋体" w:hAnsi="宋体"/>
          <w:sz w:val="28"/>
          <w:szCs w:val="28"/>
        </w:rPr>
        <w:t>（6）《生产安全事故报告和调查处理条例》（国务院令第</w:t>
      </w:r>
      <w:r>
        <w:rPr>
          <w:rFonts w:ascii="宋体" w:hAnsi="宋体"/>
          <w:sz w:val="28"/>
          <w:szCs w:val="28"/>
        </w:rPr>
        <w:t>493</w:t>
      </w:r>
      <w:r>
        <w:rPr>
          <w:rFonts w:hint="eastAsia" w:ascii="宋体" w:hAnsi="宋体"/>
          <w:sz w:val="28"/>
          <w:szCs w:val="28"/>
        </w:rPr>
        <w:t>号，</w:t>
      </w:r>
      <w:r>
        <w:rPr>
          <w:rFonts w:ascii="宋体" w:hAnsi="宋体"/>
          <w:sz w:val="28"/>
          <w:szCs w:val="28"/>
        </w:rPr>
        <w:t>2007</w:t>
      </w:r>
      <w:r>
        <w:rPr>
          <w:rFonts w:hint="eastAsia" w:ascii="宋体" w:hAnsi="宋体"/>
          <w:sz w:val="28"/>
          <w:szCs w:val="28"/>
        </w:rPr>
        <w:t>年</w:t>
      </w:r>
      <w:r>
        <w:rPr>
          <w:rFonts w:ascii="宋体" w:hAnsi="宋体"/>
          <w:sz w:val="28"/>
          <w:szCs w:val="28"/>
        </w:rPr>
        <w:t>6</w:t>
      </w:r>
      <w:r>
        <w:rPr>
          <w:rFonts w:hint="eastAsia" w:ascii="宋体" w:hAnsi="宋体"/>
          <w:sz w:val="28"/>
          <w:szCs w:val="28"/>
        </w:rPr>
        <w:t>月</w:t>
      </w:r>
      <w:r>
        <w:rPr>
          <w:rFonts w:ascii="宋体" w:hAnsi="宋体"/>
          <w:sz w:val="28"/>
          <w:szCs w:val="28"/>
        </w:rPr>
        <w:t>1</w:t>
      </w:r>
      <w:r>
        <w:rPr>
          <w:rFonts w:hint="eastAsia" w:ascii="宋体" w:hAnsi="宋体"/>
          <w:sz w:val="28"/>
          <w:szCs w:val="28"/>
        </w:rPr>
        <w:t>日起施行）</w:t>
      </w:r>
    </w:p>
    <w:p>
      <w:pPr>
        <w:spacing w:line="360" w:lineRule="auto"/>
        <w:ind w:firstLine="560" w:firstLineChars="200"/>
        <w:rPr>
          <w:sz w:val="28"/>
          <w:szCs w:val="28"/>
        </w:rPr>
      </w:pPr>
      <w:r>
        <w:rPr>
          <w:rFonts w:hint="eastAsia"/>
          <w:sz w:val="28"/>
          <w:szCs w:val="28"/>
        </w:rPr>
        <w:t>（7）</w:t>
      </w:r>
      <w:r>
        <w:rPr>
          <w:rFonts w:hint="eastAsia" w:ascii="宋体" w:hAnsi="宋体"/>
          <w:sz w:val="28"/>
          <w:szCs w:val="28"/>
        </w:rPr>
        <w:t>《国家安全监管总局关于修改&lt;《生产安全事故报告和调查处理条例》罚款处罚暂行规定&gt;部分条款的决定》（安监总局令第42号，2011年11月1日起施行）</w:t>
      </w:r>
    </w:p>
    <w:p>
      <w:pPr>
        <w:spacing w:line="360" w:lineRule="auto"/>
        <w:ind w:firstLine="560" w:firstLineChars="200"/>
        <w:rPr>
          <w:sz w:val="28"/>
          <w:szCs w:val="28"/>
        </w:rPr>
      </w:pPr>
      <w:r>
        <w:rPr>
          <w:rFonts w:hint="eastAsia"/>
          <w:sz w:val="28"/>
          <w:szCs w:val="28"/>
        </w:rPr>
        <w:t>（8）《国务院安委会办公室关于进一步加强化工园区安全管理的指导意见》（(安委办〔2012〕37号)，2012年8月7日）</w:t>
      </w:r>
    </w:p>
    <w:p>
      <w:pPr>
        <w:spacing w:line="360" w:lineRule="auto"/>
        <w:ind w:firstLine="560" w:firstLineChars="200"/>
        <w:rPr>
          <w:rFonts w:ascii="宋体" w:hAnsi="宋体"/>
          <w:sz w:val="28"/>
          <w:szCs w:val="28"/>
        </w:rPr>
      </w:pPr>
      <w:r>
        <w:rPr>
          <w:rFonts w:hint="eastAsia"/>
          <w:sz w:val="28"/>
          <w:szCs w:val="28"/>
        </w:rPr>
        <w:t>（9）《国务院关于坚持科学发展安全发展促进安全生产形势持续稳定好转的意见》（国发〔2011〕40号，2011年11月26日）</w:t>
      </w:r>
    </w:p>
    <w:p>
      <w:pPr>
        <w:spacing w:line="360" w:lineRule="auto"/>
        <w:ind w:firstLine="560" w:firstLineChars="200"/>
        <w:rPr>
          <w:rFonts w:ascii="宋体" w:hAnsi="宋体"/>
          <w:sz w:val="28"/>
          <w:szCs w:val="28"/>
        </w:rPr>
      </w:pPr>
      <w:r>
        <w:rPr>
          <w:rFonts w:hint="eastAsia" w:ascii="宋体" w:hAnsi="宋体"/>
          <w:sz w:val="28"/>
          <w:szCs w:val="28"/>
        </w:rPr>
        <w:t>（10）《危险化学品安全管理条例》（国务院令第591号，</w:t>
      </w:r>
      <w:r>
        <w:rPr>
          <w:rFonts w:ascii="宋体" w:hAnsi="宋体"/>
          <w:sz w:val="28"/>
          <w:szCs w:val="28"/>
        </w:rPr>
        <w:t>20</w:t>
      </w:r>
      <w:r>
        <w:rPr>
          <w:rFonts w:hint="eastAsia" w:ascii="宋体" w:hAnsi="宋体"/>
          <w:sz w:val="28"/>
          <w:szCs w:val="28"/>
        </w:rPr>
        <w:t>11年12月</w:t>
      </w:r>
      <w:r>
        <w:rPr>
          <w:rFonts w:ascii="宋体" w:hAnsi="宋体"/>
          <w:sz w:val="28"/>
          <w:szCs w:val="28"/>
        </w:rPr>
        <w:t>1</w:t>
      </w:r>
      <w:r>
        <w:rPr>
          <w:rFonts w:hint="eastAsia" w:ascii="宋体" w:hAnsi="宋体"/>
          <w:sz w:val="28"/>
          <w:szCs w:val="28"/>
        </w:rPr>
        <w:t>日起施行）</w:t>
      </w:r>
    </w:p>
    <w:p>
      <w:pPr>
        <w:spacing w:line="360" w:lineRule="auto"/>
        <w:ind w:firstLine="560" w:firstLineChars="200"/>
        <w:rPr>
          <w:rFonts w:ascii="宋体" w:hAnsi="宋体"/>
          <w:sz w:val="28"/>
          <w:szCs w:val="28"/>
        </w:rPr>
      </w:pPr>
      <w:r>
        <w:rPr>
          <w:rFonts w:hint="eastAsia" w:ascii="宋体" w:hAnsi="宋体"/>
          <w:sz w:val="28"/>
          <w:szCs w:val="28"/>
        </w:rPr>
        <w:t>（11）《江苏省突发事件应急预案管理办法》（苏政办发[2012] 153号，2012年8月17日）</w:t>
      </w:r>
    </w:p>
    <w:p>
      <w:pPr>
        <w:spacing w:line="360" w:lineRule="auto"/>
        <w:ind w:firstLine="560" w:firstLineChars="200"/>
        <w:rPr>
          <w:rFonts w:ascii="宋体" w:hAnsi="宋体"/>
          <w:sz w:val="28"/>
          <w:szCs w:val="28"/>
        </w:rPr>
      </w:pPr>
      <w:r>
        <w:rPr>
          <w:rFonts w:hint="eastAsia" w:ascii="宋体" w:hAnsi="宋体"/>
          <w:sz w:val="28"/>
          <w:szCs w:val="28"/>
        </w:rPr>
        <w:t>（</w:t>
      </w:r>
      <w:r>
        <w:rPr>
          <w:rFonts w:ascii="宋体" w:hAnsi="宋体"/>
          <w:sz w:val="28"/>
          <w:szCs w:val="28"/>
        </w:rPr>
        <w:t>1</w:t>
      </w:r>
      <w:r>
        <w:rPr>
          <w:rFonts w:hint="eastAsia" w:ascii="宋体" w:hAnsi="宋体"/>
          <w:sz w:val="28"/>
          <w:szCs w:val="28"/>
          <w:lang w:val="en-US" w:eastAsia="zh-CN"/>
        </w:rPr>
        <w:t>2</w:t>
      </w:r>
      <w:r>
        <w:rPr>
          <w:rFonts w:hint="eastAsia" w:ascii="宋体" w:hAnsi="宋体"/>
          <w:sz w:val="28"/>
          <w:szCs w:val="28"/>
        </w:rPr>
        <w:t>）《江苏省突发公共事件总体应急预案》</w:t>
      </w:r>
      <w:r>
        <w:rPr>
          <w:rFonts w:hint="default" w:ascii="Times New Roman" w:hAnsi="Times New Roman" w:cs="Times New Roman"/>
          <w:sz w:val="28"/>
          <w:szCs w:val="28"/>
        </w:rPr>
        <w:t>（苏政发〔2020〕6号）</w:t>
      </w:r>
    </w:p>
    <w:p>
      <w:pPr>
        <w:spacing w:line="360" w:lineRule="auto"/>
        <w:ind w:firstLine="560" w:firstLineChars="200"/>
        <w:rPr>
          <w:rFonts w:ascii="宋体" w:hAnsi="宋体"/>
          <w:sz w:val="28"/>
          <w:szCs w:val="28"/>
        </w:rPr>
      </w:pPr>
      <w:r>
        <w:rPr>
          <w:rFonts w:hint="eastAsia" w:ascii="宋体" w:hAnsi="宋体"/>
          <w:sz w:val="28"/>
          <w:szCs w:val="28"/>
        </w:rPr>
        <w:t>（</w:t>
      </w:r>
      <w:r>
        <w:rPr>
          <w:rFonts w:ascii="宋体" w:hAnsi="宋体"/>
          <w:sz w:val="28"/>
          <w:szCs w:val="28"/>
        </w:rPr>
        <w:t>1</w:t>
      </w:r>
      <w:r>
        <w:rPr>
          <w:rFonts w:hint="eastAsia" w:ascii="宋体" w:hAnsi="宋体"/>
          <w:sz w:val="28"/>
          <w:szCs w:val="28"/>
          <w:lang w:val="en-US" w:eastAsia="zh-CN"/>
        </w:rPr>
        <w:t>3</w:t>
      </w:r>
      <w:r>
        <w:rPr>
          <w:rFonts w:hint="eastAsia" w:ascii="宋体" w:hAnsi="宋体"/>
          <w:sz w:val="28"/>
          <w:szCs w:val="28"/>
        </w:rPr>
        <w:t>）《苏州市突发公共事件总体应急预案》</w:t>
      </w:r>
      <w:r>
        <w:rPr>
          <w:rFonts w:hint="default" w:ascii="Times New Roman" w:hAnsi="Times New Roman" w:cs="Times New Roman"/>
          <w:sz w:val="28"/>
          <w:szCs w:val="28"/>
        </w:rPr>
        <w:t>（苏府〔2020〕49号）</w:t>
      </w:r>
    </w:p>
    <w:p>
      <w:pPr>
        <w:spacing w:line="360" w:lineRule="auto"/>
        <w:ind w:firstLine="560" w:firstLineChars="200"/>
        <w:rPr>
          <w:rFonts w:hint="eastAsia" w:ascii="宋体" w:hAnsi="宋体"/>
          <w:sz w:val="28"/>
          <w:szCs w:val="28"/>
        </w:rPr>
      </w:pPr>
      <w:r>
        <w:rPr>
          <w:rFonts w:hint="eastAsia" w:ascii="宋体" w:hAnsi="宋体"/>
          <w:sz w:val="28"/>
          <w:szCs w:val="28"/>
        </w:rPr>
        <w:t>（1</w:t>
      </w:r>
      <w:r>
        <w:rPr>
          <w:rFonts w:hint="eastAsia" w:ascii="宋体" w:hAnsi="宋体"/>
          <w:sz w:val="28"/>
          <w:szCs w:val="28"/>
          <w:lang w:val="en-US" w:eastAsia="zh-CN"/>
        </w:rPr>
        <w:t>4</w:t>
      </w:r>
      <w:r>
        <w:rPr>
          <w:rFonts w:hint="eastAsia" w:ascii="宋体" w:hAnsi="宋体"/>
          <w:sz w:val="28"/>
          <w:szCs w:val="28"/>
        </w:rPr>
        <w:t>）《苏州市政府办公室关于印发“苏州市突发道路交通事故应急预案”的通知》（苏府办[2017]93号）</w:t>
      </w:r>
    </w:p>
    <w:p>
      <w:pPr>
        <w:spacing w:line="360" w:lineRule="auto"/>
        <w:ind w:firstLine="560" w:firstLineChars="200"/>
        <w:rPr>
          <w:rFonts w:hint="eastAsia" w:ascii="宋体" w:hAnsi="宋体"/>
          <w:sz w:val="28"/>
          <w:szCs w:val="28"/>
        </w:rPr>
      </w:pPr>
      <w:r>
        <w:rPr>
          <w:rFonts w:hint="eastAsia" w:ascii="宋体" w:hAnsi="宋体"/>
          <w:sz w:val="28"/>
          <w:szCs w:val="28"/>
        </w:rPr>
        <w:t>（15）《太仓市突发公共事件总体应急预案》（太政发〔2020〕79号）</w:t>
      </w:r>
    </w:p>
    <w:p>
      <w:pPr>
        <w:spacing w:line="360" w:lineRule="auto"/>
        <w:ind w:firstLine="560" w:firstLineChars="200"/>
        <w:outlineLvl w:val="1"/>
        <w:rPr>
          <w:rFonts w:ascii="宋体" w:hAnsi="宋体"/>
          <w:sz w:val="28"/>
          <w:szCs w:val="28"/>
        </w:rPr>
      </w:pPr>
      <w:bookmarkStart w:id="4" w:name="_Toc387620391"/>
      <w:r>
        <w:rPr>
          <w:rFonts w:hint="eastAsia" w:ascii="宋体" w:hAnsi="宋体"/>
          <w:sz w:val="28"/>
          <w:szCs w:val="28"/>
        </w:rPr>
        <w:t>1.3 事故分级</w:t>
      </w:r>
      <w:bookmarkEnd w:id="4"/>
    </w:p>
    <w:p>
      <w:pPr>
        <w:spacing w:line="360" w:lineRule="auto"/>
        <w:ind w:firstLine="560" w:firstLineChars="200"/>
        <w:rPr>
          <w:rFonts w:ascii="宋体" w:hAnsi="宋体"/>
          <w:sz w:val="28"/>
          <w:szCs w:val="28"/>
        </w:rPr>
      </w:pPr>
      <w:r>
        <w:rPr>
          <w:rFonts w:hint="eastAsia" w:ascii="宋体" w:hAnsi="宋体"/>
          <w:sz w:val="28"/>
          <w:szCs w:val="28"/>
        </w:rPr>
        <w:t>按照道路交通事故的严重程度和影响范围，将道路交通事故分为Ⅰ级、Ⅱ级、Ⅲ级、Ⅳ级。</w:t>
      </w:r>
    </w:p>
    <w:p>
      <w:pPr>
        <w:spacing w:line="360" w:lineRule="auto"/>
        <w:ind w:firstLine="560" w:firstLineChars="200"/>
        <w:rPr>
          <w:rFonts w:ascii="宋体" w:hAnsi="宋体"/>
          <w:sz w:val="28"/>
          <w:szCs w:val="28"/>
        </w:rPr>
      </w:pPr>
      <w:r>
        <w:rPr>
          <w:rFonts w:hint="eastAsia" w:ascii="宋体" w:hAnsi="宋体"/>
          <w:sz w:val="28"/>
          <w:szCs w:val="28"/>
        </w:rPr>
        <w:t>Ⅰ级道路交通事故：指本区域范围内道路发生一次死亡30人以上交通事故；运送剧毒、易爆、放射性危险化学品的车辆发生泄漏、识货、爆炸，严重危及周边地区公共安全的事故。</w:t>
      </w:r>
    </w:p>
    <w:p>
      <w:pPr>
        <w:spacing w:line="360" w:lineRule="auto"/>
        <w:ind w:firstLine="560" w:firstLineChars="200"/>
        <w:rPr>
          <w:rFonts w:ascii="宋体" w:hAnsi="宋体"/>
          <w:sz w:val="28"/>
          <w:szCs w:val="28"/>
        </w:rPr>
      </w:pPr>
      <w:r>
        <w:rPr>
          <w:rFonts w:hint="eastAsia" w:ascii="宋体" w:hAnsi="宋体"/>
          <w:sz w:val="28"/>
          <w:szCs w:val="28"/>
        </w:rPr>
        <w:t>Ⅱ级道路交通事故：指本区域范围内道路发生一次死亡10人以上、30人以下交通事故；大型客车失火、翻车坠河造成的群死群伤事故；运送剧毒、易爆、放射性危险化学品车辆已经或可能发生泄漏、失火、爆炸，危及周边地区公共安全的事故。</w:t>
      </w:r>
    </w:p>
    <w:p>
      <w:pPr>
        <w:spacing w:line="360" w:lineRule="auto"/>
        <w:ind w:firstLine="560" w:firstLineChars="200"/>
        <w:rPr>
          <w:rFonts w:ascii="宋体" w:hAnsi="宋体"/>
          <w:sz w:val="28"/>
          <w:szCs w:val="28"/>
        </w:rPr>
      </w:pPr>
      <w:r>
        <w:rPr>
          <w:rFonts w:hint="eastAsia" w:ascii="宋体" w:hAnsi="宋体"/>
          <w:sz w:val="28"/>
          <w:szCs w:val="28"/>
        </w:rPr>
        <w:t>Ⅲ级道路交通事故：指在本区域范围内道路发生一次死亡3人以上、10人以下交通事故；国道、高速公路发生多车相撞事故并造成交通严重堵塞；其他对人身安全、社会财富及社会秩序造成较大影响的道路交通事故。</w:t>
      </w:r>
    </w:p>
    <w:p>
      <w:pPr>
        <w:spacing w:line="360" w:lineRule="auto"/>
        <w:ind w:firstLine="560" w:firstLineChars="200"/>
        <w:outlineLvl w:val="1"/>
        <w:rPr>
          <w:rFonts w:ascii="宋体" w:hAnsi="宋体"/>
          <w:sz w:val="28"/>
          <w:szCs w:val="28"/>
        </w:rPr>
      </w:pPr>
      <w:bookmarkStart w:id="5" w:name="_Toc387620392"/>
      <w:r>
        <w:rPr>
          <w:rFonts w:hint="eastAsia" w:ascii="宋体" w:hAnsi="宋体"/>
          <w:sz w:val="28"/>
          <w:szCs w:val="28"/>
        </w:rPr>
        <w:t>1.</w:t>
      </w:r>
      <w:r>
        <w:rPr>
          <w:rFonts w:hint="eastAsia" w:ascii="宋体" w:hAnsi="宋体"/>
          <w:sz w:val="28"/>
          <w:szCs w:val="28"/>
          <w:lang w:val="en-US" w:eastAsia="zh-CN"/>
        </w:rPr>
        <w:t>4</w:t>
      </w:r>
      <w:r>
        <w:rPr>
          <w:rFonts w:hint="eastAsia" w:ascii="宋体" w:hAnsi="宋体"/>
          <w:sz w:val="28"/>
          <w:szCs w:val="28"/>
        </w:rPr>
        <w:t xml:space="preserve"> 处置原则</w:t>
      </w:r>
      <w:bookmarkEnd w:id="5"/>
    </w:p>
    <w:p>
      <w:pPr>
        <w:spacing w:line="360" w:lineRule="auto"/>
        <w:ind w:firstLine="560" w:firstLineChars="200"/>
        <w:rPr>
          <w:rFonts w:ascii="宋体" w:hAnsi="宋体"/>
          <w:sz w:val="28"/>
          <w:szCs w:val="28"/>
        </w:rPr>
      </w:pPr>
      <w:r>
        <w:rPr>
          <w:rFonts w:hint="eastAsia" w:ascii="宋体" w:hAnsi="宋体"/>
          <w:sz w:val="28"/>
          <w:szCs w:val="28"/>
        </w:rPr>
        <w:t>(1)以人为本,安全第一。把保障人民群众的生命安全和身体健康、最大限度地预防和减少重特大道路交通事故造成的人员伤亡作为首要任务,充分发挥专业救援力量和人民群众的作用。</w:t>
      </w:r>
    </w:p>
    <w:p>
      <w:pPr>
        <w:spacing w:line="360" w:lineRule="auto"/>
        <w:ind w:firstLine="560" w:firstLineChars="200"/>
        <w:rPr>
          <w:rFonts w:ascii="宋体" w:hAnsi="宋体"/>
          <w:sz w:val="28"/>
          <w:szCs w:val="28"/>
        </w:rPr>
      </w:pPr>
      <w:r>
        <w:rPr>
          <w:rFonts w:hint="eastAsia" w:ascii="宋体" w:hAnsi="宋体"/>
          <w:sz w:val="28"/>
          <w:szCs w:val="28"/>
        </w:rPr>
        <w:t>(2) 依法规范,加强管理。依据有关法律和行政法规,加强应急管理,维护公众的合法权益,使应对重特大道路交通事故的工作规范化、制度化、法制化。</w:t>
      </w:r>
    </w:p>
    <w:p>
      <w:pPr>
        <w:spacing w:line="360" w:lineRule="auto"/>
        <w:ind w:firstLine="560" w:firstLineChars="200"/>
        <w:rPr>
          <w:rFonts w:ascii="宋体" w:hAnsi="宋体"/>
          <w:sz w:val="28"/>
          <w:szCs w:val="28"/>
        </w:rPr>
      </w:pPr>
      <w:r>
        <w:rPr>
          <w:rFonts w:hint="eastAsia" w:ascii="宋体" w:hAnsi="宋体"/>
          <w:sz w:val="28"/>
          <w:szCs w:val="28"/>
        </w:rPr>
        <w:t>(3) 快速反应,协同应对。建立联动协调制度,充分动员和发挥社区、企事业单位、社会团体和志愿者队伍的作用,依靠公众力量,形成统一指挥、反应灵敏、功能齐全、协调有序、运转高效的应急管理机制。</w:t>
      </w:r>
    </w:p>
    <w:p>
      <w:pPr>
        <w:spacing w:line="360" w:lineRule="auto"/>
        <w:ind w:firstLine="560" w:firstLineChars="200"/>
        <w:rPr>
          <w:rFonts w:ascii="宋体" w:hAnsi="宋体"/>
          <w:sz w:val="28"/>
          <w:szCs w:val="28"/>
        </w:rPr>
      </w:pPr>
      <w:r>
        <w:rPr>
          <w:rFonts w:hint="eastAsia" w:ascii="宋体" w:hAnsi="宋体"/>
          <w:sz w:val="28"/>
          <w:szCs w:val="28"/>
        </w:rPr>
        <w:t>(4) 依靠科技,提高素质。加强重特大道路交通事故发生规律的研究和应急救援的技术开发,采用先进的预防和应急处置技术及设施,充分发挥专家队伍和专业人员的作用,提高应对重特大道路交通事故的科技水平和指挥能力。加强宣传和培训教育工作,提高公众自救、互救的综合素质。</w:t>
      </w:r>
    </w:p>
    <w:p>
      <w:pPr>
        <w:spacing w:line="360" w:lineRule="auto"/>
        <w:ind w:firstLine="560" w:firstLineChars="200"/>
        <w:outlineLvl w:val="1"/>
        <w:rPr>
          <w:rFonts w:ascii="宋体" w:hAnsi="宋体"/>
          <w:sz w:val="28"/>
          <w:szCs w:val="28"/>
        </w:rPr>
      </w:pPr>
      <w:bookmarkStart w:id="6" w:name="_Toc387620393"/>
      <w:r>
        <w:rPr>
          <w:rFonts w:hint="eastAsia" w:ascii="宋体" w:hAnsi="宋体"/>
          <w:sz w:val="28"/>
          <w:szCs w:val="28"/>
        </w:rPr>
        <w:t>1.</w:t>
      </w:r>
      <w:r>
        <w:rPr>
          <w:rFonts w:hint="eastAsia" w:ascii="宋体" w:hAnsi="宋体"/>
          <w:sz w:val="28"/>
          <w:szCs w:val="28"/>
          <w:lang w:val="en-US" w:eastAsia="zh-CN"/>
        </w:rPr>
        <w:t>5</w:t>
      </w:r>
      <w:r>
        <w:rPr>
          <w:rFonts w:hint="eastAsia" w:ascii="宋体" w:hAnsi="宋体"/>
          <w:sz w:val="28"/>
          <w:szCs w:val="28"/>
        </w:rPr>
        <w:t xml:space="preserve"> 适用范围</w:t>
      </w:r>
      <w:bookmarkEnd w:id="6"/>
    </w:p>
    <w:p>
      <w:pPr>
        <w:spacing w:line="360" w:lineRule="auto"/>
        <w:ind w:firstLine="560" w:firstLineChars="200"/>
        <w:rPr>
          <w:rFonts w:ascii="宋体" w:hAnsi="宋体" w:cs="宋体"/>
          <w:sz w:val="28"/>
          <w:szCs w:val="28"/>
        </w:rPr>
      </w:pPr>
      <w:r>
        <w:rPr>
          <w:rFonts w:hint="eastAsia" w:ascii="宋体" w:hAnsi="宋体"/>
          <w:sz w:val="28"/>
          <w:szCs w:val="28"/>
        </w:rPr>
        <w:t>本预案适用于太仓市城厢镇范围内发生的重特大道路交通事故，即：一次死亡3人以上的道路交通事故；运送剧毒、易燃、易爆、放射性危险化学品车辆发生或可能发生泄漏、失火、爆炸，严重危及或将危及周边区域公共安全的道路交通事故；以及其他对人身安全、社会秩序造成较大影</w:t>
      </w:r>
      <w:r>
        <w:rPr>
          <w:rFonts w:hint="eastAsia" w:ascii="宋体" w:hAnsi="宋体" w:cs="宋体"/>
          <w:sz w:val="28"/>
          <w:szCs w:val="28"/>
        </w:rPr>
        <w:t>响的道路交通事故。</w:t>
      </w:r>
    </w:p>
    <w:p>
      <w:pPr>
        <w:spacing w:line="360" w:lineRule="auto"/>
        <w:ind w:firstLine="560" w:firstLineChars="200"/>
        <w:rPr>
          <w:rFonts w:ascii="宋体" w:hAnsi="宋体" w:cs="宋体"/>
          <w:sz w:val="28"/>
          <w:szCs w:val="28"/>
        </w:rPr>
      </w:pPr>
    </w:p>
    <w:p>
      <w:pPr>
        <w:spacing w:line="360" w:lineRule="auto"/>
        <w:ind w:firstLine="560" w:firstLineChars="200"/>
        <w:rPr>
          <w:rFonts w:ascii="宋体" w:hAnsi="宋体" w:cs="宋体"/>
          <w:sz w:val="28"/>
          <w:szCs w:val="28"/>
        </w:rPr>
      </w:pPr>
    </w:p>
    <w:p>
      <w:pPr>
        <w:spacing w:line="360" w:lineRule="auto"/>
        <w:ind w:firstLine="560" w:firstLineChars="200"/>
        <w:rPr>
          <w:rFonts w:ascii="宋体" w:hAnsi="宋体" w:cs="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rPr>
          <w:rFonts w:ascii="宋体" w:hAnsi="宋体"/>
          <w:sz w:val="28"/>
          <w:szCs w:val="28"/>
        </w:rPr>
      </w:pPr>
    </w:p>
    <w:p>
      <w:pPr>
        <w:spacing w:line="360" w:lineRule="auto"/>
        <w:jc w:val="center"/>
        <w:outlineLvl w:val="0"/>
        <w:rPr>
          <w:rFonts w:hint="eastAsia" w:ascii="宋体" w:hAnsi="宋体"/>
          <w:b/>
          <w:sz w:val="28"/>
          <w:szCs w:val="28"/>
        </w:rPr>
      </w:pPr>
      <w:bookmarkStart w:id="7" w:name="_Toc387620394"/>
    </w:p>
    <w:p>
      <w:pPr>
        <w:spacing w:line="360" w:lineRule="auto"/>
        <w:jc w:val="center"/>
        <w:outlineLvl w:val="0"/>
        <w:rPr>
          <w:rFonts w:ascii="宋体" w:hAnsi="宋体"/>
          <w:b/>
          <w:sz w:val="28"/>
          <w:szCs w:val="28"/>
        </w:rPr>
      </w:pPr>
      <w:r>
        <w:rPr>
          <w:rFonts w:hint="eastAsia" w:ascii="宋体" w:hAnsi="宋体"/>
          <w:b/>
          <w:sz w:val="28"/>
          <w:szCs w:val="28"/>
        </w:rPr>
        <w:t>2</w:t>
      </w:r>
      <w:r>
        <w:rPr>
          <w:rFonts w:hint="eastAsia" w:ascii="宋体" w:hAnsi="宋体"/>
          <w:b/>
          <w:sz w:val="28"/>
          <w:szCs w:val="28"/>
        </w:rPr>
        <w:tab/>
      </w:r>
      <w:r>
        <w:rPr>
          <w:rFonts w:hint="eastAsia" w:ascii="宋体" w:hAnsi="宋体"/>
          <w:b/>
          <w:sz w:val="28"/>
          <w:szCs w:val="28"/>
        </w:rPr>
        <w:t>组织体系</w:t>
      </w:r>
      <w:bookmarkEnd w:id="7"/>
    </w:p>
    <w:p>
      <w:pPr>
        <w:spacing w:line="360" w:lineRule="auto"/>
        <w:ind w:firstLine="560" w:firstLineChars="200"/>
        <w:outlineLvl w:val="1"/>
        <w:rPr>
          <w:rFonts w:ascii="宋体" w:hAnsi="宋体"/>
          <w:sz w:val="28"/>
          <w:szCs w:val="28"/>
        </w:rPr>
      </w:pPr>
      <w:bookmarkStart w:id="8" w:name="_Toc387620395"/>
      <w:r>
        <w:rPr>
          <w:rFonts w:hint="eastAsia" w:ascii="宋体" w:hAnsi="宋体"/>
          <w:sz w:val="28"/>
          <w:szCs w:val="28"/>
        </w:rPr>
        <w:t>2.1领导机构</w:t>
      </w:r>
      <w:bookmarkEnd w:id="8"/>
    </w:p>
    <w:p>
      <w:pPr>
        <w:spacing w:line="360" w:lineRule="auto"/>
        <w:ind w:firstLine="560" w:firstLineChars="200"/>
        <w:rPr>
          <w:rFonts w:ascii="宋体" w:hAnsi="宋体"/>
          <w:sz w:val="28"/>
          <w:szCs w:val="28"/>
        </w:rPr>
      </w:pPr>
      <w:r>
        <w:rPr>
          <w:rFonts w:hint="eastAsia" w:ascii="宋体" w:hAnsi="宋体"/>
          <w:sz w:val="28"/>
          <w:szCs w:val="28"/>
        </w:rPr>
        <w:t>重特大道路交通事故发生后，交警中队成立重特大道路交通事故应急指挥部(以下简称“应急指挥部”)，总指挥由城厢交警中队负责人担任，副总指挥由</w:t>
      </w:r>
      <w:r>
        <w:rPr>
          <w:rFonts w:hint="eastAsia" w:ascii="宋体" w:hAnsi="宋体"/>
          <w:sz w:val="28"/>
          <w:szCs w:val="28"/>
          <w:lang w:eastAsia="zh-CN"/>
        </w:rPr>
        <w:t>建设局</w:t>
      </w:r>
      <w:r>
        <w:rPr>
          <w:rFonts w:hint="eastAsia" w:ascii="宋体" w:hAnsi="宋体"/>
          <w:sz w:val="28"/>
          <w:szCs w:val="28"/>
        </w:rPr>
        <w:t>负责人担任，成员由</w:t>
      </w:r>
      <w:r>
        <w:rPr>
          <w:rFonts w:hint="eastAsia" w:ascii="宋体" w:hAnsi="宋体"/>
          <w:sz w:val="28"/>
          <w:szCs w:val="28"/>
          <w:lang w:eastAsia="zh-CN"/>
        </w:rPr>
        <w:t>综合行政执法局</w:t>
      </w:r>
      <w:r>
        <w:rPr>
          <w:rFonts w:hint="eastAsia" w:ascii="宋体" w:hAnsi="宋体"/>
          <w:sz w:val="28"/>
          <w:szCs w:val="28"/>
        </w:rPr>
        <w:t>、派出所、消防队等单位负责人组成。</w:t>
      </w:r>
    </w:p>
    <w:p>
      <w:pPr>
        <w:spacing w:line="360" w:lineRule="auto"/>
        <w:ind w:firstLine="560" w:firstLineChars="200"/>
        <w:rPr>
          <w:rFonts w:ascii="ˎ̥" w:hAnsi="ˎ̥" w:cs="宋体"/>
          <w:color w:val="000000"/>
          <w:kern w:val="0"/>
          <w:szCs w:val="21"/>
        </w:rPr>
      </w:pPr>
      <w:r>
        <w:rPr>
          <w:rFonts w:hint="eastAsia" w:ascii="宋体" w:hAnsi="宋体"/>
          <w:sz w:val="28"/>
          <w:szCs w:val="28"/>
        </w:rPr>
        <w:t>应急指挥部每年召开一次成员会议，研究确定重特大道路交通事故应急处置工作的重大决策和指导意见，调整指挥部成员单位名单，指导修订和完善《太仓市城厢镇重特大道路交通事故应急预案》，组织应急演练。在发生重特大道路交通事故时，负责启动应急预案，并组织、指挥、协调应急处置工作。</w:t>
      </w:r>
    </w:p>
    <w:p>
      <w:pPr>
        <w:spacing w:line="360" w:lineRule="auto"/>
        <w:ind w:firstLine="560" w:firstLineChars="200"/>
        <w:outlineLvl w:val="1"/>
        <w:rPr>
          <w:rFonts w:ascii="宋体" w:hAnsi="宋体"/>
          <w:sz w:val="28"/>
          <w:szCs w:val="28"/>
        </w:rPr>
      </w:pPr>
      <w:bookmarkStart w:id="9" w:name="_Toc387620396"/>
      <w:r>
        <w:rPr>
          <w:rFonts w:hint="eastAsia" w:ascii="宋体" w:hAnsi="宋体"/>
          <w:sz w:val="28"/>
          <w:szCs w:val="28"/>
        </w:rPr>
        <w:t>2.2办事机构</w:t>
      </w:r>
      <w:bookmarkEnd w:id="9"/>
    </w:p>
    <w:p>
      <w:pPr>
        <w:spacing w:line="360" w:lineRule="auto"/>
        <w:ind w:firstLine="560" w:firstLineChars="200"/>
        <w:rPr>
          <w:rFonts w:ascii="宋体" w:hAnsi="宋体"/>
          <w:sz w:val="28"/>
          <w:szCs w:val="28"/>
        </w:rPr>
      </w:pPr>
      <w:r>
        <w:rPr>
          <w:rFonts w:hint="eastAsia" w:ascii="宋体" w:hAnsi="宋体"/>
          <w:sz w:val="28"/>
          <w:szCs w:val="28"/>
        </w:rPr>
        <w:t>应急指挥部下设办公室，办公室设在交警中队。应急指挥部办公室作为应急指挥部的日常办事、协调机构，主要负责本区域内的重特大道路交通事故应急预案建设的协调、指导、检查和督促，及时收集、分析、传递和反馈相关信息，传达应急指挥部的决定和指令。</w:t>
      </w:r>
    </w:p>
    <w:p>
      <w:pPr>
        <w:spacing w:line="360" w:lineRule="auto"/>
        <w:ind w:firstLine="560" w:firstLineChars="200"/>
        <w:outlineLvl w:val="1"/>
        <w:rPr>
          <w:rFonts w:ascii="宋体" w:hAnsi="宋体"/>
          <w:sz w:val="28"/>
          <w:szCs w:val="28"/>
        </w:rPr>
      </w:pPr>
      <w:bookmarkStart w:id="10" w:name="_Toc387620397"/>
      <w:r>
        <w:rPr>
          <w:rFonts w:hint="eastAsia" w:ascii="宋体" w:hAnsi="宋体"/>
          <w:sz w:val="28"/>
          <w:szCs w:val="28"/>
        </w:rPr>
        <w:t>2.3成员单位</w:t>
      </w:r>
      <w:bookmarkEnd w:id="10"/>
    </w:p>
    <w:p>
      <w:pPr>
        <w:spacing w:line="360" w:lineRule="auto"/>
        <w:ind w:firstLine="560" w:firstLineChars="200"/>
        <w:rPr>
          <w:rFonts w:ascii="宋体" w:hAnsi="宋体"/>
          <w:sz w:val="28"/>
          <w:szCs w:val="28"/>
        </w:rPr>
      </w:pPr>
      <w:r>
        <w:rPr>
          <w:rFonts w:hint="eastAsia" w:ascii="宋体" w:hAnsi="宋体"/>
          <w:sz w:val="28"/>
          <w:szCs w:val="28"/>
        </w:rPr>
        <w:t>交警中队：负责组织道路交通事故的现场救援、现场勘查、调查取证、责任认定等工作；对肇事者及其相关责任人依法进行控制处理；维护现场治安秩序，确保道路畅通；</w:t>
      </w:r>
    </w:p>
    <w:p>
      <w:pPr>
        <w:spacing w:line="360" w:lineRule="auto"/>
        <w:ind w:firstLine="560" w:firstLineChars="200"/>
        <w:rPr>
          <w:rFonts w:ascii="宋体" w:hAnsi="宋体"/>
          <w:sz w:val="28"/>
          <w:szCs w:val="28"/>
        </w:rPr>
      </w:pPr>
      <w:r>
        <w:rPr>
          <w:rFonts w:hint="eastAsia" w:ascii="宋体" w:hAnsi="宋体"/>
          <w:sz w:val="28"/>
          <w:szCs w:val="28"/>
        </w:rPr>
        <w:t>消防中队：负责道路交通事故现场的抢险救援工作。</w:t>
      </w:r>
    </w:p>
    <w:p>
      <w:pPr>
        <w:spacing w:line="360" w:lineRule="auto"/>
        <w:ind w:firstLine="560" w:firstLineChars="200"/>
        <w:rPr>
          <w:rFonts w:ascii="宋体" w:hAnsi="宋体"/>
          <w:sz w:val="28"/>
          <w:szCs w:val="28"/>
        </w:rPr>
      </w:pPr>
      <w:r>
        <w:rPr>
          <w:rFonts w:hint="eastAsia" w:ascii="宋体" w:hAnsi="宋体"/>
          <w:sz w:val="28"/>
          <w:szCs w:val="28"/>
        </w:rPr>
        <w:t>派出所：参与道路交通事故的现场救援工作；负责组织抢修受损的交通设施、标志等；加强对运输单位的安全管理。</w:t>
      </w:r>
    </w:p>
    <w:p>
      <w:pPr>
        <w:spacing w:line="360" w:lineRule="auto"/>
        <w:ind w:firstLine="560" w:firstLineChars="200"/>
        <w:rPr>
          <w:rFonts w:ascii="宋体" w:hAnsi="宋体"/>
          <w:sz w:val="28"/>
          <w:szCs w:val="28"/>
        </w:rPr>
      </w:pPr>
      <w:r>
        <w:rPr>
          <w:rFonts w:hint="eastAsia" w:ascii="宋体" w:hAnsi="宋体"/>
          <w:sz w:val="28"/>
          <w:szCs w:val="28"/>
        </w:rPr>
        <w:t>安监办：参与指导道路交通事故的现场救援和事故调查工作。</w:t>
      </w:r>
    </w:p>
    <w:p>
      <w:pPr>
        <w:spacing w:line="360" w:lineRule="auto"/>
        <w:ind w:firstLine="560" w:firstLineChars="200"/>
        <w:rPr>
          <w:rFonts w:ascii="宋体" w:hAnsi="宋体"/>
          <w:sz w:val="28"/>
          <w:szCs w:val="28"/>
        </w:rPr>
      </w:pPr>
      <w:r>
        <w:rPr>
          <w:rFonts w:hint="eastAsia" w:ascii="宋体" w:hAnsi="宋体"/>
          <w:sz w:val="28"/>
          <w:szCs w:val="28"/>
        </w:rPr>
        <w:t>医院：负责对道路交通事故中受伤人员的医疗救治工作。</w:t>
      </w:r>
    </w:p>
    <w:p>
      <w:pPr>
        <w:spacing w:line="360" w:lineRule="auto"/>
        <w:ind w:firstLine="560" w:firstLineChars="200"/>
        <w:rPr>
          <w:rFonts w:ascii="宋体" w:hAnsi="宋体"/>
          <w:sz w:val="28"/>
          <w:szCs w:val="28"/>
        </w:rPr>
      </w:pPr>
      <w:r>
        <w:rPr>
          <w:rFonts w:hint="eastAsia" w:ascii="宋体" w:hAnsi="宋体"/>
          <w:sz w:val="28"/>
          <w:szCs w:val="28"/>
        </w:rPr>
        <w:t>社会治理和社会事业局：协助做好道路交通事故中死难者遗体的处置工作。</w:t>
      </w:r>
    </w:p>
    <w:p>
      <w:pPr>
        <w:spacing w:line="360" w:lineRule="auto"/>
        <w:ind w:firstLine="560" w:firstLineChars="200"/>
        <w:rPr>
          <w:rFonts w:ascii="宋体" w:hAnsi="宋体"/>
          <w:sz w:val="28"/>
          <w:szCs w:val="28"/>
        </w:rPr>
      </w:pPr>
      <w:r>
        <w:rPr>
          <w:rFonts w:hint="eastAsia" w:ascii="宋体" w:hAnsi="宋体"/>
          <w:sz w:val="28"/>
          <w:szCs w:val="28"/>
          <w:lang w:eastAsia="zh-CN"/>
        </w:rPr>
        <w:t>综合行政执法局</w:t>
      </w:r>
      <w:r>
        <w:rPr>
          <w:rFonts w:hint="eastAsia" w:ascii="宋体" w:hAnsi="宋体"/>
          <w:sz w:val="28"/>
          <w:szCs w:val="28"/>
        </w:rPr>
        <w:t>：负责组织、协调道路交通事故引发环境污染事件的监测、防控和处置工作。</w:t>
      </w: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rPr>
          <w:rFonts w:ascii="宋体" w:hAnsi="宋体"/>
          <w:sz w:val="28"/>
          <w:szCs w:val="28"/>
        </w:rPr>
      </w:pPr>
    </w:p>
    <w:p>
      <w:pPr>
        <w:spacing w:line="360" w:lineRule="auto"/>
        <w:jc w:val="center"/>
        <w:outlineLvl w:val="0"/>
        <w:rPr>
          <w:rFonts w:hint="eastAsia" w:ascii="宋体" w:hAnsi="宋体"/>
          <w:b/>
          <w:sz w:val="28"/>
          <w:szCs w:val="28"/>
        </w:rPr>
      </w:pPr>
      <w:bookmarkStart w:id="11" w:name="_Toc387620398"/>
    </w:p>
    <w:p>
      <w:pPr>
        <w:spacing w:line="360" w:lineRule="auto"/>
        <w:jc w:val="center"/>
        <w:outlineLvl w:val="0"/>
        <w:rPr>
          <w:rFonts w:ascii="宋体" w:hAnsi="宋体"/>
          <w:b/>
          <w:sz w:val="28"/>
          <w:szCs w:val="28"/>
        </w:rPr>
      </w:pPr>
      <w:r>
        <w:rPr>
          <w:rFonts w:hint="eastAsia" w:ascii="宋体" w:hAnsi="宋体"/>
          <w:b/>
          <w:sz w:val="28"/>
          <w:szCs w:val="28"/>
        </w:rPr>
        <w:t>3预警预防机制</w:t>
      </w:r>
      <w:bookmarkEnd w:id="11"/>
    </w:p>
    <w:p>
      <w:pPr>
        <w:spacing w:line="360" w:lineRule="auto"/>
        <w:ind w:firstLine="560" w:firstLineChars="200"/>
        <w:rPr>
          <w:rFonts w:ascii="宋体" w:hAnsi="宋体"/>
          <w:sz w:val="28"/>
          <w:szCs w:val="28"/>
        </w:rPr>
      </w:pPr>
      <w:r>
        <w:rPr>
          <w:rFonts w:hint="eastAsia" w:ascii="宋体" w:hAnsi="宋体"/>
          <w:sz w:val="28"/>
          <w:szCs w:val="28"/>
        </w:rPr>
        <w:t>接到发生重特大交通事故报案后,指挥中心要立即组织力量,5分钟内到达现场。保护勘查现场,采取有效措施开展工作,必要时可实行临时交通管制,努力把事故伤亡损失降低到最低限度。同时报重特大道路交通事故处置指挥部,指挥部根据接报情况,立即组织有关单位、人员赶赴现场展开处置工作。</w:t>
      </w:r>
    </w:p>
    <w:p>
      <w:pPr>
        <w:spacing w:line="360" w:lineRule="auto"/>
        <w:ind w:firstLine="560" w:firstLineChars="200"/>
        <w:rPr>
          <w:rFonts w:ascii="宋体" w:hAnsi="宋体"/>
          <w:sz w:val="28"/>
          <w:szCs w:val="28"/>
        </w:rPr>
      </w:pPr>
      <w:r>
        <w:rPr>
          <w:rFonts w:hint="eastAsia" w:ascii="宋体" w:hAnsi="宋体"/>
          <w:sz w:val="28"/>
          <w:szCs w:val="28"/>
        </w:rPr>
        <w:t>接到报警后,按照应急预案及时研究确定应对方案,并通知有关部门、单位采取相应行动。</w:t>
      </w: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rPr>
          <w:rFonts w:ascii="宋体" w:hAnsi="宋体"/>
          <w:sz w:val="28"/>
          <w:szCs w:val="28"/>
        </w:rPr>
      </w:pPr>
    </w:p>
    <w:p>
      <w:pPr>
        <w:spacing w:line="360" w:lineRule="auto"/>
        <w:jc w:val="center"/>
        <w:outlineLvl w:val="0"/>
        <w:rPr>
          <w:rFonts w:hint="eastAsia" w:ascii="宋体" w:hAnsi="宋体"/>
          <w:b/>
          <w:sz w:val="28"/>
          <w:szCs w:val="28"/>
        </w:rPr>
      </w:pPr>
      <w:bookmarkStart w:id="12" w:name="_Toc387620399"/>
    </w:p>
    <w:p>
      <w:pPr>
        <w:spacing w:line="360" w:lineRule="auto"/>
        <w:jc w:val="center"/>
        <w:outlineLvl w:val="0"/>
        <w:rPr>
          <w:rFonts w:ascii="宋体" w:hAnsi="宋体"/>
          <w:b/>
          <w:sz w:val="28"/>
          <w:szCs w:val="28"/>
        </w:rPr>
      </w:pPr>
      <w:r>
        <w:rPr>
          <w:rFonts w:hint="eastAsia" w:ascii="宋体" w:hAnsi="宋体"/>
          <w:b/>
          <w:sz w:val="28"/>
          <w:szCs w:val="28"/>
        </w:rPr>
        <w:t>4 应急响应</w:t>
      </w:r>
      <w:bookmarkEnd w:id="12"/>
    </w:p>
    <w:p>
      <w:pPr>
        <w:spacing w:line="360" w:lineRule="auto"/>
        <w:ind w:firstLine="560" w:firstLineChars="200"/>
        <w:outlineLvl w:val="1"/>
        <w:rPr>
          <w:rFonts w:ascii="宋体" w:hAnsi="宋体"/>
          <w:sz w:val="28"/>
          <w:szCs w:val="28"/>
        </w:rPr>
      </w:pPr>
      <w:bookmarkStart w:id="13" w:name="_Toc387620400"/>
      <w:r>
        <w:rPr>
          <w:rFonts w:hint="eastAsia" w:ascii="宋体" w:hAnsi="宋体"/>
          <w:sz w:val="28"/>
          <w:szCs w:val="28"/>
        </w:rPr>
        <w:t>4.1事故报告</w:t>
      </w:r>
      <w:bookmarkEnd w:id="13"/>
    </w:p>
    <w:p>
      <w:pPr>
        <w:spacing w:line="360" w:lineRule="auto"/>
        <w:ind w:firstLine="560" w:firstLineChars="200"/>
        <w:rPr>
          <w:rFonts w:ascii="宋体" w:hAnsi="宋体"/>
          <w:sz w:val="28"/>
          <w:szCs w:val="28"/>
        </w:rPr>
      </w:pPr>
      <w:r>
        <w:rPr>
          <w:rFonts w:hint="eastAsia" w:ascii="宋体" w:hAnsi="宋体"/>
          <w:sz w:val="28"/>
          <w:szCs w:val="28"/>
        </w:rPr>
        <w:t>重特大</w:t>
      </w:r>
      <w:r>
        <w:rPr>
          <w:rFonts w:ascii="宋体" w:hAnsi="宋体"/>
          <w:sz w:val="28"/>
          <w:szCs w:val="28"/>
        </w:rPr>
        <w:t>道路交通事故发生后，应立即向</w:t>
      </w:r>
      <w:r>
        <w:rPr>
          <w:rFonts w:hint="eastAsia" w:ascii="宋体" w:hAnsi="宋体"/>
          <w:sz w:val="28"/>
          <w:szCs w:val="28"/>
        </w:rPr>
        <w:t>交警中队</w:t>
      </w:r>
      <w:r>
        <w:rPr>
          <w:rFonts w:ascii="宋体" w:hAnsi="宋体"/>
          <w:sz w:val="28"/>
          <w:szCs w:val="28"/>
        </w:rPr>
        <w:t>报告，</w:t>
      </w:r>
      <w:r>
        <w:rPr>
          <w:rFonts w:hint="eastAsia" w:ascii="宋体" w:hAnsi="宋体"/>
          <w:sz w:val="28"/>
          <w:szCs w:val="28"/>
        </w:rPr>
        <w:t>交警中队</w:t>
      </w:r>
      <w:r>
        <w:rPr>
          <w:rFonts w:ascii="宋体" w:hAnsi="宋体"/>
          <w:sz w:val="28"/>
          <w:szCs w:val="28"/>
        </w:rPr>
        <w:t>接到报告后</w:t>
      </w:r>
      <w:r>
        <w:rPr>
          <w:rFonts w:hint="eastAsia" w:ascii="宋体" w:hAnsi="宋体"/>
          <w:sz w:val="28"/>
          <w:szCs w:val="28"/>
        </w:rPr>
        <w:t>，视情决定是否启动本预案，一旦启动，相关成员单位要迅速组织力量展开工作。</w:t>
      </w:r>
      <w:r>
        <w:rPr>
          <w:rFonts w:ascii="宋体" w:hAnsi="宋体"/>
          <w:sz w:val="28"/>
          <w:szCs w:val="28"/>
        </w:rPr>
        <w:t>并在1小时内写出事故情况报告。事故报告应包括以下内容：</w:t>
      </w:r>
    </w:p>
    <w:p>
      <w:pPr>
        <w:spacing w:line="360" w:lineRule="auto"/>
        <w:ind w:firstLine="560" w:firstLineChars="200"/>
        <w:rPr>
          <w:rFonts w:ascii="宋体" w:hAnsi="宋体"/>
          <w:sz w:val="28"/>
          <w:szCs w:val="28"/>
        </w:rPr>
      </w:pPr>
      <w:r>
        <w:rPr>
          <w:rFonts w:ascii="宋体" w:hAnsi="宋体"/>
          <w:sz w:val="28"/>
          <w:szCs w:val="28"/>
        </w:rPr>
        <w:t>（1）事故发生时间、地点、肇事驾驶员信息、肇事驾驶人单位和车主信息；</w:t>
      </w:r>
    </w:p>
    <w:p>
      <w:pPr>
        <w:spacing w:line="360" w:lineRule="auto"/>
        <w:ind w:firstLine="560" w:firstLineChars="200"/>
        <w:rPr>
          <w:rFonts w:ascii="宋体" w:hAnsi="宋体"/>
          <w:sz w:val="28"/>
          <w:szCs w:val="28"/>
        </w:rPr>
      </w:pPr>
      <w:r>
        <w:rPr>
          <w:rFonts w:ascii="宋体" w:hAnsi="宋体"/>
          <w:sz w:val="28"/>
          <w:szCs w:val="28"/>
        </w:rPr>
        <w:t>（2）事故单位的行业、经济类型；</w:t>
      </w:r>
    </w:p>
    <w:p>
      <w:pPr>
        <w:spacing w:line="360" w:lineRule="auto"/>
        <w:ind w:firstLine="560" w:firstLineChars="200"/>
        <w:rPr>
          <w:rFonts w:ascii="宋体" w:hAnsi="宋体"/>
          <w:sz w:val="28"/>
          <w:szCs w:val="28"/>
        </w:rPr>
      </w:pPr>
      <w:r>
        <w:rPr>
          <w:rFonts w:ascii="宋体" w:hAnsi="宋体"/>
          <w:sz w:val="28"/>
          <w:szCs w:val="28"/>
        </w:rPr>
        <w:t>（3）事故简要经过、伤亡人数、直接经济损失</w:t>
      </w:r>
    </w:p>
    <w:p>
      <w:pPr>
        <w:spacing w:line="360" w:lineRule="auto"/>
        <w:ind w:firstLine="560" w:firstLineChars="200"/>
        <w:rPr>
          <w:rFonts w:ascii="宋体" w:hAnsi="宋体"/>
          <w:sz w:val="28"/>
          <w:szCs w:val="28"/>
        </w:rPr>
      </w:pPr>
      <w:r>
        <w:rPr>
          <w:rFonts w:ascii="宋体" w:hAnsi="宋体"/>
          <w:sz w:val="28"/>
          <w:szCs w:val="28"/>
        </w:rPr>
        <w:t>（4）事故性质及发生原因；</w:t>
      </w:r>
    </w:p>
    <w:p>
      <w:pPr>
        <w:spacing w:line="360" w:lineRule="auto"/>
        <w:ind w:firstLine="560" w:firstLineChars="200"/>
        <w:rPr>
          <w:rFonts w:ascii="宋体" w:hAnsi="宋体"/>
          <w:sz w:val="28"/>
          <w:szCs w:val="28"/>
        </w:rPr>
      </w:pPr>
      <w:r>
        <w:rPr>
          <w:rFonts w:ascii="宋体" w:hAnsi="宋体"/>
          <w:sz w:val="28"/>
          <w:szCs w:val="28"/>
        </w:rPr>
        <w:t>（5）事故抢救处理的情况及采取的措施；</w:t>
      </w:r>
    </w:p>
    <w:p>
      <w:pPr>
        <w:spacing w:line="360" w:lineRule="auto"/>
        <w:ind w:firstLine="560" w:firstLineChars="200"/>
        <w:rPr>
          <w:rFonts w:ascii="宋体" w:hAnsi="宋体"/>
          <w:sz w:val="28"/>
          <w:szCs w:val="28"/>
        </w:rPr>
      </w:pPr>
      <w:r>
        <w:rPr>
          <w:rFonts w:ascii="宋体" w:hAnsi="宋体"/>
          <w:sz w:val="28"/>
          <w:szCs w:val="28"/>
        </w:rPr>
        <w:t>（6）需要有关部门和单位协助的有关情况；</w:t>
      </w:r>
    </w:p>
    <w:p>
      <w:pPr>
        <w:spacing w:line="360" w:lineRule="auto"/>
        <w:ind w:firstLine="560" w:firstLineChars="200"/>
        <w:rPr>
          <w:rFonts w:ascii="宋体" w:hAnsi="宋体"/>
          <w:sz w:val="28"/>
          <w:szCs w:val="28"/>
        </w:rPr>
      </w:pPr>
      <w:r>
        <w:rPr>
          <w:rFonts w:ascii="宋体" w:hAnsi="宋体"/>
          <w:sz w:val="28"/>
          <w:szCs w:val="28"/>
        </w:rPr>
        <w:t>（7）事故报告单位、签发人和报告时间；</w:t>
      </w:r>
    </w:p>
    <w:p>
      <w:pPr>
        <w:spacing w:line="360" w:lineRule="auto"/>
        <w:ind w:firstLine="560" w:firstLineChars="200"/>
        <w:outlineLvl w:val="1"/>
        <w:rPr>
          <w:rFonts w:ascii="宋体" w:hAnsi="宋体"/>
          <w:sz w:val="28"/>
          <w:szCs w:val="28"/>
        </w:rPr>
      </w:pPr>
      <w:bookmarkStart w:id="14" w:name="_Toc387620401"/>
      <w:r>
        <w:rPr>
          <w:rFonts w:hint="eastAsia" w:ascii="宋体" w:hAnsi="宋体"/>
          <w:sz w:val="28"/>
          <w:szCs w:val="28"/>
        </w:rPr>
        <w:t>4.2先期处置</w:t>
      </w:r>
      <w:bookmarkEnd w:id="14"/>
    </w:p>
    <w:p>
      <w:pPr>
        <w:spacing w:line="360" w:lineRule="auto"/>
        <w:ind w:firstLine="560" w:firstLineChars="200"/>
        <w:rPr>
          <w:rFonts w:ascii="宋体" w:hAnsi="宋体"/>
          <w:sz w:val="28"/>
          <w:szCs w:val="28"/>
        </w:rPr>
      </w:pPr>
      <w:r>
        <w:rPr>
          <w:rFonts w:ascii="宋体" w:hAnsi="宋体"/>
          <w:sz w:val="28"/>
          <w:szCs w:val="28"/>
        </w:rPr>
        <w:t>处警救援人员应当携带必要的现场勘查器材、急救工具、安全防护器材，及时对伤员进行施救，指挥、引导车辆行人绕行，确保救援车辆道路畅通。如遇台风、暴雨、浓雾、雨雪等恶劣天气和地震、桥梁、道路坍塌及其它灾害连续引发的交通事故，或运载危险化学品车辆发生重大交通事故，以及封路上访突发性事件的，应当视情采取交通管制措施，紧急疏散周围人员。</w:t>
      </w:r>
    </w:p>
    <w:p>
      <w:pPr>
        <w:spacing w:line="360" w:lineRule="auto"/>
        <w:ind w:firstLine="560" w:firstLineChars="200"/>
        <w:rPr>
          <w:rFonts w:ascii="宋体" w:hAnsi="宋体"/>
          <w:sz w:val="28"/>
          <w:szCs w:val="28"/>
        </w:rPr>
      </w:pPr>
    </w:p>
    <w:p>
      <w:pPr>
        <w:spacing w:line="360" w:lineRule="auto"/>
        <w:ind w:firstLine="560" w:firstLineChars="200"/>
        <w:outlineLvl w:val="1"/>
        <w:rPr>
          <w:rFonts w:ascii="宋体" w:hAnsi="宋体"/>
          <w:sz w:val="28"/>
          <w:szCs w:val="28"/>
        </w:rPr>
      </w:pPr>
      <w:bookmarkStart w:id="15" w:name="_Toc387620402"/>
      <w:r>
        <w:rPr>
          <w:rFonts w:hint="eastAsia" w:ascii="宋体" w:hAnsi="宋体"/>
          <w:sz w:val="28"/>
          <w:szCs w:val="28"/>
        </w:rPr>
        <w:t>4.</w:t>
      </w:r>
      <w:r>
        <w:rPr>
          <w:rFonts w:hint="eastAsia" w:ascii="宋体" w:hAnsi="宋体"/>
          <w:sz w:val="28"/>
          <w:szCs w:val="28"/>
          <w:lang w:val="en-US" w:eastAsia="zh-CN"/>
        </w:rPr>
        <w:t>3</w:t>
      </w:r>
      <w:r>
        <w:rPr>
          <w:rFonts w:hint="eastAsia" w:ascii="宋体" w:hAnsi="宋体"/>
          <w:sz w:val="28"/>
          <w:szCs w:val="28"/>
        </w:rPr>
        <w:t>现场处置</w:t>
      </w:r>
      <w:bookmarkEnd w:id="15"/>
    </w:p>
    <w:p>
      <w:pPr>
        <w:spacing w:line="360" w:lineRule="auto"/>
        <w:ind w:firstLine="560" w:firstLineChars="200"/>
        <w:rPr>
          <w:rFonts w:ascii="宋体" w:hAnsi="宋体"/>
          <w:sz w:val="28"/>
          <w:szCs w:val="28"/>
        </w:rPr>
      </w:pPr>
      <w:r>
        <w:rPr>
          <w:rFonts w:hint="eastAsia" w:ascii="宋体" w:hAnsi="宋体"/>
          <w:sz w:val="28"/>
          <w:szCs w:val="28"/>
        </w:rPr>
        <w:t>（1）</w:t>
      </w:r>
      <w:r>
        <w:rPr>
          <w:rFonts w:ascii="宋体" w:hAnsi="宋体"/>
          <w:sz w:val="28"/>
          <w:szCs w:val="28"/>
        </w:rPr>
        <w:t>现场人员应积极采取自救措施，防止连续发生事故和损失扩大，并保护现场，因抢救伤员和财产等原因需要移动现场物品时必须做出标记。</w:t>
      </w:r>
    </w:p>
    <w:p>
      <w:pPr>
        <w:spacing w:line="360" w:lineRule="auto"/>
        <w:ind w:firstLine="560" w:firstLineChars="200"/>
        <w:rPr>
          <w:rFonts w:ascii="宋体" w:hAnsi="宋体"/>
          <w:sz w:val="28"/>
          <w:szCs w:val="28"/>
        </w:rPr>
      </w:pPr>
      <w:r>
        <w:rPr>
          <w:rFonts w:ascii="宋体" w:hAnsi="宋体"/>
          <w:sz w:val="28"/>
          <w:szCs w:val="28"/>
        </w:rPr>
        <w:t>（</w:t>
      </w:r>
      <w:r>
        <w:rPr>
          <w:rFonts w:hint="eastAsia" w:ascii="宋体" w:hAnsi="宋体"/>
          <w:sz w:val="28"/>
          <w:szCs w:val="28"/>
        </w:rPr>
        <w:t>2</w:t>
      </w:r>
      <w:r>
        <w:rPr>
          <w:rFonts w:ascii="宋体" w:hAnsi="宋体"/>
          <w:sz w:val="28"/>
          <w:szCs w:val="28"/>
        </w:rPr>
        <w:t>）</w:t>
      </w:r>
      <w:r>
        <w:rPr>
          <w:rFonts w:hint="eastAsia" w:ascii="宋体" w:hAnsi="宋体"/>
          <w:sz w:val="28"/>
          <w:szCs w:val="28"/>
        </w:rPr>
        <w:t>交警中队</w:t>
      </w:r>
      <w:r>
        <w:rPr>
          <w:rFonts w:ascii="宋体" w:hAnsi="宋体"/>
          <w:sz w:val="28"/>
          <w:szCs w:val="28"/>
        </w:rPr>
        <w:t>接到报案后，必须先组织抢救受伤人员，同时，根据需要对事故现场进行全面管制，疏散围观群众，控制当事人，防止逃逸或发生意外；快速勘查现场，迅速理清事故车辆。同时，要预防和制止各种破坏活动，维护社会治安秩序。</w:t>
      </w:r>
    </w:p>
    <w:p>
      <w:pPr>
        <w:spacing w:line="360" w:lineRule="auto"/>
        <w:ind w:firstLine="560" w:firstLineChars="200"/>
        <w:rPr>
          <w:rFonts w:ascii="宋体" w:hAnsi="宋体"/>
          <w:sz w:val="28"/>
          <w:szCs w:val="28"/>
        </w:rPr>
      </w:pPr>
      <w:r>
        <w:rPr>
          <w:rFonts w:ascii="宋体" w:hAnsi="宋体"/>
          <w:sz w:val="28"/>
          <w:szCs w:val="28"/>
        </w:rPr>
        <w:t>（</w:t>
      </w:r>
      <w:r>
        <w:rPr>
          <w:rFonts w:hint="eastAsia" w:ascii="宋体" w:hAnsi="宋体"/>
          <w:sz w:val="28"/>
          <w:szCs w:val="28"/>
        </w:rPr>
        <w:t>3</w:t>
      </w:r>
      <w:r>
        <w:rPr>
          <w:rFonts w:ascii="宋体" w:hAnsi="宋体"/>
          <w:sz w:val="28"/>
          <w:szCs w:val="28"/>
        </w:rPr>
        <w:t>）事故发生地有关单位和</w:t>
      </w:r>
      <w:r>
        <w:rPr>
          <w:rFonts w:hint="eastAsia" w:ascii="宋体" w:hAnsi="宋体"/>
          <w:sz w:val="28"/>
          <w:szCs w:val="28"/>
        </w:rPr>
        <w:t>部门</w:t>
      </w:r>
      <w:r>
        <w:rPr>
          <w:rFonts w:ascii="宋体" w:hAnsi="宋体"/>
          <w:sz w:val="28"/>
          <w:szCs w:val="28"/>
        </w:rPr>
        <w:t>接到事故报案后立即赶赴现场，并做好防止事态扩大、保护现场以及抢救伤员、财产的工作。因抢救伤员和财产等原因需要移动现场物品时必须做出标记，有条件的地方应拍照、录像和详细记录，最大限度地保护现场和痕迹物证。</w:t>
      </w:r>
    </w:p>
    <w:p>
      <w:pPr>
        <w:spacing w:line="360" w:lineRule="auto"/>
        <w:ind w:firstLine="560" w:firstLineChars="200"/>
        <w:rPr>
          <w:rFonts w:ascii="宋体" w:hAnsi="宋体"/>
          <w:sz w:val="28"/>
          <w:szCs w:val="28"/>
        </w:rPr>
      </w:pPr>
      <w:r>
        <w:rPr>
          <w:rFonts w:ascii="宋体" w:hAnsi="宋体"/>
          <w:sz w:val="28"/>
          <w:szCs w:val="28"/>
        </w:rPr>
        <w:t>（</w:t>
      </w:r>
      <w:r>
        <w:rPr>
          <w:rFonts w:hint="eastAsia" w:ascii="宋体" w:hAnsi="宋体"/>
          <w:sz w:val="28"/>
          <w:szCs w:val="28"/>
        </w:rPr>
        <w:t>4</w:t>
      </w:r>
      <w:r>
        <w:rPr>
          <w:rFonts w:ascii="宋体" w:hAnsi="宋体"/>
          <w:sz w:val="28"/>
          <w:szCs w:val="28"/>
        </w:rPr>
        <w:t>）</w:t>
      </w:r>
      <w:r>
        <w:rPr>
          <w:rFonts w:hint="eastAsia" w:ascii="宋体" w:hAnsi="宋体"/>
          <w:sz w:val="28"/>
          <w:szCs w:val="28"/>
        </w:rPr>
        <w:t>医院</w:t>
      </w:r>
      <w:r>
        <w:rPr>
          <w:rFonts w:ascii="宋体" w:hAnsi="宋体"/>
          <w:sz w:val="28"/>
          <w:szCs w:val="28"/>
        </w:rPr>
        <w:t>立即组织救援队伍，利用各种医疗设备抢救伤员。医药部门应做好救援配合工作。</w:t>
      </w:r>
    </w:p>
    <w:p>
      <w:pPr>
        <w:spacing w:line="360" w:lineRule="auto"/>
        <w:ind w:firstLine="560" w:firstLineChars="200"/>
        <w:rPr>
          <w:rFonts w:ascii="宋体" w:hAnsi="宋体"/>
          <w:sz w:val="28"/>
          <w:szCs w:val="28"/>
        </w:rPr>
      </w:pPr>
      <w:r>
        <w:rPr>
          <w:rFonts w:ascii="宋体" w:hAnsi="宋体"/>
          <w:sz w:val="28"/>
          <w:szCs w:val="28"/>
        </w:rPr>
        <w:t>（</w:t>
      </w:r>
      <w:r>
        <w:rPr>
          <w:rFonts w:hint="eastAsia" w:ascii="宋体" w:hAnsi="宋体"/>
          <w:sz w:val="28"/>
          <w:szCs w:val="28"/>
        </w:rPr>
        <w:t>5</w:t>
      </w:r>
      <w:r>
        <w:rPr>
          <w:rFonts w:ascii="宋体" w:hAnsi="宋体"/>
          <w:sz w:val="28"/>
          <w:szCs w:val="28"/>
        </w:rPr>
        <w:t>）发生重大涉外事故，应逐级通知，外事部门立即赶赴现场，协助有关部门做好涉外事故应急救援处置和对外接待联系工作。</w:t>
      </w:r>
    </w:p>
    <w:p>
      <w:pPr>
        <w:spacing w:line="360" w:lineRule="auto"/>
        <w:ind w:firstLine="560" w:firstLineChars="200"/>
        <w:rPr>
          <w:rFonts w:ascii="宋体" w:hAnsi="宋体"/>
          <w:sz w:val="28"/>
          <w:szCs w:val="28"/>
        </w:rPr>
      </w:pPr>
      <w:r>
        <w:rPr>
          <w:rFonts w:hint="eastAsia" w:ascii="宋体" w:hAnsi="宋体"/>
          <w:sz w:val="28"/>
          <w:szCs w:val="28"/>
        </w:rPr>
        <w:t>（6）</w:t>
      </w:r>
      <w:r>
        <w:rPr>
          <w:rFonts w:ascii="宋体" w:hAnsi="宋体"/>
          <w:sz w:val="28"/>
          <w:szCs w:val="28"/>
        </w:rPr>
        <w:t>发生特大恶性事故造成外国及港澳台人员伤亡或财产损失，有邀请或接待单位的，由邀请或接待单位或其主管部门（单位）负责应急安置处置；外国及港澳台人员造成财产损失的，由旅游单位或其主管部门负责应急安置处理。请求省外事部门协助有关部门做好应急救援工作。</w:t>
      </w:r>
    </w:p>
    <w:p>
      <w:pPr>
        <w:spacing w:line="360" w:lineRule="auto"/>
        <w:ind w:firstLine="560" w:firstLineChars="200"/>
        <w:rPr>
          <w:rFonts w:ascii="宋体" w:hAnsi="宋体"/>
          <w:sz w:val="28"/>
          <w:szCs w:val="28"/>
        </w:rPr>
      </w:pPr>
      <w:r>
        <w:rPr>
          <w:rFonts w:ascii="宋体" w:hAnsi="宋体"/>
          <w:sz w:val="28"/>
          <w:szCs w:val="28"/>
        </w:rPr>
        <w:t>（</w:t>
      </w:r>
      <w:r>
        <w:rPr>
          <w:rFonts w:hint="eastAsia" w:ascii="宋体" w:hAnsi="宋体"/>
          <w:sz w:val="28"/>
          <w:szCs w:val="28"/>
        </w:rPr>
        <w:t>7</w:t>
      </w:r>
      <w:r>
        <w:rPr>
          <w:rFonts w:ascii="宋体" w:hAnsi="宋体"/>
          <w:sz w:val="28"/>
          <w:szCs w:val="28"/>
        </w:rPr>
        <w:t>）在救援过程中紧急调用的物资、设备、人员和场地，任何组织和个人都不得阻扰和拒绝。</w:t>
      </w:r>
    </w:p>
    <w:p>
      <w:pPr>
        <w:spacing w:line="360" w:lineRule="auto"/>
        <w:ind w:firstLine="560" w:firstLineChars="200"/>
        <w:outlineLvl w:val="1"/>
        <w:rPr>
          <w:rFonts w:ascii="宋体" w:hAnsi="宋体"/>
          <w:sz w:val="28"/>
          <w:szCs w:val="28"/>
        </w:rPr>
      </w:pPr>
      <w:bookmarkStart w:id="16" w:name="_Toc387620403"/>
      <w:r>
        <w:rPr>
          <w:rFonts w:hint="eastAsia" w:ascii="宋体" w:hAnsi="宋体"/>
          <w:sz w:val="28"/>
          <w:szCs w:val="28"/>
        </w:rPr>
        <w:t>4.</w:t>
      </w:r>
      <w:r>
        <w:rPr>
          <w:rFonts w:hint="eastAsia" w:ascii="宋体" w:hAnsi="宋体"/>
          <w:sz w:val="28"/>
          <w:szCs w:val="28"/>
          <w:lang w:val="en-US" w:eastAsia="zh-CN"/>
        </w:rPr>
        <w:t>4</w:t>
      </w:r>
      <w:r>
        <w:rPr>
          <w:rFonts w:hint="eastAsia" w:ascii="宋体" w:hAnsi="宋体"/>
          <w:sz w:val="28"/>
          <w:szCs w:val="28"/>
        </w:rPr>
        <w:t>应急结束</w:t>
      </w:r>
      <w:bookmarkEnd w:id="16"/>
    </w:p>
    <w:p>
      <w:pPr>
        <w:spacing w:line="360" w:lineRule="auto"/>
        <w:ind w:firstLine="560" w:firstLineChars="200"/>
        <w:rPr>
          <w:rFonts w:ascii="宋体" w:hAnsi="宋体"/>
          <w:sz w:val="28"/>
          <w:szCs w:val="28"/>
        </w:rPr>
      </w:pPr>
      <w:r>
        <w:rPr>
          <w:rFonts w:hint="eastAsia" w:ascii="宋体" w:hAnsi="宋体"/>
          <w:sz w:val="28"/>
          <w:szCs w:val="28"/>
        </w:rPr>
        <w:t>重特大道路交通事故现场施救、勘查取证等工作基本完成，经专家咨询和有关专业技术人员检查判定后，由现场指挥部确定清理现场、恢复交通。车辆及死伤人员鉴定工作基本完成，伤者伤情基本稳定，新增伤亡人数可能性不大，善后处置工作基本完成，无次生、衍生事故危害时，经应急指挥部核实后，及时决定结束应急状态，并由应急指挥部办公室通知相关成员单位。</w:t>
      </w: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jc w:val="center"/>
        <w:outlineLvl w:val="0"/>
        <w:rPr>
          <w:rFonts w:ascii="宋体" w:hAnsi="宋体"/>
          <w:b/>
          <w:sz w:val="28"/>
          <w:szCs w:val="28"/>
        </w:rPr>
      </w:pPr>
      <w:bookmarkStart w:id="17" w:name="_Toc387620404"/>
      <w:r>
        <w:rPr>
          <w:rFonts w:hint="eastAsia" w:ascii="宋体" w:hAnsi="宋体"/>
          <w:b/>
          <w:sz w:val="28"/>
          <w:szCs w:val="28"/>
        </w:rPr>
        <w:t>5 后期处理</w:t>
      </w:r>
      <w:bookmarkEnd w:id="17"/>
    </w:p>
    <w:p>
      <w:pPr>
        <w:spacing w:line="360" w:lineRule="auto"/>
        <w:ind w:firstLine="560" w:firstLineChars="200"/>
        <w:rPr>
          <w:rFonts w:ascii="宋体" w:hAnsi="宋体"/>
          <w:sz w:val="28"/>
          <w:szCs w:val="28"/>
        </w:rPr>
      </w:pPr>
      <w:r>
        <w:rPr>
          <w:rFonts w:hint="eastAsia" w:ascii="宋体" w:hAnsi="宋体"/>
          <w:sz w:val="28"/>
          <w:szCs w:val="28"/>
        </w:rPr>
        <w:t>（1）重特大道路交通事故先期处置工作完成后，应立即撤离现场，协调各相关单位维持秩序，尽快恢复正常的生产和生活。</w:t>
      </w:r>
    </w:p>
    <w:p>
      <w:pPr>
        <w:spacing w:line="360" w:lineRule="auto"/>
        <w:ind w:firstLine="560" w:firstLineChars="200"/>
        <w:rPr>
          <w:rFonts w:ascii="宋体" w:hAnsi="宋体"/>
          <w:sz w:val="28"/>
          <w:szCs w:val="28"/>
        </w:rPr>
      </w:pPr>
      <w:r>
        <w:rPr>
          <w:rFonts w:hint="eastAsia" w:ascii="宋体" w:hAnsi="宋体"/>
          <w:sz w:val="28"/>
          <w:szCs w:val="28"/>
        </w:rPr>
        <w:t>（2）重特大道路交通事故处置结束时，应急指挥办公室应当向应急指挥部提交应急工作的调查和总结报告。报告主要内容包括：事件概况、事件发生的原因、事件造成的人员伤亡和财产损失情况、场地污染清理费用、事故责任的认定以及应急处置工作中好的经验、存在问题等。</w:t>
      </w:r>
    </w:p>
    <w:p>
      <w:pPr>
        <w:spacing w:line="360" w:lineRule="auto"/>
        <w:ind w:firstLine="560" w:firstLineChars="200"/>
        <w:rPr>
          <w:rFonts w:ascii="宋体" w:hAnsi="宋体"/>
          <w:sz w:val="28"/>
          <w:szCs w:val="28"/>
        </w:rPr>
      </w:pPr>
      <w:r>
        <w:rPr>
          <w:rFonts w:hint="eastAsia" w:ascii="宋体" w:hAnsi="宋体"/>
          <w:sz w:val="28"/>
          <w:szCs w:val="28"/>
        </w:rPr>
        <w:t>（3）发生重特大道路交通事故后，通知保险机构在第一时间对该事故造成的损失进行评估、审核和确认，根据国务院《机动车交通事故责任强制保险条例》等有关规定和保险合同进行理赔。</w:t>
      </w:r>
    </w:p>
    <w:p>
      <w:pPr>
        <w:spacing w:line="360" w:lineRule="auto"/>
        <w:ind w:firstLine="560" w:firstLineChars="200"/>
        <w:rPr>
          <w:rFonts w:ascii="宋体" w:hAnsi="宋体"/>
          <w:sz w:val="28"/>
          <w:szCs w:val="28"/>
        </w:rPr>
      </w:pPr>
      <w:r>
        <w:rPr>
          <w:rFonts w:hint="eastAsia" w:ascii="宋体" w:hAnsi="宋体"/>
          <w:sz w:val="28"/>
          <w:szCs w:val="28"/>
        </w:rPr>
        <w:t>（4）由重特大道路交通事故应急指挥部组织交警中队、安监办、中心交管所等部门联合对事故原因、责任和相关影响进行调查，对事故损失进行评估，形成调查报告。</w:t>
      </w: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jc w:val="center"/>
        <w:outlineLvl w:val="0"/>
        <w:rPr>
          <w:rFonts w:ascii="宋体" w:hAnsi="宋体"/>
          <w:b/>
          <w:sz w:val="28"/>
          <w:szCs w:val="28"/>
        </w:rPr>
      </w:pPr>
      <w:bookmarkStart w:id="18" w:name="_Toc387620405"/>
      <w:r>
        <w:rPr>
          <w:rFonts w:hint="eastAsia" w:ascii="宋体" w:hAnsi="宋体"/>
          <w:b/>
          <w:sz w:val="28"/>
          <w:szCs w:val="28"/>
        </w:rPr>
        <w:t>6 保障措施</w:t>
      </w:r>
      <w:bookmarkEnd w:id="18"/>
    </w:p>
    <w:p>
      <w:pPr>
        <w:spacing w:line="360" w:lineRule="auto"/>
        <w:ind w:firstLine="560" w:firstLineChars="200"/>
        <w:rPr>
          <w:rFonts w:ascii="宋体" w:hAnsi="宋体"/>
          <w:sz w:val="28"/>
          <w:szCs w:val="28"/>
        </w:rPr>
      </w:pPr>
      <w:r>
        <w:rPr>
          <w:rFonts w:ascii="宋体" w:hAnsi="宋体"/>
          <w:sz w:val="28"/>
          <w:szCs w:val="28"/>
        </w:rPr>
        <w:t>（</w:t>
      </w:r>
      <w:r>
        <w:rPr>
          <w:rFonts w:hint="eastAsia" w:ascii="宋体" w:hAnsi="宋体"/>
          <w:sz w:val="28"/>
          <w:szCs w:val="28"/>
        </w:rPr>
        <w:t>1</w:t>
      </w:r>
      <w:r>
        <w:rPr>
          <w:rFonts w:ascii="宋体" w:hAnsi="宋体"/>
          <w:sz w:val="28"/>
          <w:szCs w:val="28"/>
        </w:rPr>
        <w:t>）信息保障</w:t>
      </w:r>
    </w:p>
    <w:p>
      <w:pPr>
        <w:spacing w:line="360" w:lineRule="auto"/>
        <w:ind w:firstLine="560" w:firstLineChars="200"/>
        <w:rPr>
          <w:rFonts w:ascii="宋体" w:hAnsi="宋体"/>
          <w:sz w:val="28"/>
          <w:szCs w:val="28"/>
        </w:rPr>
      </w:pPr>
      <w:r>
        <w:rPr>
          <w:rFonts w:ascii="宋体" w:hAnsi="宋体"/>
          <w:sz w:val="28"/>
          <w:szCs w:val="28"/>
        </w:rPr>
        <w:t>完善指挥部的接处警指挥系统，配备必要的应急备用设施和技术力量；建立健全并认真落实有重大社会影响交通事故的信息收集、传递、处理、报送各环节的工作制度，确保信息报送渠道的安全畅通。</w:t>
      </w:r>
    </w:p>
    <w:p>
      <w:pPr>
        <w:spacing w:line="360" w:lineRule="auto"/>
        <w:ind w:firstLine="560" w:firstLineChars="200"/>
        <w:rPr>
          <w:rFonts w:ascii="宋体" w:hAnsi="宋体"/>
          <w:sz w:val="28"/>
          <w:szCs w:val="28"/>
        </w:rPr>
      </w:pPr>
      <w:r>
        <w:rPr>
          <w:rFonts w:ascii="宋体" w:hAnsi="宋体"/>
          <w:sz w:val="28"/>
          <w:szCs w:val="28"/>
        </w:rPr>
        <w:t>（</w:t>
      </w:r>
      <w:r>
        <w:rPr>
          <w:rFonts w:hint="eastAsia" w:ascii="宋体" w:hAnsi="宋体"/>
          <w:sz w:val="28"/>
          <w:szCs w:val="28"/>
        </w:rPr>
        <w:t>2</w:t>
      </w:r>
      <w:r>
        <w:rPr>
          <w:rFonts w:ascii="宋体" w:hAnsi="宋体"/>
          <w:sz w:val="28"/>
          <w:szCs w:val="28"/>
        </w:rPr>
        <w:t>）装备保障</w:t>
      </w:r>
    </w:p>
    <w:p>
      <w:pPr>
        <w:spacing w:line="360" w:lineRule="auto"/>
        <w:ind w:firstLine="560" w:firstLineChars="200"/>
        <w:rPr>
          <w:rFonts w:ascii="宋体" w:hAnsi="宋体"/>
          <w:sz w:val="28"/>
          <w:szCs w:val="28"/>
        </w:rPr>
      </w:pPr>
      <w:r>
        <w:rPr>
          <w:rFonts w:ascii="宋体" w:hAnsi="宋体"/>
          <w:sz w:val="28"/>
          <w:szCs w:val="28"/>
        </w:rPr>
        <w:t>建立处置有重大社会影响交通事故装备保障制度。消防车辆、照明、灭火、破拆等专用设备、器材实行专人保管和维护，满足应急处置需要。各相关职能部门应健全应急制度，落实应急人员，配备相应装备。</w:t>
      </w:r>
    </w:p>
    <w:p>
      <w:pPr>
        <w:spacing w:line="360" w:lineRule="auto"/>
        <w:ind w:firstLine="560" w:firstLineChars="200"/>
        <w:rPr>
          <w:rFonts w:ascii="宋体" w:hAnsi="宋体"/>
          <w:sz w:val="28"/>
          <w:szCs w:val="28"/>
        </w:rPr>
      </w:pPr>
      <w:r>
        <w:rPr>
          <w:rFonts w:ascii="宋体" w:hAnsi="宋体"/>
          <w:sz w:val="28"/>
          <w:szCs w:val="28"/>
        </w:rPr>
        <w:t>（</w:t>
      </w:r>
      <w:r>
        <w:rPr>
          <w:rFonts w:hint="eastAsia" w:ascii="宋体" w:hAnsi="宋体"/>
          <w:sz w:val="28"/>
          <w:szCs w:val="28"/>
        </w:rPr>
        <w:t>3</w:t>
      </w:r>
      <w:r>
        <w:rPr>
          <w:rFonts w:ascii="宋体" w:hAnsi="宋体"/>
          <w:sz w:val="28"/>
          <w:szCs w:val="28"/>
        </w:rPr>
        <w:t>）资金保障。</w:t>
      </w:r>
    </w:p>
    <w:p>
      <w:pPr>
        <w:spacing w:line="360" w:lineRule="auto"/>
        <w:ind w:firstLine="560" w:firstLineChars="200"/>
        <w:rPr>
          <w:rFonts w:ascii="宋体" w:hAnsi="宋体"/>
          <w:sz w:val="28"/>
          <w:szCs w:val="28"/>
        </w:rPr>
      </w:pPr>
      <w:r>
        <w:rPr>
          <w:rFonts w:ascii="宋体" w:hAnsi="宋体"/>
          <w:sz w:val="28"/>
          <w:szCs w:val="28"/>
        </w:rPr>
        <w:t>道路交通安全预防和处置道路交通事故所需经费纳入财政年度专项经费预算，为应急处置工作提供必要的资金保障。</w:t>
      </w: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jc w:val="center"/>
        <w:outlineLvl w:val="0"/>
        <w:rPr>
          <w:rFonts w:ascii="宋体" w:hAnsi="宋体"/>
          <w:b/>
          <w:sz w:val="28"/>
          <w:szCs w:val="28"/>
        </w:rPr>
      </w:pPr>
      <w:bookmarkStart w:id="19" w:name="_Toc387620406"/>
      <w:r>
        <w:rPr>
          <w:rFonts w:hint="eastAsia" w:ascii="宋体" w:hAnsi="宋体"/>
          <w:b/>
          <w:sz w:val="28"/>
          <w:szCs w:val="28"/>
        </w:rPr>
        <w:t>7 培训演练</w:t>
      </w:r>
      <w:bookmarkEnd w:id="19"/>
    </w:p>
    <w:p>
      <w:pPr>
        <w:spacing w:line="360" w:lineRule="auto"/>
        <w:ind w:firstLine="560" w:firstLineChars="200"/>
        <w:rPr>
          <w:rFonts w:ascii="宋体" w:hAnsi="宋体"/>
          <w:sz w:val="28"/>
          <w:szCs w:val="28"/>
        </w:rPr>
      </w:pPr>
      <w:r>
        <w:rPr>
          <w:rFonts w:hint="eastAsia" w:ascii="宋体" w:hAnsi="宋体"/>
          <w:sz w:val="28"/>
          <w:szCs w:val="28"/>
        </w:rPr>
        <w:t>应急指挥部定期组织宣传道路交通安全有关法律法规，提高广大交通参与者的交通安全意识；向群众传播道路交通安全、救护知识；对专业技术人员进行培训，提高应急救援能力。</w:t>
      </w:r>
    </w:p>
    <w:p>
      <w:pPr>
        <w:spacing w:line="360" w:lineRule="auto"/>
        <w:ind w:firstLine="560" w:firstLineChars="200"/>
        <w:rPr>
          <w:rFonts w:ascii="宋体" w:hAnsi="宋体"/>
          <w:sz w:val="28"/>
          <w:szCs w:val="28"/>
        </w:rPr>
      </w:pPr>
      <w:r>
        <w:rPr>
          <w:rFonts w:hint="eastAsia" w:ascii="宋体" w:hAnsi="宋体"/>
          <w:sz w:val="28"/>
          <w:szCs w:val="28"/>
        </w:rPr>
        <w:t>每年组织一次应急演练，加强成员单位之间的协 调配合，检查成员单位应急保障措施落实情况，检验和提高应急处置能力，确保紧急状态下的有效沟通、统一指挥和高效运作。</w:t>
      </w: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ind w:firstLine="560" w:firstLineChars="200"/>
        <w:rPr>
          <w:rFonts w:ascii="宋体" w:hAnsi="宋体"/>
          <w:sz w:val="28"/>
          <w:szCs w:val="28"/>
        </w:rPr>
      </w:pPr>
    </w:p>
    <w:p>
      <w:pPr>
        <w:spacing w:line="360" w:lineRule="auto"/>
        <w:jc w:val="both"/>
        <w:outlineLvl w:val="0"/>
        <w:rPr>
          <w:rFonts w:hint="eastAsia" w:ascii="宋体" w:hAnsi="宋体"/>
          <w:b/>
          <w:sz w:val="28"/>
          <w:szCs w:val="28"/>
        </w:rPr>
      </w:pPr>
      <w:bookmarkStart w:id="20" w:name="_Toc387620407"/>
    </w:p>
    <w:p>
      <w:pPr>
        <w:spacing w:line="360" w:lineRule="auto"/>
        <w:jc w:val="center"/>
        <w:outlineLvl w:val="0"/>
        <w:rPr>
          <w:rFonts w:ascii="宋体" w:hAnsi="宋体"/>
          <w:b/>
          <w:sz w:val="28"/>
          <w:szCs w:val="28"/>
        </w:rPr>
      </w:pPr>
      <w:r>
        <w:rPr>
          <w:rFonts w:hint="eastAsia" w:ascii="宋体" w:hAnsi="宋体"/>
          <w:b/>
          <w:sz w:val="28"/>
          <w:szCs w:val="28"/>
        </w:rPr>
        <w:t>8 附则</w:t>
      </w:r>
      <w:bookmarkEnd w:id="20"/>
    </w:p>
    <w:p>
      <w:pPr>
        <w:spacing w:line="360" w:lineRule="auto"/>
        <w:ind w:firstLine="560" w:firstLineChars="200"/>
        <w:outlineLvl w:val="1"/>
        <w:rPr>
          <w:rFonts w:ascii="宋体" w:hAnsi="宋体"/>
          <w:sz w:val="28"/>
          <w:szCs w:val="28"/>
        </w:rPr>
      </w:pPr>
      <w:bookmarkStart w:id="21" w:name="_Toc387620408"/>
      <w:r>
        <w:rPr>
          <w:rFonts w:hint="eastAsia" w:ascii="宋体" w:hAnsi="宋体"/>
          <w:sz w:val="28"/>
          <w:szCs w:val="28"/>
        </w:rPr>
        <w:t>8.1制定与解释</w:t>
      </w:r>
      <w:bookmarkEnd w:id="21"/>
    </w:p>
    <w:p>
      <w:pPr>
        <w:spacing w:line="360" w:lineRule="auto"/>
        <w:ind w:firstLine="560" w:firstLineChars="200"/>
        <w:rPr>
          <w:rFonts w:ascii="宋体" w:hAnsi="宋体"/>
          <w:sz w:val="28"/>
          <w:szCs w:val="28"/>
        </w:rPr>
      </w:pPr>
      <w:r>
        <w:rPr>
          <w:rFonts w:hint="eastAsia" w:ascii="宋体" w:hAnsi="宋体"/>
          <w:sz w:val="28"/>
          <w:szCs w:val="28"/>
        </w:rPr>
        <w:t>本预案由交警中队负责制定和解释，并根据实际情况变化及时修订。</w:t>
      </w:r>
    </w:p>
    <w:p>
      <w:pPr>
        <w:spacing w:line="360" w:lineRule="auto"/>
        <w:ind w:firstLine="560" w:firstLineChars="200"/>
        <w:outlineLvl w:val="1"/>
        <w:rPr>
          <w:rFonts w:ascii="宋体" w:hAnsi="宋体"/>
          <w:sz w:val="28"/>
          <w:szCs w:val="28"/>
        </w:rPr>
      </w:pPr>
      <w:bookmarkStart w:id="22" w:name="_Toc387620409"/>
      <w:r>
        <w:rPr>
          <w:rFonts w:hint="eastAsia" w:ascii="宋体" w:hAnsi="宋体"/>
          <w:sz w:val="28"/>
          <w:szCs w:val="28"/>
        </w:rPr>
        <w:t>8.2实施时间</w:t>
      </w:r>
      <w:bookmarkEnd w:id="22"/>
    </w:p>
    <w:p>
      <w:pPr>
        <w:spacing w:line="360" w:lineRule="auto"/>
        <w:ind w:firstLine="560" w:firstLineChars="200"/>
        <w:rPr>
          <w:rFonts w:hint="eastAsia" w:eastAsia="宋体"/>
          <w:lang w:val="en-US" w:eastAsia="zh-CN"/>
        </w:rPr>
        <w:sectPr>
          <w:footerReference r:id="rId10" w:type="first"/>
          <w:footerReference r:id="rId9" w:type="default"/>
          <w:pgSz w:w="11906" w:h="16838"/>
          <w:pgMar w:top="1440" w:right="1797" w:bottom="1440" w:left="1797" w:header="851" w:footer="992" w:gutter="0"/>
          <w:pgNumType w:start="1"/>
          <w:cols w:space="720" w:num="1"/>
          <w:titlePg/>
          <w:docGrid w:type="lines" w:linePitch="312" w:charSpace="0"/>
        </w:sectPr>
      </w:pPr>
      <w:r>
        <w:rPr>
          <w:rFonts w:hint="eastAsia" w:ascii="宋体" w:hAnsi="宋体"/>
          <w:sz w:val="28"/>
          <w:szCs w:val="28"/>
        </w:rPr>
        <w:t>本预案自发布之日起实</w:t>
      </w:r>
      <w:r>
        <w:rPr>
          <w:rFonts w:hint="eastAsia" w:ascii="宋体" w:hAnsi="宋体"/>
          <w:sz w:val="28"/>
          <w:szCs w:val="28"/>
          <w:lang w:val="en-US" w:eastAsia="zh-CN"/>
        </w:rPr>
        <w:t>施。</w:t>
      </w:r>
    </w:p>
    <w:p>
      <w:pPr>
        <w:bidi w:val="0"/>
        <w:jc w:val="left"/>
        <w:rPr>
          <w:lang w:val="en-US" w:eastAsia="zh-CN"/>
        </w:rPr>
      </w:pPr>
    </w:p>
    <w:sectPr>
      <w:headerReference r:id="rId13" w:type="first"/>
      <w:footerReference r:id="rId16" w:type="first"/>
      <w:headerReference r:id="rId11" w:type="default"/>
      <w:footerReference r:id="rId14" w:type="default"/>
      <w:headerReference r:id="rId12" w:type="even"/>
      <w:footerReference r:id="rId15" w:type="even"/>
      <w:pgSz w:w="11906" w:h="16838"/>
      <w:pgMar w:top="1701" w:right="1418" w:bottom="1418"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rPr>
        <w:rStyle w:val="15"/>
      </w:rPr>
      <w:instrText xml:space="preserve"> PAGE </w:instrText>
    </w:r>
    <w:r>
      <w:fldChar w:fldCharType="separate"/>
    </w:r>
    <w:r>
      <w:rPr>
        <w:rStyle w:val="15"/>
      </w:rPr>
      <w:t>14</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6"/>
                          </w:pPr>
                          <w:r>
                            <w:rPr>
                              <w:rFonts w:hint="eastAsia"/>
                            </w:rPr>
                            <w:fldChar w:fldCharType="begin"/>
                          </w:r>
                          <w:r>
                            <w:rPr>
                              <w:rFonts w:hint="eastAsia"/>
                            </w:rPr>
                            <w:instrText xml:space="preserve"> PAGE  \* MERGEFORMAT </w:instrText>
                          </w:r>
                          <w:r>
                            <w:rPr>
                              <w:rFonts w:hint="eastAsia"/>
                            </w:rPr>
                            <w:fldChar w:fldCharType="separate"/>
                          </w:r>
                          <w:r>
                            <w:t>22</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6pebnPAAAABQEAAA8AAAAAAAAAAQAgAAAAIgAAAGRycy9kb3ducmV2LnhtbFBLAQIUABQAAAAI&#10;AIdO4kBIz9JavQEAAGQDAAAOAAAAAAAAAAEAIAAAAB4BAABkcnMvZTJvRG9jLnhtbFBLBQYAAAAA&#10;BgAGAFkBAABNBQAAAAA=&#10;">
              <v:fill on="f" focussize="0,0"/>
              <v:stroke on="f"/>
              <v:imagedata o:title=""/>
              <o:lock v:ext="edit" aspectratio="f"/>
              <v:textbox inset="0mm,0mm,0mm,0mm" style="mso-fit-shape-to-text:t;">
                <w:txbxContent>
                  <w:p>
                    <w:pPr>
                      <w:pStyle w:val="6"/>
                    </w:pPr>
                    <w:r>
                      <w:rPr>
                        <w:rFonts w:hint="eastAsia"/>
                      </w:rPr>
                      <w:fldChar w:fldCharType="begin"/>
                    </w:r>
                    <w:r>
                      <w:rPr>
                        <w:rFonts w:hint="eastAsia"/>
                      </w:rPr>
                      <w:instrText xml:space="preserve"> PAGE  \* MERGEFORMAT </w:instrText>
                    </w:r>
                    <w:r>
                      <w:rPr>
                        <w:rFonts w:hint="eastAsia"/>
                      </w:rPr>
                      <w:fldChar w:fldCharType="separate"/>
                    </w:r>
                    <w:r>
                      <w:t>22</w:t>
                    </w:r>
                    <w:r>
                      <w:rPr>
                        <w:rFonts w:hint="eastAsi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5"/>
      </w:rPr>
    </w:pPr>
    <w:r>
      <w:fldChar w:fldCharType="begin"/>
    </w:r>
    <w:r>
      <w:rPr>
        <w:rStyle w:val="15"/>
      </w:rPr>
      <w:instrText xml:space="preserve">PAGE  </w:instrText>
    </w:r>
    <w:r>
      <w:fldChar w:fldCharType="end"/>
    </w:r>
  </w:p>
  <w:p>
    <w:pPr>
      <w:pStyle w:val="6"/>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6A5CFF"/>
    <w:rsid w:val="000C0753"/>
    <w:rsid w:val="005E60CD"/>
    <w:rsid w:val="00C45F4B"/>
    <w:rsid w:val="00E02ECD"/>
    <w:rsid w:val="046A5CFF"/>
    <w:rsid w:val="08572CA9"/>
    <w:rsid w:val="0C6E48EC"/>
    <w:rsid w:val="14B12357"/>
    <w:rsid w:val="178D1481"/>
    <w:rsid w:val="1B663EDC"/>
    <w:rsid w:val="1C9A436D"/>
    <w:rsid w:val="23480148"/>
    <w:rsid w:val="25A671EF"/>
    <w:rsid w:val="299E694F"/>
    <w:rsid w:val="2A8A208C"/>
    <w:rsid w:val="33F9172C"/>
    <w:rsid w:val="3EE11B5D"/>
    <w:rsid w:val="442F7505"/>
    <w:rsid w:val="46DC6C10"/>
    <w:rsid w:val="48BD5604"/>
    <w:rsid w:val="4CF41EC3"/>
    <w:rsid w:val="4D881052"/>
    <w:rsid w:val="4E725795"/>
    <w:rsid w:val="56AA2941"/>
    <w:rsid w:val="59F83A1B"/>
    <w:rsid w:val="5B305209"/>
    <w:rsid w:val="6CD84626"/>
    <w:rsid w:val="778E6D43"/>
    <w:rsid w:val="7C162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spacing w:line="500" w:lineRule="exact"/>
      <w:outlineLvl w:val="3"/>
    </w:pPr>
    <w:rPr>
      <w:rFonts w:eastAsia="黑体"/>
      <w:b/>
      <w:bCs/>
      <w:sz w:val="28"/>
      <w:szCs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rPr>
      <w:sz w:val="24"/>
      <w:szCs w:val="20"/>
    </w:rPr>
  </w:style>
  <w:style w:type="paragraph" w:styleId="4">
    <w:name w:val="Body Text Indent"/>
    <w:basedOn w:val="1"/>
    <w:unhideWhenUsed/>
    <w:qFormat/>
    <w:uiPriority w:val="0"/>
    <w:pPr>
      <w:ind w:firstLine="640"/>
    </w:pPr>
    <w:rPr>
      <w:rFonts w:ascii="仿宋_GB2312" w:eastAsia="仿宋_GB2312"/>
      <w:sz w:val="32"/>
      <w:szCs w:val="20"/>
    </w:rPr>
  </w:style>
  <w:style w:type="paragraph" w:styleId="5">
    <w:name w:val="toc 3"/>
    <w:basedOn w:val="1"/>
    <w:next w:val="1"/>
    <w:semiHidden/>
    <w:qFormat/>
    <w:uiPriority w:val="0"/>
    <w:pPr>
      <w:ind w:left="840" w:leftChars="4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semiHidden/>
    <w:qFormat/>
    <w:uiPriority w:val="0"/>
  </w:style>
  <w:style w:type="paragraph" w:styleId="9">
    <w:name w:val="toc 4"/>
    <w:basedOn w:val="1"/>
    <w:next w:val="1"/>
    <w:qFormat/>
    <w:uiPriority w:val="39"/>
    <w:pPr>
      <w:ind w:left="1260" w:leftChars="600"/>
    </w:pPr>
  </w:style>
  <w:style w:type="paragraph" w:styleId="10">
    <w:name w:val="toc 2"/>
    <w:basedOn w:val="1"/>
    <w:next w:val="1"/>
    <w:semiHidden/>
    <w:qFormat/>
    <w:uiPriority w:val="0"/>
    <w:pPr>
      <w:ind w:left="420" w:leftChars="200"/>
    </w:p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4">
    <w:name w:val="Strong"/>
    <w:basedOn w:val="13"/>
    <w:qFormat/>
    <w:uiPriority w:val="0"/>
    <w:rPr>
      <w:b/>
      <w:bCs/>
    </w:rPr>
  </w:style>
  <w:style w:type="character" w:styleId="15">
    <w:name w:val="page number"/>
    <w:basedOn w:val="13"/>
    <w:qFormat/>
    <w:uiPriority w:val="0"/>
  </w:style>
  <w:style w:type="character" w:styleId="16">
    <w:name w:val="Hyperlink"/>
    <w:basedOn w:val="13"/>
    <w:qFormat/>
    <w:uiPriority w:val="0"/>
    <w:rPr>
      <w:color w:val="0000FF"/>
      <w:u w:val="single"/>
    </w:rPr>
  </w:style>
  <w:style w:type="paragraph" w:customStyle="1" w:styleId="17">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18">
    <w:name w:val="样式 正文（首行缩进两字） + 宋体"/>
    <w:basedOn w:val="3"/>
    <w:qFormat/>
    <w:uiPriority w:val="0"/>
    <w:pPr>
      <w:ind w:firstLine="0" w:firstLineChars="0"/>
    </w:pPr>
    <w:rPr>
      <w:sz w:val="28"/>
    </w:rPr>
  </w:style>
  <w:style w:type="paragraph" w:customStyle="1" w:styleId="19">
    <w:name w:val="reader-word-layer reader-word-s4-1"/>
    <w:basedOn w:val="1"/>
    <w:qFormat/>
    <w:uiPriority w:val="0"/>
    <w:pPr>
      <w:widowControl/>
      <w:spacing w:before="100" w:beforeAutospacing="1" w:after="100" w:afterAutospacing="1"/>
      <w:jc w:val="left"/>
    </w:pPr>
    <w:rPr>
      <w:rFonts w:ascii="宋体" w:hAnsi="宋体" w:cs="宋体"/>
      <w:kern w:val="0"/>
      <w:sz w:val="24"/>
    </w:rPr>
  </w:style>
  <w:style w:type="character" w:customStyle="1" w:styleId="20">
    <w:name w:val="font01"/>
    <w:basedOn w:val="1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jpeg"/><Relationship Id="rId17" Type="http://schemas.openxmlformats.org/officeDocument/2006/relationships/theme" Target="theme/theme1.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204</Pages>
  <Words>75513</Words>
  <Characters>24277</Characters>
  <Lines>202</Lines>
  <Paragraphs>199</Paragraphs>
  <TotalTime>8</TotalTime>
  <ScaleCrop>false</ScaleCrop>
  <LinksUpToDate>false</LinksUpToDate>
  <CharactersWithSpaces>99591</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2018-12-16T11:31:00Z</dcterms:created>
  <dc:creator>元</dc:creator>
  <cp:lastModifiedBy>nicole</cp:lastModifiedBy>
  <cp:lastPrinted>2021-07-28T09:03:42Z</cp:lastPrinted>
  <dcterms:modified xsi:type="dcterms:W3CDTF">2021-07-28T09:03:52Z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y fmtid="{D5CDD505-2E9C-101B-9397-08002B2CF9AE}" pid="3" name="ICV">
    <vt:lpwstr>E7A5928625774CC38C4B92D7292245C0</vt:lpwstr>
  </property>
</Properties>
</file>