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hint="eastAsia" w:ascii="方正小标宋简体" w:eastAsia="方正小标宋简体"/>
          <w:sz w:val="44"/>
          <w:szCs w:val="44"/>
        </w:rPr>
      </w:pPr>
      <w:r>
        <w:rPr>
          <w:rFonts w:hint="eastAsia" w:ascii="方正小标宋简体" w:eastAsia="方正小标宋简体"/>
          <w:sz w:val="44"/>
          <w:szCs w:val="44"/>
        </w:rPr>
        <w:t>太仓市药品和医疗器械安全突发事件应急预案</w:t>
      </w:r>
    </w:p>
    <w:p>
      <w:pPr>
        <w:spacing w:line="560" w:lineRule="exact"/>
        <w:ind w:firstLine="0"/>
        <w:jc w:val="center"/>
        <w:rPr>
          <w:rFonts w:hint="eastAsia" w:ascii="方正小标宋简体" w:eastAsia="方正小标宋简体"/>
          <w:sz w:val="36"/>
          <w:szCs w:val="36"/>
        </w:rPr>
      </w:pPr>
    </w:p>
    <w:p>
      <w:pPr>
        <w:spacing w:line="560" w:lineRule="exact"/>
        <w:ind w:firstLine="0"/>
        <w:jc w:val="center"/>
        <w:rPr>
          <w:rFonts w:hint="eastAsia" w:ascii="方正小标宋简体" w:eastAsia="方正小标宋简体"/>
          <w:sz w:val="36"/>
          <w:szCs w:val="36"/>
        </w:rPr>
      </w:pPr>
      <w:r>
        <w:rPr>
          <w:rFonts w:hint="eastAsia" w:ascii="方正小标宋简体" w:eastAsia="方正小标宋简体"/>
          <w:sz w:val="36"/>
          <w:szCs w:val="36"/>
        </w:rPr>
        <w:t>目  录</w:t>
      </w:r>
    </w:p>
    <w:p>
      <w:pPr>
        <w:spacing w:line="560" w:lineRule="exact"/>
        <w:ind w:firstLine="640" w:firstLineChars="200"/>
        <w:rPr>
          <w:rFonts w:hint="eastAsia" w:ascii="方正小标宋简体" w:eastAsia="方正小标宋简体"/>
          <w:szCs w:val="32"/>
        </w:rPr>
      </w:pPr>
    </w:p>
    <w:p>
      <w:pPr>
        <w:spacing w:line="560" w:lineRule="exact"/>
        <w:ind w:firstLine="640" w:firstLineChars="200"/>
        <w:rPr>
          <w:rFonts w:ascii="Times New Roman" w:eastAsia="黑体"/>
          <w:szCs w:val="32"/>
        </w:rPr>
      </w:pPr>
      <w:r>
        <w:rPr>
          <w:rFonts w:ascii="Times New Roman" w:eastAsia="黑体"/>
          <w:szCs w:val="32"/>
        </w:rPr>
        <w:t>1、总则</w:t>
      </w:r>
    </w:p>
    <w:p>
      <w:pPr>
        <w:spacing w:line="560" w:lineRule="exact"/>
        <w:ind w:firstLine="640" w:firstLineChars="200"/>
        <w:rPr>
          <w:rFonts w:ascii="Times New Roman" w:eastAsia="仿宋_GB2312"/>
          <w:szCs w:val="32"/>
        </w:rPr>
      </w:pPr>
      <w:r>
        <w:rPr>
          <w:rFonts w:ascii="Times New Roman" w:eastAsia="仿宋_GB2312"/>
          <w:szCs w:val="32"/>
        </w:rPr>
        <w:t>1.1  编制目的</w:t>
      </w:r>
    </w:p>
    <w:p>
      <w:pPr>
        <w:spacing w:line="560" w:lineRule="exact"/>
        <w:ind w:firstLine="640" w:firstLineChars="200"/>
        <w:rPr>
          <w:rFonts w:ascii="Times New Roman" w:eastAsia="仿宋_GB2312"/>
          <w:szCs w:val="32"/>
        </w:rPr>
      </w:pPr>
      <w:r>
        <w:rPr>
          <w:rFonts w:ascii="Times New Roman" w:eastAsia="仿宋_GB2312"/>
          <w:szCs w:val="32"/>
        </w:rPr>
        <w:t>1.2  编制依据</w:t>
      </w:r>
    </w:p>
    <w:p>
      <w:pPr>
        <w:spacing w:line="560" w:lineRule="exact"/>
        <w:ind w:firstLine="640" w:firstLineChars="200"/>
        <w:rPr>
          <w:rFonts w:ascii="Times New Roman" w:eastAsia="仿宋_GB2312"/>
          <w:szCs w:val="32"/>
        </w:rPr>
      </w:pPr>
      <w:r>
        <w:rPr>
          <w:rFonts w:ascii="Times New Roman" w:eastAsia="仿宋_GB2312"/>
          <w:szCs w:val="32"/>
        </w:rPr>
        <w:t>1.3  适用范围</w:t>
      </w:r>
    </w:p>
    <w:p>
      <w:pPr>
        <w:spacing w:line="560" w:lineRule="exact"/>
        <w:ind w:firstLine="640" w:firstLineChars="200"/>
        <w:rPr>
          <w:rFonts w:ascii="Times New Roman" w:eastAsia="仿宋_GB2312"/>
          <w:szCs w:val="32"/>
        </w:rPr>
      </w:pPr>
      <w:r>
        <w:rPr>
          <w:rFonts w:ascii="Times New Roman" w:eastAsia="仿宋_GB2312"/>
          <w:szCs w:val="32"/>
        </w:rPr>
        <w:t>1.4  工作原则</w:t>
      </w:r>
    </w:p>
    <w:p>
      <w:pPr>
        <w:spacing w:line="560" w:lineRule="exact"/>
        <w:ind w:firstLine="640" w:firstLineChars="200"/>
        <w:rPr>
          <w:rFonts w:ascii="Times New Roman" w:eastAsia="黑体"/>
          <w:szCs w:val="32"/>
        </w:rPr>
      </w:pPr>
      <w:r>
        <w:rPr>
          <w:rFonts w:ascii="Times New Roman" w:eastAsia="黑体"/>
          <w:szCs w:val="32"/>
        </w:rPr>
        <w:t>2、事件分级</w:t>
      </w:r>
    </w:p>
    <w:p>
      <w:pPr>
        <w:spacing w:line="560" w:lineRule="exact"/>
        <w:ind w:firstLine="640" w:firstLineChars="200"/>
        <w:rPr>
          <w:rFonts w:ascii="Times New Roman" w:eastAsia="仿宋_GB2312"/>
          <w:szCs w:val="32"/>
        </w:rPr>
      </w:pPr>
      <w:r>
        <w:rPr>
          <w:rFonts w:ascii="Times New Roman" w:eastAsia="仿宋_GB2312"/>
          <w:szCs w:val="32"/>
        </w:rPr>
        <w:t>2.1  特别重大事件（Ⅰ级）</w:t>
      </w:r>
    </w:p>
    <w:p>
      <w:pPr>
        <w:spacing w:line="560" w:lineRule="exact"/>
        <w:ind w:firstLine="640" w:firstLineChars="200"/>
        <w:rPr>
          <w:rFonts w:ascii="Times New Roman" w:eastAsia="仿宋_GB2312"/>
          <w:szCs w:val="32"/>
        </w:rPr>
      </w:pPr>
      <w:r>
        <w:rPr>
          <w:rFonts w:ascii="Times New Roman" w:eastAsia="仿宋_GB2312"/>
          <w:szCs w:val="32"/>
        </w:rPr>
        <w:t>2.2  重大事件（Ⅱ级）</w:t>
      </w:r>
    </w:p>
    <w:p>
      <w:pPr>
        <w:spacing w:line="560" w:lineRule="exact"/>
        <w:ind w:firstLine="640" w:firstLineChars="200"/>
        <w:rPr>
          <w:rFonts w:ascii="Times New Roman" w:eastAsia="仿宋_GB2312"/>
          <w:szCs w:val="32"/>
        </w:rPr>
      </w:pPr>
      <w:r>
        <w:rPr>
          <w:rFonts w:ascii="Times New Roman" w:eastAsia="仿宋_GB2312"/>
          <w:szCs w:val="32"/>
        </w:rPr>
        <w:t>2.3  较大事件（Ⅲ级）</w:t>
      </w:r>
    </w:p>
    <w:p>
      <w:pPr>
        <w:spacing w:line="560" w:lineRule="exact"/>
        <w:ind w:firstLine="640" w:firstLineChars="200"/>
        <w:rPr>
          <w:rFonts w:ascii="Times New Roman" w:eastAsia="仿宋_GB2312"/>
          <w:szCs w:val="32"/>
        </w:rPr>
      </w:pPr>
      <w:r>
        <w:rPr>
          <w:rFonts w:ascii="Times New Roman" w:eastAsia="仿宋_GB2312"/>
          <w:szCs w:val="32"/>
        </w:rPr>
        <w:t>2.4  一般事件（Ⅳ级）</w:t>
      </w:r>
    </w:p>
    <w:p>
      <w:pPr>
        <w:spacing w:line="560" w:lineRule="exact"/>
        <w:ind w:firstLine="640" w:firstLineChars="200"/>
        <w:rPr>
          <w:rFonts w:ascii="Times New Roman" w:eastAsia="黑体"/>
          <w:szCs w:val="32"/>
        </w:rPr>
      </w:pPr>
      <w:r>
        <w:rPr>
          <w:rFonts w:ascii="Times New Roman" w:eastAsia="黑体"/>
          <w:szCs w:val="32"/>
        </w:rPr>
        <w:t>3、组织体系及职责</w:t>
      </w:r>
    </w:p>
    <w:p>
      <w:pPr>
        <w:spacing w:line="560" w:lineRule="exact"/>
        <w:ind w:firstLine="640" w:firstLineChars="200"/>
        <w:rPr>
          <w:rFonts w:ascii="Times New Roman" w:eastAsia="仿宋_GB2312"/>
          <w:szCs w:val="32"/>
        </w:rPr>
      </w:pPr>
      <w:r>
        <w:rPr>
          <w:rFonts w:ascii="Times New Roman" w:eastAsia="仿宋_GB2312"/>
          <w:szCs w:val="32"/>
        </w:rPr>
        <w:t>3.1  应急指挥机构</w:t>
      </w:r>
    </w:p>
    <w:p>
      <w:pPr>
        <w:spacing w:line="560" w:lineRule="exact"/>
        <w:ind w:firstLine="640" w:firstLineChars="200"/>
        <w:rPr>
          <w:rFonts w:ascii="Times New Roman" w:eastAsia="仿宋_GB2312"/>
          <w:szCs w:val="32"/>
        </w:rPr>
      </w:pPr>
      <w:r>
        <w:rPr>
          <w:rFonts w:ascii="Times New Roman" w:eastAsia="仿宋_GB2312"/>
          <w:szCs w:val="32"/>
        </w:rPr>
        <w:t>3.2  日常工作机构</w:t>
      </w:r>
    </w:p>
    <w:p>
      <w:pPr>
        <w:spacing w:line="560" w:lineRule="exact"/>
        <w:ind w:firstLine="640" w:firstLineChars="200"/>
        <w:rPr>
          <w:rFonts w:ascii="Times New Roman" w:eastAsia="仿宋_GB2312"/>
          <w:szCs w:val="32"/>
        </w:rPr>
      </w:pPr>
      <w:r>
        <w:rPr>
          <w:rFonts w:ascii="Times New Roman" w:eastAsia="仿宋_GB2312"/>
          <w:szCs w:val="32"/>
        </w:rPr>
        <w:t>3.3  专家咨询委员会</w:t>
      </w:r>
    </w:p>
    <w:p>
      <w:pPr>
        <w:spacing w:line="560" w:lineRule="exact"/>
        <w:ind w:firstLine="640" w:firstLineChars="200"/>
        <w:rPr>
          <w:rFonts w:ascii="Times New Roman" w:eastAsia="仿宋_GB2312"/>
          <w:szCs w:val="32"/>
        </w:rPr>
      </w:pPr>
      <w:r>
        <w:rPr>
          <w:rFonts w:ascii="Times New Roman" w:eastAsia="仿宋_GB2312"/>
          <w:szCs w:val="32"/>
        </w:rPr>
        <w:t>3.4  专业技术机构</w:t>
      </w:r>
    </w:p>
    <w:p>
      <w:pPr>
        <w:spacing w:line="560" w:lineRule="exact"/>
        <w:ind w:firstLine="640" w:firstLineChars="200"/>
        <w:rPr>
          <w:rFonts w:ascii="Times New Roman" w:eastAsia="仿宋_GB2312"/>
          <w:szCs w:val="32"/>
        </w:rPr>
      </w:pPr>
      <w:r>
        <w:rPr>
          <w:rFonts w:ascii="Times New Roman" w:eastAsia="仿宋_GB2312"/>
          <w:szCs w:val="32"/>
        </w:rPr>
        <w:t>3.5  其他</w:t>
      </w:r>
    </w:p>
    <w:p>
      <w:pPr>
        <w:spacing w:line="560" w:lineRule="exact"/>
        <w:ind w:firstLine="640" w:firstLineChars="200"/>
        <w:rPr>
          <w:rFonts w:ascii="Times New Roman" w:eastAsia="黑体"/>
          <w:szCs w:val="32"/>
        </w:rPr>
      </w:pPr>
      <w:r>
        <w:rPr>
          <w:rFonts w:ascii="Times New Roman" w:eastAsia="黑体"/>
          <w:szCs w:val="32"/>
        </w:rPr>
        <w:t>4、监测、报告和预警</w:t>
      </w:r>
    </w:p>
    <w:p>
      <w:pPr>
        <w:spacing w:line="560" w:lineRule="exact"/>
        <w:ind w:firstLine="640" w:firstLineChars="200"/>
        <w:rPr>
          <w:rFonts w:ascii="Times New Roman" w:eastAsia="仿宋_GB2312"/>
          <w:szCs w:val="32"/>
        </w:rPr>
      </w:pPr>
      <w:r>
        <w:rPr>
          <w:rFonts w:ascii="Times New Roman" w:eastAsia="仿宋_GB2312"/>
          <w:szCs w:val="32"/>
        </w:rPr>
        <w:t>4.1  监测</w:t>
      </w:r>
      <w:bookmarkStart w:id="0" w:name="3"/>
      <w:bookmarkEnd w:id="0"/>
    </w:p>
    <w:p>
      <w:pPr>
        <w:spacing w:line="560" w:lineRule="exact"/>
        <w:ind w:firstLine="640" w:firstLineChars="200"/>
        <w:rPr>
          <w:rFonts w:ascii="Times New Roman" w:eastAsia="仿宋_GB2312"/>
          <w:szCs w:val="32"/>
        </w:rPr>
      </w:pPr>
      <w:r>
        <w:rPr>
          <w:rFonts w:ascii="Times New Roman" w:eastAsia="仿宋_GB2312"/>
          <w:szCs w:val="32"/>
        </w:rPr>
        <w:t>4.2  报告</w:t>
      </w:r>
    </w:p>
    <w:p>
      <w:pPr>
        <w:spacing w:line="560" w:lineRule="exact"/>
        <w:ind w:firstLine="640" w:firstLineChars="200"/>
        <w:rPr>
          <w:rFonts w:ascii="Times New Roman" w:eastAsia="仿宋_GB2312"/>
          <w:szCs w:val="32"/>
        </w:rPr>
      </w:pPr>
      <w:r>
        <w:rPr>
          <w:rFonts w:ascii="Times New Roman" w:eastAsia="仿宋_GB2312"/>
          <w:szCs w:val="32"/>
        </w:rPr>
        <w:t>4.3  预警</w:t>
      </w:r>
    </w:p>
    <w:p>
      <w:pPr>
        <w:spacing w:line="560" w:lineRule="exact"/>
        <w:ind w:firstLine="640" w:firstLineChars="200"/>
        <w:rPr>
          <w:rFonts w:ascii="Times New Roman" w:eastAsia="黑体"/>
          <w:szCs w:val="32"/>
        </w:rPr>
      </w:pPr>
      <w:r>
        <w:rPr>
          <w:rFonts w:ascii="Times New Roman" w:eastAsia="黑体"/>
          <w:szCs w:val="32"/>
        </w:rPr>
        <w:t>5、应急响应</w:t>
      </w:r>
    </w:p>
    <w:p>
      <w:pPr>
        <w:spacing w:line="560" w:lineRule="exact"/>
        <w:ind w:firstLine="640" w:firstLineChars="200"/>
        <w:rPr>
          <w:rFonts w:ascii="Times New Roman" w:eastAsia="仿宋_GB2312"/>
          <w:szCs w:val="32"/>
        </w:rPr>
      </w:pPr>
      <w:r>
        <w:rPr>
          <w:rFonts w:ascii="Times New Roman" w:eastAsia="仿宋_GB2312"/>
          <w:szCs w:val="32"/>
        </w:rPr>
        <w:t>5.1  先期处置</w:t>
      </w:r>
    </w:p>
    <w:p>
      <w:pPr>
        <w:spacing w:line="560" w:lineRule="exact"/>
        <w:ind w:firstLine="640" w:firstLineChars="200"/>
        <w:rPr>
          <w:rFonts w:ascii="Times New Roman" w:eastAsia="仿宋_GB2312"/>
          <w:szCs w:val="32"/>
        </w:rPr>
      </w:pPr>
      <w:r>
        <w:rPr>
          <w:rFonts w:ascii="Times New Roman" w:eastAsia="仿宋_GB2312"/>
          <w:szCs w:val="32"/>
        </w:rPr>
        <w:t>5.2  Ⅰ级响应</w:t>
      </w:r>
    </w:p>
    <w:p>
      <w:pPr>
        <w:spacing w:line="560" w:lineRule="exact"/>
        <w:ind w:firstLine="640" w:firstLineChars="200"/>
        <w:rPr>
          <w:rFonts w:ascii="Times New Roman" w:eastAsia="仿宋_GB2312"/>
          <w:szCs w:val="32"/>
        </w:rPr>
      </w:pPr>
      <w:r>
        <w:rPr>
          <w:rFonts w:ascii="Times New Roman" w:eastAsia="仿宋_GB2312"/>
          <w:szCs w:val="32"/>
        </w:rPr>
        <w:t>5.3  Ⅱ级响应</w:t>
      </w:r>
    </w:p>
    <w:p>
      <w:pPr>
        <w:spacing w:line="560" w:lineRule="exact"/>
        <w:ind w:firstLine="640" w:firstLineChars="200"/>
        <w:rPr>
          <w:rFonts w:ascii="Times New Roman" w:eastAsia="仿宋_GB2312"/>
          <w:szCs w:val="32"/>
        </w:rPr>
      </w:pPr>
      <w:r>
        <w:rPr>
          <w:rFonts w:ascii="Times New Roman" w:eastAsia="仿宋_GB2312"/>
          <w:szCs w:val="32"/>
        </w:rPr>
        <w:t>5.4  Ⅲ级响应</w:t>
      </w:r>
    </w:p>
    <w:p>
      <w:pPr>
        <w:spacing w:line="560" w:lineRule="exact"/>
        <w:ind w:firstLine="640" w:firstLineChars="200"/>
        <w:rPr>
          <w:rFonts w:ascii="Times New Roman" w:eastAsia="仿宋_GB2312"/>
          <w:szCs w:val="32"/>
        </w:rPr>
      </w:pPr>
      <w:r>
        <w:rPr>
          <w:rFonts w:ascii="Times New Roman" w:eastAsia="仿宋_GB2312"/>
          <w:szCs w:val="32"/>
        </w:rPr>
        <w:t>5.5  Ⅳ级响应</w:t>
      </w:r>
    </w:p>
    <w:p>
      <w:pPr>
        <w:spacing w:line="560" w:lineRule="exact"/>
        <w:ind w:firstLine="640" w:firstLineChars="200"/>
        <w:rPr>
          <w:rFonts w:ascii="Times New Roman" w:eastAsia="仿宋_GB2312"/>
          <w:szCs w:val="32"/>
        </w:rPr>
      </w:pPr>
      <w:r>
        <w:rPr>
          <w:rFonts w:ascii="Times New Roman" w:eastAsia="仿宋_GB2312"/>
          <w:szCs w:val="32"/>
        </w:rPr>
        <w:t>5.6  信息发布</w:t>
      </w:r>
    </w:p>
    <w:p>
      <w:pPr>
        <w:spacing w:line="560" w:lineRule="exact"/>
        <w:ind w:firstLine="640" w:firstLineChars="200"/>
        <w:rPr>
          <w:rFonts w:ascii="Times New Roman" w:eastAsia="仿宋_GB2312"/>
          <w:szCs w:val="32"/>
        </w:rPr>
      </w:pPr>
      <w:r>
        <w:rPr>
          <w:rFonts w:ascii="Times New Roman" w:eastAsia="仿宋_GB2312"/>
          <w:szCs w:val="32"/>
        </w:rPr>
        <w:t>5.7  响应终止</w:t>
      </w:r>
    </w:p>
    <w:p>
      <w:pPr>
        <w:spacing w:line="560" w:lineRule="exact"/>
        <w:ind w:firstLine="640" w:firstLineChars="200"/>
        <w:rPr>
          <w:rFonts w:ascii="Times New Roman" w:eastAsia="黑体"/>
          <w:szCs w:val="32"/>
        </w:rPr>
      </w:pPr>
      <w:r>
        <w:rPr>
          <w:rFonts w:ascii="Times New Roman" w:eastAsia="黑体"/>
          <w:szCs w:val="32"/>
        </w:rPr>
        <w:t>6、后期处置</w:t>
      </w:r>
    </w:p>
    <w:p>
      <w:pPr>
        <w:spacing w:line="560" w:lineRule="exact"/>
        <w:ind w:firstLine="640" w:firstLineChars="200"/>
        <w:rPr>
          <w:rFonts w:ascii="Times New Roman" w:eastAsia="仿宋_GB2312"/>
          <w:szCs w:val="32"/>
        </w:rPr>
      </w:pPr>
      <w:r>
        <w:rPr>
          <w:rFonts w:ascii="Times New Roman" w:eastAsia="仿宋_GB2312"/>
          <w:szCs w:val="32"/>
        </w:rPr>
        <w:t>6.1  善后处置</w:t>
      </w:r>
    </w:p>
    <w:p>
      <w:pPr>
        <w:spacing w:line="560" w:lineRule="exact"/>
        <w:ind w:firstLine="640" w:firstLineChars="200"/>
        <w:rPr>
          <w:rFonts w:ascii="Times New Roman" w:eastAsia="仿宋_GB2312"/>
          <w:szCs w:val="32"/>
        </w:rPr>
      </w:pPr>
      <w:r>
        <w:rPr>
          <w:rFonts w:ascii="Times New Roman" w:eastAsia="仿宋_GB2312"/>
          <w:szCs w:val="32"/>
        </w:rPr>
        <w:t>6.2  社会救助</w:t>
      </w:r>
    </w:p>
    <w:p>
      <w:pPr>
        <w:spacing w:line="560" w:lineRule="exact"/>
        <w:ind w:firstLine="640" w:firstLineChars="200"/>
        <w:rPr>
          <w:rFonts w:ascii="Times New Roman" w:eastAsia="仿宋_GB2312"/>
          <w:szCs w:val="32"/>
        </w:rPr>
      </w:pPr>
      <w:r>
        <w:rPr>
          <w:rFonts w:ascii="Times New Roman" w:eastAsia="仿宋_GB2312"/>
          <w:szCs w:val="32"/>
        </w:rPr>
        <w:t>6.3  抚恤、补助与补偿</w:t>
      </w:r>
    </w:p>
    <w:p>
      <w:pPr>
        <w:spacing w:line="560" w:lineRule="exact"/>
        <w:ind w:firstLine="640" w:firstLineChars="200"/>
        <w:rPr>
          <w:rFonts w:ascii="Times New Roman" w:eastAsia="仿宋_GB2312"/>
          <w:szCs w:val="32"/>
        </w:rPr>
      </w:pPr>
      <w:r>
        <w:rPr>
          <w:rFonts w:ascii="Times New Roman" w:eastAsia="仿宋_GB2312"/>
          <w:szCs w:val="32"/>
        </w:rPr>
        <w:t>6.4  后期评估</w:t>
      </w:r>
    </w:p>
    <w:p>
      <w:pPr>
        <w:spacing w:line="560" w:lineRule="exact"/>
        <w:ind w:firstLine="640" w:firstLineChars="200"/>
        <w:rPr>
          <w:rFonts w:ascii="Times New Roman" w:eastAsia="黑体"/>
          <w:szCs w:val="32"/>
        </w:rPr>
      </w:pPr>
      <w:r>
        <w:rPr>
          <w:rFonts w:ascii="Times New Roman" w:eastAsia="黑体"/>
          <w:szCs w:val="32"/>
        </w:rPr>
        <w:t>7、保障措施</w:t>
      </w:r>
    </w:p>
    <w:p>
      <w:pPr>
        <w:spacing w:line="560" w:lineRule="exact"/>
        <w:ind w:firstLine="640" w:firstLineChars="200"/>
        <w:rPr>
          <w:rFonts w:ascii="Times New Roman" w:eastAsia="仿宋_GB2312"/>
          <w:szCs w:val="32"/>
        </w:rPr>
      </w:pPr>
      <w:r>
        <w:rPr>
          <w:rFonts w:ascii="Times New Roman" w:eastAsia="仿宋_GB2312"/>
          <w:szCs w:val="32"/>
        </w:rPr>
        <w:t>7.1  通讯保障</w:t>
      </w:r>
    </w:p>
    <w:p>
      <w:pPr>
        <w:spacing w:line="560" w:lineRule="exact"/>
        <w:ind w:firstLine="640" w:firstLineChars="200"/>
        <w:rPr>
          <w:rFonts w:ascii="Times New Roman" w:eastAsia="仿宋_GB2312"/>
          <w:szCs w:val="32"/>
        </w:rPr>
      </w:pPr>
      <w:r>
        <w:rPr>
          <w:rFonts w:ascii="Times New Roman" w:eastAsia="仿宋_GB2312"/>
          <w:szCs w:val="32"/>
        </w:rPr>
        <w:t>7.2  医疗保障</w:t>
      </w:r>
    </w:p>
    <w:p>
      <w:pPr>
        <w:spacing w:line="560" w:lineRule="exact"/>
        <w:ind w:firstLine="640" w:firstLineChars="200"/>
        <w:rPr>
          <w:rFonts w:ascii="Times New Roman" w:eastAsia="仿宋_GB2312"/>
          <w:szCs w:val="32"/>
        </w:rPr>
      </w:pPr>
      <w:r>
        <w:rPr>
          <w:rFonts w:ascii="Times New Roman" w:eastAsia="仿宋_GB2312"/>
          <w:szCs w:val="32"/>
        </w:rPr>
        <w:t>7.3  物资保障</w:t>
      </w:r>
    </w:p>
    <w:p>
      <w:pPr>
        <w:spacing w:line="560" w:lineRule="exact"/>
        <w:ind w:firstLine="640" w:firstLineChars="200"/>
        <w:rPr>
          <w:rFonts w:ascii="Times New Roman" w:eastAsia="仿宋_GB2312"/>
          <w:szCs w:val="32"/>
        </w:rPr>
      </w:pPr>
      <w:r>
        <w:rPr>
          <w:rFonts w:ascii="Times New Roman" w:eastAsia="仿宋_GB2312"/>
          <w:szCs w:val="32"/>
        </w:rPr>
        <w:t>7.4  治安、交通保障</w:t>
      </w:r>
    </w:p>
    <w:p>
      <w:pPr>
        <w:spacing w:line="560" w:lineRule="exact"/>
        <w:ind w:firstLine="640" w:firstLineChars="200"/>
        <w:rPr>
          <w:rFonts w:ascii="Times New Roman" w:eastAsia="仿宋_GB2312"/>
          <w:szCs w:val="32"/>
        </w:rPr>
      </w:pPr>
      <w:r>
        <w:rPr>
          <w:rFonts w:ascii="Times New Roman" w:eastAsia="仿宋_GB2312"/>
          <w:szCs w:val="32"/>
        </w:rPr>
        <w:t>7.5  资金保障</w:t>
      </w:r>
    </w:p>
    <w:p>
      <w:pPr>
        <w:spacing w:line="560" w:lineRule="exact"/>
        <w:ind w:firstLine="640" w:firstLineChars="200"/>
        <w:rPr>
          <w:rFonts w:ascii="Times New Roman" w:eastAsia="仿宋_GB2312"/>
          <w:szCs w:val="32"/>
        </w:rPr>
      </w:pPr>
      <w:r>
        <w:rPr>
          <w:rFonts w:ascii="Times New Roman" w:eastAsia="仿宋_GB2312"/>
          <w:szCs w:val="32"/>
        </w:rPr>
        <w:t>7.6  技术保障</w:t>
      </w:r>
      <w:bookmarkStart w:id="1" w:name="4"/>
      <w:bookmarkEnd w:id="1"/>
    </w:p>
    <w:p>
      <w:pPr>
        <w:spacing w:line="560" w:lineRule="exact"/>
        <w:ind w:firstLine="640" w:firstLineChars="200"/>
        <w:rPr>
          <w:rFonts w:ascii="Times New Roman" w:eastAsia="仿宋_GB2312"/>
          <w:szCs w:val="32"/>
        </w:rPr>
      </w:pPr>
      <w:r>
        <w:rPr>
          <w:rFonts w:ascii="Times New Roman" w:eastAsia="仿宋_GB2312"/>
          <w:szCs w:val="32"/>
        </w:rPr>
        <w:t>7.7  应急演练</w:t>
      </w:r>
    </w:p>
    <w:p>
      <w:pPr>
        <w:spacing w:line="560" w:lineRule="exact"/>
        <w:ind w:firstLine="640" w:firstLineChars="200"/>
        <w:rPr>
          <w:rFonts w:ascii="Times New Roman" w:eastAsia="仿宋_GB2312"/>
          <w:szCs w:val="32"/>
        </w:rPr>
      </w:pPr>
      <w:r>
        <w:rPr>
          <w:rFonts w:ascii="Times New Roman" w:eastAsia="仿宋_GB2312"/>
          <w:szCs w:val="32"/>
        </w:rPr>
        <w:t>7.8  宣传教育</w:t>
      </w:r>
    </w:p>
    <w:p>
      <w:pPr>
        <w:spacing w:line="560" w:lineRule="exact"/>
        <w:ind w:firstLine="640" w:firstLineChars="200"/>
        <w:rPr>
          <w:rFonts w:ascii="Times New Roman" w:eastAsia="仿宋_GB2312"/>
          <w:szCs w:val="32"/>
        </w:rPr>
      </w:pPr>
      <w:r>
        <w:rPr>
          <w:rFonts w:ascii="Times New Roman" w:eastAsia="仿宋_GB2312"/>
          <w:szCs w:val="32"/>
        </w:rPr>
        <w:t>7.9  督导检查</w:t>
      </w:r>
    </w:p>
    <w:p>
      <w:pPr>
        <w:spacing w:line="560" w:lineRule="exact"/>
        <w:ind w:firstLine="640" w:firstLineChars="200"/>
        <w:rPr>
          <w:rFonts w:ascii="Times New Roman" w:eastAsia="黑体"/>
          <w:szCs w:val="32"/>
        </w:rPr>
      </w:pPr>
      <w:r>
        <w:rPr>
          <w:rFonts w:ascii="Times New Roman" w:eastAsia="黑体"/>
          <w:szCs w:val="32"/>
        </w:rPr>
        <w:t>8、奖惩</w:t>
      </w:r>
    </w:p>
    <w:p>
      <w:pPr>
        <w:spacing w:line="560" w:lineRule="exact"/>
        <w:ind w:firstLine="640" w:firstLineChars="200"/>
        <w:rPr>
          <w:rFonts w:ascii="Times New Roman" w:eastAsia="黑体"/>
          <w:szCs w:val="32"/>
        </w:rPr>
      </w:pPr>
      <w:r>
        <w:rPr>
          <w:rFonts w:ascii="Times New Roman" w:eastAsia="黑体"/>
          <w:szCs w:val="32"/>
        </w:rPr>
        <w:t>9、附则</w:t>
      </w:r>
    </w:p>
    <w:p>
      <w:pPr>
        <w:spacing w:line="560" w:lineRule="exact"/>
        <w:ind w:firstLine="640" w:firstLineChars="200"/>
        <w:rPr>
          <w:rFonts w:ascii="Times New Roman" w:eastAsia="仿宋_GB2312"/>
          <w:szCs w:val="32"/>
        </w:rPr>
      </w:pPr>
      <w:r>
        <w:rPr>
          <w:rFonts w:ascii="Times New Roman" w:eastAsia="仿宋_GB2312"/>
          <w:szCs w:val="32"/>
        </w:rPr>
        <w:t>9.1  名词术语解释</w:t>
      </w:r>
    </w:p>
    <w:p>
      <w:pPr>
        <w:spacing w:line="560" w:lineRule="exact"/>
        <w:ind w:firstLine="640" w:firstLineChars="200"/>
        <w:rPr>
          <w:rFonts w:ascii="Times New Roman" w:eastAsia="仿宋_GB2312"/>
          <w:szCs w:val="32"/>
        </w:rPr>
      </w:pPr>
      <w:r>
        <w:rPr>
          <w:rFonts w:ascii="Times New Roman" w:eastAsia="仿宋_GB2312"/>
          <w:szCs w:val="32"/>
        </w:rPr>
        <w:t>9.2  预案管理</w:t>
      </w:r>
    </w:p>
    <w:p>
      <w:pPr>
        <w:spacing w:line="560" w:lineRule="exact"/>
        <w:ind w:firstLine="640" w:firstLineChars="200"/>
        <w:rPr>
          <w:rFonts w:ascii="Times New Roman" w:eastAsia="仿宋_GB2312"/>
          <w:szCs w:val="32"/>
        </w:rPr>
      </w:pPr>
      <w:r>
        <w:rPr>
          <w:rFonts w:ascii="Times New Roman" w:eastAsia="仿宋_GB2312"/>
          <w:szCs w:val="32"/>
        </w:rPr>
        <w:t>9.3  预案解释</w:t>
      </w:r>
    </w:p>
    <w:p>
      <w:pPr>
        <w:spacing w:line="560" w:lineRule="exact"/>
        <w:ind w:firstLine="640" w:firstLineChars="200"/>
        <w:rPr>
          <w:rFonts w:ascii="Times New Roman" w:eastAsia="仿宋_GB2312"/>
          <w:szCs w:val="32"/>
        </w:rPr>
      </w:pPr>
      <w:r>
        <w:rPr>
          <w:rFonts w:ascii="Times New Roman" w:eastAsia="仿宋_GB2312"/>
          <w:szCs w:val="32"/>
        </w:rPr>
        <w:t>9.4  预案实施时间</w:t>
      </w:r>
    </w:p>
    <w:p>
      <w:pPr>
        <w:spacing w:line="560" w:lineRule="exact"/>
        <w:ind w:firstLine="640" w:firstLineChars="200"/>
        <w:rPr>
          <w:rFonts w:ascii="Times New Roman" w:eastAsia="仿宋_GB2312"/>
          <w:szCs w:val="32"/>
        </w:rPr>
      </w:pPr>
    </w:p>
    <w:p>
      <w:pPr>
        <w:spacing w:line="560" w:lineRule="exact"/>
        <w:ind w:firstLine="640" w:firstLineChars="200"/>
        <w:rPr>
          <w:rFonts w:ascii="Times New Roman" w:eastAsia="仿宋_GB2312"/>
          <w:szCs w:val="32"/>
        </w:rPr>
        <w:sectPr>
          <w:footerReference r:id="rId5" w:type="default"/>
          <w:pgSz w:w="11900" w:h="16840"/>
          <w:pgMar w:top="1814" w:right="1531" w:bottom="1985" w:left="1531" w:header="851" w:footer="1474" w:gutter="0"/>
          <w:cols w:space="720" w:num="1"/>
          <w:docGrid w:type="lines" w:linePitch="312" w:charSpace="0"/>
        </w:sectPr>
      </w:pPr>
    </w:p>
    <w:p>
      <w:pPr>
        <w:spacing w:line="560" w:lineRule="exact"/>
        <w:ind w:firstLine="643" w:firstLineChars="200"/>
        <w:rPr>
          <w:rFonts w:ascii="Times New Roman" w:eastAsia="仿宋_GB2312"/>
          <w:b/>
          <w:szCs w:val="32"/>
        </w:rPr>
      </w:pPr>
      <w:bookmarkStart w:id="2" w:name="5"/>
      <w:bookmarkEnd w:id="2"/>
      <w:r>
        <w:rPr>
          <w:rFonts w:ascii="Times New Roman" w:eastAsia="仿宋_GB2312"/>
          <w:b/>
          <w:szCs w:val="32"/>
        </w:rPr>
        <w:t>1、总则</w:t>
      </w:r>
    </w:p>
    <w:p>
      <w:pPr>
        <w:spacing w:line="560" w:lineRule="exact"/>
        <w:ind w:firstLine="640" w:firstLineChars="200"/>
        <w:rPr>
          <w:rFonts w:ascii="Times New Roman" w:eastAsia="楷体_GB2312"/>
          <w:szCs w:val="32"/>
        </w:rPr>
      </w:pPr>
      <w:r>
        <w:rPr>
          <w:rFonts w:ascii="Times New Roman" w:eastAsia="楷体_GB2312"/>
          <w:szCs w:val="32"/>
        </w:rPr>
        <w:t>1.1编制目的</w:t>
      </w:r>
    </w:p>
    <w:p>
      <w:pPr>
        <w:spacing w:line="560" w:lineRule="exact"/>
        <w:ind w:firstLine="640" w:firstLineChars="200"/>
        <w:rPr>
          <w:rFonts w:ascii="Times New Roman" w:eastAsia="仿宋_GB2312"/>
          <w:szCs w:val="32"/>
        </w:rPr>
      </w:pPr>
      <w:r>
        <w:rPr>
          <w:rFonts w:ascii="Times New Roman" w:eastAsia="仿宋_GB2312"/>
          <w:szCs w:val="32"/>
        </w:rPr>
        <w:t>全面提高应对药品和医疗器械安全突发事件的能力，有效防范和应对各种药品和医疗器械突发性群体不良反应（不良事件）和药物滥用事件，最大限度减少事件造成的危害，保障公众用药用械安全。</w:t>
      </w:r>
    </w:p>
    <w:p>
      <w:pPr>
        <w:spacing w:line="560" w:lineRule="exact"/>
        <w:ind w:firstLine="640" w:firstLineChars="200"/>
        <w:rPr>
          <w:rFonts w:ascii="Times New Roman" w:eastAsia="楷体_GB2312"/>
          <w:szCs w:val="32"/>
        </w:rPr>
      </w:pPr>
      <w:r>
        <w:rPr>
          <w:rFonts w:ascii="Times New Roman" w:eastAsia="楷体_GB2312"/>
          <w:szCs w:val="32"/>
        </w:rPr>
        <w:t>1.2编制依据</w:t>
      </w:r>
    </w:p>
    <w:p>
      <w:pPr>
        <w:spacing w:line="560" w:lineRule="exact"/>
        <w:ind w:firstLine="640" w:firstLineChars="200"/>
        <w:rPr>
          <w:rFonts w:ascii="Times New Roman" w:eastAsia="仿宋_GB2312"/>
          <w:szCs w:val="32"/>
        </w:rPr>
      </w:pPr>
      <w:r>
        <w:rPr>
          <w:rFonts w:ascii="Times New Roman" w:eastAsia="仿宋_GB2312"/>
          <w:szCs w:val="32"/>
        </w:rPr>
        <w:t>依据《中华人民共和国突发事件应对法》《中华人民共和国药品管理法》《中华人民共和国药品管理法实施条例》《医疗器械监督管理条例》《突发公共卫生事件应急条例》《省政府办公厅关于印发江苏省药品和医疗器械安全突发事件应急预案的通知》《苏州市突发公共事件总体应急预案》和《苏州市药品和医疗器械安全突发事件应急预案》等法律、法规、规章及规范性文件，制定本预案。</w:t>
      </w:r>
    </w:p>
    <w:p>
      <w:pPr>
        <w:spacing w:line="560" w:lineRule="exact"/>
        <w:ind w:firstLine="640" w:firstLineChars="200"/>
        <w:rPr>
          <w:rFonts w:ascii="Times New Roman" w:eastAsia="楷体_GB2312"/>
          <w:szCs w:val="32"/>
        </w:rPr>
      </w:pPr>
      <w:r>
        <w:rPr>
          <w:rFonts w:ascii="Times New Roman" w:eastAsia="楷体_GB2312"/>
          <w:szCs w:val="32"/>
        </w:rPr>
        <w:t>1.3适用范围</w:t>
      </w:r>
    </w:p>
    <w:p>
      <w:pPr>
        <w:spacing w:line="560" w:lineRule="exact"/>
        <w:ind w:firstLine="640" w:firstLineChars="200"/>
        <w:rPr>
          <w:rFonts w:ascii="Times New Roman" w:eastAsia="仿宋_GB2312"/>
          <w:szCs w:val="32"/>
        </w:rPr>
      </w:pPr>
      <w:r>
        <w:rPr>
          <w:rFonts w:ascii="Times New Roman" w:eastAsia="仿宋_GB2312"/>
          <w:szCs w:val="32"/>
        </w:rPr>
        <w:t>本预案适用于全市范围内已经或者可能造成重大人员伤亡、群体健康损害的药品和医疗器械突发性群体不良反应（不良事件），麻醉、精神药品群体滥用事件和假劣药品、非法或不合格医疗器械引起的群体不良事件等危及公共安全的药品和医疗器械安全突发事件应急处置工作。</w:t>
      </w:r>
    </w:p>
    <w:p>
      <w:pPr>
        <w:spacing w:line="560" w:lineRule="exact"/>
        <w:ind w:firstLine="640" w:firstLineChars="200"/>
        <w:rPr>
          <w:rFonts w:ascii="Times New Roman" w:eastAsia="楷体_GB2312"/>
          <w:szCs w:val="32"/>
        </w:rPr>
      </w:pPr>
      <w:r>
        <w:rPr>
          <w:rFonts w:ascii="Times New Roman" w:eastAsia="楷体_GB2312"/>
          <w:szCs w:val="32"/>
        </w:rPr>
        <w:t>1.4工作原则</w:t>
      </w:r>
    </w:p>
    <w:p>
      <w:pPr>
        <w:spacing w:line="560" w:lineRule="exact"/>
        <w:ind w:firstLine="640" w:firstLineChars="200"/>
        <w:rPr>
          <w:rFonts w:ascii="Times New Roman" w:eastAsia="仿宋_GB2312"/>
          <w:szCs w:val="32"/>
        </w:rPr>
      </w:pPr>
      <w:r>
        <w:rPr>
          <w:rFonts w:ascii="Times New Roman" w:eastAsia="仿宋_GB2312"/>
          <w:szCs w:val="32"/>
        </w:rPr>
        <w:t>1.统一领导，协同应对。市政府统一领导本地区药品和医疗器械安全突发事件应急处置工作。在事件处置中，</w:t>
      </w:r>
      <w:bookmarkStart w:id="3" w:name="6"/>
      <w:bookmarkEnd w:id="3"/>
      <w:r>
        <w:rPr>
          <w:rFonts w:ascii="Times New Roman" w:eastAsia="仿宋_GB2312"/>
          <w:szCs w:val="32"/>
        </w:rPr>
        <w:t>各有关部门明确分工，密切配合，按规定做好相关应对工作。</w:t>
      </w:r>
    </w:p>
    <w:p>
      <w:pPr>
        <w:spacing w:line="560" w:lineRule="exact"/>
        <w:ind w:firstLine="640" w:firstLineChars="200"/>
        <w:rPr>
          <w:rFonts w:ascii="Times New Roman" w:eastAsia="仿宋_GB2312"/>
          <w:szCs w:val="32"/>
        </w:rPr>
      </w:pPr>
      <w:r>
        <w:rPr>
          <w:rFonts w:ascii="Times New Roman" w:eastAsia="仿宋_GB2312"/>
          <w:szCs w:val="32"/>
        </w:rPr>
        <w:t>2.依法监督，科学管理。严格依照有关法律法规，加强对药品和医疗器械的监管。严厉打击各类违法行为，加强药品、医疗器械上市后再评价工作，建立药品和医疗器械安全突发事件预警机制，确保医药市场健康有序和人民群众用药用械安全。</w:t>
      </w:r>
    </w:p>
    <w:p>
      <w:pPr>
        <w:spacing w:line="560" w:lineRule="exact"/>
        <w:ind w:firstLine="640" w:firstLineChars="200"/>
        <w:rPr>
          <w:rFonts w:ascii="Times New Roman" w:eastAsia="仿宋_GB2312"/>
          <w:szCs w:val="32"/>
        </w:rPr>
      </w:pPr>
      <w:r>
        <w:rPr>
          <w:rFonts w:ascii="Times New Roman" w:eastAsia="仿宋_GB2312"/>
          <w:szCs w:val="32"/>
        </w:rPr>
        <w:t>3.预防为主，快速反应。坚持预防为主，预防与控制相结合、常态与非常态相结合，切实做到“早发现、早报告、早评价、早控制”。建立预警和医疗救治快速反应机制，确保报告、评价、控制等环节衔接紧密，反应快速，处置及时。</w:t>
      </w:r>
    </w:p>
    <w:p>
      <w:pPr>
        <w:spacing w:line="560" w:lineRule="exact"/>
        <w:ind w:firstLine="640" w:firstLineChars="200"/>
        <w:rPr>
          <w:rFonts w:ascii="Times New Roman" w:eastAsia="仿宋_GB2312"/>
          <w:szCs w:val="32"/>
        </w:rPr>
      </w:pPr>
      <w:r>
        <w:rPr>
          <w:rFonts w:ascii="Times New Roman" w:eastAsia="仿宋_GB2312"/>
          <w:szCs w:val="32"/>
        </w:rPr>
        <w:t>4.属地管理，分级负责。药品和医疗器械安全突发事件处置工作实行属地化管理。市政府根据药品和医疗器械安全突发事件分级标准，开展应对工作，各镇、区（街道办事处）、市各相关单位按照自身职责开展工作。</w:t>
      </w:r>
    </w:p>
    <w:p>
      <w:pPr>
        <w:spacing w:line="560" w:lineRule="exact"/>
        <w:ind w:firstLine="643" w:firstLineChars="200"/>
        <w:rPr>
          <w:rFonts w:ascii="Times New Roman" w:eastAsia="仿宋_GB2312"/>
          <w:b/>
          <w:szCs w:val="32"/>
        </w:rPr>
      </w:pPr>
      <w:r>
        <w:rPr>
          <w:rFonts w:ascii="Times New Roman" w:eastAsia="仿宋_GB2312"/>
          <w:b/>
          <w:szCs w:val="32"/>
        </w:rPr>
        <w:t>2、事件分级</w:t>
      </w:r>
    </w:p>
    <w:p>
      <w:pPr>
        <w:spacing w:line="560" w:lineRule="exact"/>
        <w:ind w:firstLine="640" w:firstLineChars="200"/>
        <w:rPr>
          <w:rFonts w:ascii="Times New Roman" w:eastAsia="仿宋_GB2312"/>
          <w:szCs w:val="32"/>
        </w:rPr>
      </w:pPr>
      <w:r>
        <w:rPr>
          <w:rFonts w:ascii="Times New Roman" w:eastAsia="仿宋_GB2312"/>
          <w:szCs w:val="32"/>
        </w:rPr>
        <w:t>依据事件的可控性、危害程度和影响范围，将药品和医疗器械安全突发事件分为特别重大（Ⅰ级）、重大（Ⅱ级）、较大（Ⅲ级）和一般（Ⅳ级）四级。</w:t>
      </w:r>
    </w:p>
    <w:p>
      <w:pPr>
        <w:spacing w:line="560" w:lineRule="exact"/>
        <w:ind w:firstLine="640" w:firstLineChars="200"/>
        <w:rPr>
          <w:rFonts w:ascii="Times New Roman" w:eastAsia="楷体_GB2312"/>
          <w:szCs w:val="32"/>
        </w:rPr>
      </w:pPr>
      <w:r>
        <w:rPr>
          <w:rFonts w:ascii="Times New Roman" w:eastAsia="楷体_GB2312"/>
          <w:szCs w:val="32"/>
        </w:rPr>
        <w:t>2.1特别重大事件（Ⅰ级）</w:t>
      </w:r>
    </w:p>
    <w:p>
      <w:pPr>
        <w:spacing w:line="560" w:lineRule="exact"/>
        <w:ind w:firstLine="640" w:firstLineChars="200"/>
        <w:rPr>
          <w:rFonts w:ascii="Times New Roman" w:eastAsia="仿宋_GB2312"/>
          <w:szCs w:val="32"/>
        </w:rPr>
      </w:pPr>
      <w:r>
        <w:rPr>
          <w:rFonts w:ascii="Times New Roman" w:eastAsia="仿宋_GB2312"/>
          <w:szCs w:val="32"/>
        </w:rPr>
        <w:t>1.在相对集中的时间、区域内，批号相对集中的同一药品和医疗器械引起临床表现相似的，且罕见的或非预期的不良事件，或麻醉、精神药品群体滥用事件，或假劣药品、非法或不合格医疗器械引起的群体不良事件，涉及人数50人以上；或者引起特别严重不良事件（可能对人体造成永久性伤残、对器官功能造成永</w:t>
      </w:r>
      <w:bookmarkStart w:id="4" w:name="7"/>
      <w:bookmarkEnd w:id="4"/>
      <w:r>
        <w:rPr>
          <w:rFonts w:ascii="Times New Roman" w:eastAsia="仿宋_GB2312"/>
          <w:szCs w:val="32"/>
        </w:rPr>
        <w:t>久性损伤或危及生命）的人数在10人以上。</w:t>
      </w:r>
    </w:p>
    <w:p>
      <w:pPr>
        <w:spacing w:line="560" w:lineRule="exact"/>
        <w:ind w:firstLine="640" w:firstLineChars="200"/>
        <w:rPr>
          <w:rFonts w:ascii="Times New Roman" w:eastAsia="仿宋_GB2312"/>
          <w:szCs w:val="32"/>
        </w:rPr>
      </w:pPr>
      <w:r>
        <w:rPr>
          <w:rFonts w:ascii="Times New Roman" w:eastAsia="仿宋_GB2312"/>
          <w:szCs w:val="32"/>
        </w:rPr>
        <w:t>2.同一批号药品、医疗器械短期内引起3例以上死亡病例。</w:t>
      </w:r>
    </w:p>
    <w:p>
      <w:pPr>
        <w:spacing w:line="560" w:lineRule="exact"/>
        <w:ind w:firstLine="640" w:firstLineChars="200"/>
        <w:rPr>
          <w:rFonts w:ascii="Times New Roman" w:eastAsia="仿宋_GB2312"/>
          <w:szCs w:val="32"/>
        </w:rPr>
      </w:pPr>
      <w:r>
        <w:rPr>
          <w:rFonts w:ascii="Times New Roman" w:eastAsia="仿宋_GB2312"/>
          <w:szCs w:val="32"/>
        </w:rPr>
        <w:t>3.短期内我市与其他省（市、区）辖市（区）因同一药品、医疗器械发生Ⅱ级药品和医疗器械安全突发事件。</w:t>
      </w:r>
    </w:p>
    <w:p>
      <w:pPr>
        <w:spacing w:line="560" w:lineRule="exact"/>
        <w:ind w:firstLine="640" w:firstLineChars="200"/>
        <w:rPr>
          <w:rFonts w:ascii="Times New Roman" w:eastAsia="仿宋_GB2312"/>
          <w:szCs w:val="32"/>
        </w:rPr>
      </w:pPr>
      <w:r>
        <w:rPr>
          <w:rFonts w:ascii="Times New Roman" w:eastAsia="仿宋_GB2312"/>
          <w:szCs w:val="32"/>
        </w:rPr>
        <w:t>4.国家药品监督管理部门认定的其他特别重大突发事件。</w:t>
      </w:r>
    </w:p>
    <w:p>
      <w:pPr>
        <w:spacing w:line="560" w:lineRule="exact"/>
        <w:ind w:firstLine="640" w:firstLineChars="200"/>
        <w:rPr>
          <w:rFonts w:ascii="Times New Roman" w:eastAsia="楷体_GB2312"/>
          <w:szCs w:val="32"/>
        </w:rPr>
      </w:pPr>
      <w:r>
        <w:rPr>
          <w:rFonts w:ascii="Times New Roman" w:eastAsia="楷体_GB2312"/>
          <w:szCs w:val="32"/>
        </w:rPr>
        <w:t>2.2重大事件（Ⅱ级）</w:t>
      </w:r>
    </w:p>
    <w:p>
      <w:pPr>
        <w:spacing w:line="560" w:lineRule="exact"/>
        <w:ind w:firstLine="640" w:firstLineChars="200"/>
        <w:rPr>
          <w:rFonts w:ascii="Times New Roman" w:eastAsia="仿宋_GB2312"/>
          <w:szCs w:val="32"/>
        </w:rPr>
      </w:pPr>
      <w:r>
        <w:rPr>
          <w:rFonts w:ascii="Times New Roman" w:eastAsia="仿宋_GB2312"/>
          <w:szCs w:val="32"/>
        </w:rPr>
        <w:t>1.在相对集中的时间、区域内，批号相对集中的同一药品和</w:t>
      </w:r>
      <w:r>
        <w:rPr>
          <w:rFonts w:hint="eastAsia" w:ascii="Times New Roman" w:eastAsia="仿宋_GB2312"/>
          <w:szCs w:val="32"/>
        </w:rPr>
        <w:t>医疗</w:t>
      </w:r>
      <w:r>
        <w:rPr>
          <w:rFonts w:ascii="Times New Roman" w:eastAsia="仿宋_GB2312"/>
          <w:szCs w:val="32"/>
        </w:rPr>
        <w:t>器械引起临床表现相似的，且罕见的或非预期的不良事件，或麻醉、精神药品群体滥用事件，或假劣药品、非法或不合格医疗器械引起的群体不良事件，涉及人数30人以上50人以下；或者引起特别严重不良事件（可能对人体造成永久性伤残、对器官功能造成永久性损伤或危及生命）的人数在5人以上；</w:t>
      </w:r>
    </w:p>
    <w:p>
      <w:pPr>
        <w:spacing w:line="560" w:lineRule="exact"/>
        <w:ind w:firstLine="640" w:firstLineChars="200"/>
        <w:rPr>
          <w:rFonts w:ascii="Times New Roman" w:eastAsia="仿宋_GB2312"/>
          <w:szCs w:val="32"/>
        </w:rPr>
      </w:pPr>
      <w:r>
        <w:rPr>
          <w:rFonts w:ascii="Times New Roman" w:eastAsia="仿宋_GB2312"/>
          <w:szCs w:val="32"/>
        </w:rPr>
        <w:t>2.同一批号药品、医疗器械短期内引起1—2 例死亡病例，且在同一区域内同时出现其他类似病例；</w:t>
      </w:r>
    </w:p>
    <w:p>
      <w:pPr>
        <w:spacing w:line="560" w:lineRule="exact"/>
        <w:ind w:firstLine="640" w:firstLineChars="200"/>
        <w:rPr>
          <w:rFonts w:ascii="Times New Roman" w:eastAsia="仿宋_GB2312"/>
          <w:szCs w:val="32"/>
        </w:rPr>
      </w:pPr>
      <w:r>
        <w:rPr>
          <w:rFonts w:ascii="Times New Roman" w:eastAsia="仿宋_GB2312"/>
          <w:szCs w:val="32"/>
        </w:rPr>
        <w:t>3.短期内我市与省内其他市因同一药品、医疗器械发生Ⅲ级药品和医疗器械安全突发事件；</w:t>
      </w:r>
    </w:p>
    <w:p>
      <w:pPr>
        <w:spacing w:line="560" w:lineRule="exact"/>
        <w:ind w:firstLine="640" w:firstLineChars="200"/>
        <w:rPr>
          <w:rFonts w:ascii="Times New Roman" w:eastAsia="仿宋_GB2312"/>
          <w:szCs w:val="32"/>
        </w:rPr>
      </w:pPr>
      <w:r>
        <w:rPr>
          <w:rFonts w:ascii="Times New Roman" w:eastAsia="仿宋_GB2312"/>
          <w:szCs w:val="32"/>
        </w:rPr>
        <w:t>4.省级药品监督管理部门认定的其他重大突发事件。</w:t>
      </w:r>
    </w:p>
    <w:p>
      <w:pPr>
        <w:spacing w:line="560" w:lineRule="exact"/>
        <w:ind w:firstLine="640" w:firstLineChars="200"/>
        <w:rPr>
          <w:rFonts w:ascii="Times New Roman" w:eastAsia="楷体_GB2312"/>
          <w:szCs w:val="32"/>
        </w:rPr>
      </w:pPr>
      <w:r>
        <w:rPr>
          <w:rFonts w:ascii="Times New Roman" w:eastAsia="楷体_GB2312"/>
          <w:szCs w:val="32"/>
        </w:rPr>
        <w:t>2.3较大事件（Ⅲ级）</w:t>
      </w:r>
    </w:p>
    <w:p>
      <w:pPr>
        <w:spacing w:line="560" w:lineRule="exact"/>
        <w:ind w:firstLine="640" w:firstLineChars="200"/>
        <w:rPr>
          <w:rFonts w:ascii="Times New Roman" w:eastAsia="仿宋_GB2312"/>
          <w:szCs w:val="32"/>
        </w:rPr>
      </w:pPr>
      <w:r>
        <w:rPr>
          <w:rFonts w:ascii="Times New Roman" w:eastAsia="仿宋_GB2312"/>
          <w:szCs w:val="32"/>
        </w:rPr>
        <w:t>1.在相对集中的时间、区域内，批号相对集中的同一药品和医疗器械引起临床表现相似的，且罕见的或非预期的不良事件，或麻醉、精神药品群体滥用事件，或假劣药品、非法或不合格医</w:t>
      </w:r>
      <w:bookmarkStart w:id="5" w:name="8"/>
      <w:bookmarkEnd w:id="5"/>
      <w:r>
        <w:rPr>
          <w:rFonts w:ascii="Times New Roman" w:eastAsia="仿宋_GB2312"/>
          <w:szCs w:val="32"/>
        </w:rPr>
        <w:t>疗器械引起的群体不良事件，涉及人数20人以上30人以下；或者引起特别严重不良事件（可能对人体造成永久性伤残、对器官功能造成永久性损伤或危及生命）的人数在3人以上；</w:t>
      </w:r>
    </w:p>
    <w:p>
      <w:pPr>
        <w:spacing w:line="560" w:lineRule="exact"/>
        <w:ind w:firstLine="640" w:firstLineChars="200"/>
        <w:rPr>
          <w:rFonts w:ascii="Times New Roman" w:eastAsia="仿宋_GB2312"/>
          <w:szCs w:val="32"/>
        </w:rPr>
      </w:pPr>
      <w:r>
        <w:rPr>
          <w:rFonts w:ascii="Times New Roman" w:eastAsia="仿宋_GB2312"/>
          <w:szCs w:val="32"/>
        </w:rPr>
        <w:t>2.短期内我市与苏州市内其他市（区）因同一药品、医疗器械发生Ⅳ级药品和医疗器械安全突发事件；</w:t>
      </w:r>
    </w:p>
    <w:p>
      <w:pPr>
        <w:spacing w:line="560" w:lineRule="exact"/>
        <w:ind w:firstLine="640" w:firstLineChars="200"/>
        <w:rPr>
          <w:rFonts w:ascii="Times New Roman" w:eastAsia="仿宋_GB2312"/>
          <w:szCs w:val="32"/>
        </w:rPr>
      </w:pPr>
      <w:r>
        <w:rPr>
          <w:rFonts w:ascii="Times New Roman" w:eastAsia="仿宋_GB2312"/>
          <w:szCs w:val="32"/>
        </w:rPr>
        <w:t>3.设区市级市场监督管理部门认定的其他较大突发事件。</w:t>
      </w:r>
    </w:p>
    <w:p>
      <w:pPr>
        <w:spacing w:line="560" w:lineRule="exact"/>
        <w:ind w:firstLine="640" w:firstLineChars="200"/>
        <w:rPr>
          <w:rFonts w:ascii="Times New Roman" w:eastAsia="楷体_GB2312"/>
          <w:szCs w:val="32"/>
        </w:rPr>
      </w:pPr>
      <w:r>
        <w:rPr>
          <w:rFonts w:ascii="Times New Roman" w:eastAsia="楷体_GB2312"/>
          <w:szCs w:val="32"/>
        </w:rPr>
        <w:t>2.4一般事件（Ⅳ级）</w:t>
      </w:r>
    </w:p>
    <w:p>
      <w:pPr>
        <w:spacing w:line="560" w:lineRule="exact"/>
        <w:ind w:firstLine="640" w:firstLineChars="200"/>
        <w:rPr>
          <w:rFonts w:ascii="Times New Roman" w:eastAsia="仿宋_GB2312"/>
          <w:szCs w:val="32"/>
        </w:rPr>
      </w:pPr>
      <w:r>
        <w:rPr>
          <w:rFonts w:ascii="Times New Roman" w:eastAsia="仿宋_GB2312"/>
          <w:szCs w:val="32"/>
        </w:rPr>
        <w:t>1.在相对集中的时间、区域内，批号相对集中的同一药品和医疗器械引起临床表现相似的，且罕见的或非预期的不良事件，或麻醉、精神药品群体滥用事件，或假劣药品、非法或不合格医疗器械引起的群体不良事件，涉及人数10人以上20人以下；或者引起特别严重不良事件（可能对人体造成永久性伤残、对器官功能造成永久性损伤或危及生命）的人数在2人以上；</w:t>
      </w:r>
    </w:p>
    <w:p>
      <w:pPr>
        <w:spacing w:line="560" w:lineRule="exact"/>
        <w:ind w:firstLine="640" w:firstLineChars="200"/>
        <w:rPr>
          <w:rFonts w:ascii="Times New Roman" w:eastAsia="仿宋_GB2312"/>
          <w:szCs w:val="32"/>
        </w:rPr>
      </w:pPr>
      <w:r>
        <w:rPr>
          <w:rFonts w:ascii="Times New Roman" w:eastAsia="仿宋_GB2312"/>
          <w:szCs w:val="32"/>
        </w:rPr>
        <w:t>2.县级市场监管部门认定的其他一般突发事件。</w:t>
      </w:r>
    </w:p>
    <w:p>
      <w:pPr>
        <w:spacing w:line="560" w:lineRule="exact"/>
        <w:ind w:firstLine="640" w:firstLineChars="200"/>
        <w:rPr>
          <w:rFonts w:ascii="Times New Roman" w:eastAsia="仿宋_GB2312"/>
          <w:szCs w:val="32"/>
        </w:rPr>
      </w:pPr>
      <w:r>
        <w:rPr>
          <w:rFonts w:ascii="Times New Roman" w:eastAsia="仿宋_GB2312"/>
          <w:szCs w:val="32"/>
        </w:rPr>
        <w:t>以上有关数量表述中，“以上”含本数，“以下”不含本数。</w:t>
      </w:r>
    </w:p>
    <w:p>
      <w:pPr>
        <w:spacing w:line="560" w:lineRule="exact"/>
        <w:ind w:firstLine="643" w:firstLineChars="200"/>
        <w:rPr>
          <w:rFonts w:ascii="Times New Roman" w:eastAsia="仿宋_GB2312"/>
          <w:b/>
          <w:szCs w:val="32"/>
        </w:rPr>
      </w:pPr>
      <w:r>
        <w:rPr>
          <w:rFonts w:ascii="Times New Roman" w:eastAsia="仿宋_GB2312"/>
          <w:b/>
          <w:szCs w:val="32"/>
        </w:rPr>
        <w:t>3、组织体系及职责</w:t>
      </w:r>
    </w:p>
    <w:p>
      <w:pPr>
        <w:spacing w:line="560" w:lineRule="exact"/>
        <w:ind w:firstLine="640" w:firstLineChars="200"/>
        <w:rPr>
          <w:rFonts w:ascii="Times New Roman" w:eastAsia="楷体_GB2312"/>
          <w:szCs w:val="32"/>
        </w:rPr>
      </w:pPr>
      <w:r>
        <w:rPr>
          <w:rFonts w:ascii="Times New Roman" w:eastAsia="楷体_GB2312"/>
          <w:szCs w:val="32"/>
        </w:rPr>
        <w:t>3.1应急指挥机构</w:t>
      </w:r>
    </w:p>
    <w:p>
      <w:pPr>
        <w:spacing w:line="560" w:lineRule="exact"/>
        <w:ind w:firstLine="640" w:firstLineChars="200"/>
        <w:rPr>
          <w:rFonts w:ascii="Times New Roman" w:eastAsia="仿宋_GB2312"/>
          <w:szCs w:val="32"/>
        </w:rPr>
      </w:pPr>
      <w:r>
        <w:rPr>
          <w:rFonts w:ascii="Times New Roman" w:eastAsia="仿宋_GB2312"/>
          <w:szCs w:val="32"/>
        </w:rPr>
        <w:t>市政府成立市药品和医疗器械安全突发事件应急处置工作领导小组（以下简称市领导小组），统一领导应急处置工作。组长由分管副市长担任，副组长由市政府办公室副主任、市市场监管局局长担任。成员单位主要有市委宣传部、工信局、教育局、公安局、民政局、财政局、住建局、城管局、文体广旅局、卫健委、生态环境局、应急局、市场监管局、医保局等。</w:t>
      </w:r>
    </w:p>
    <w:p>
      <w:pPr>
        <w:spacing w:line="560" w:lineRule="exact"/>
        <w:ind w:firstLine="640" w:firstLineChars="200"/>
        <w:rPr>
          <w:rFonts w:ascii="Times New Roman" w:eastAsia="仿宋_GB2312"/>
          <w:szCs w:val="32"/>
        </w:rPr>
      </w:pPr>
      <w:r>
        <w:rPr>
          <w:rFonts w:ascii="Times New Roman" w:eastAsia="仿宋_GB2312"/>
          <w:szCs w:val="32"/>
        </w:rPr>
        <w:t>市领导小组主要职责：统一领导全市药品和医疗器械安全突发事件应急处置工作，贯彻市政府和上级药品监督管理部门有关决定事项，承担市政府和上级药品监督管理部门下达的相关工作，建立应对突发事件的专家委员会，及时向市政府、苏州市市场监督管理部门报告重要情况</w:t>
      </w:r>
      <w:r>
        <w:rPr>
          <w:rFonts w:ascii="Times New Roman" w:eastAsia="仿宋_GB2312"/>
          <w:color w:val="000000"/>
          <w:szCs w:val="32"/>
        </w:rPr>
        <w:t>并</w:t>
      </w:r>
      <w:r>
        <w:rPr>
          <w:rFonts w:ascii="Times New Roman" w:eastAsia="仿宋_GB2312"/>
          <w:szCs w:val="32"/>
        </w:rPr>
        <w:t>提出有关建议，向社会发布相关信息，指导各镇、区（街道办事处）做好应急处置工作。</w:t>
      </w:r>
    </w:p>
    <w:p>
      <w:pPr>
        <w:spacing w:line="560" w:lineRule="exact"/>
        <w:ind w:firstLine="640" w:firstLineChars="200"/>
        <w:rPr>
          <w:rFonts w:ascii="Times New Roman" w:eastAsia="仿宋_GB2312"/>
          <w:szCs w:val="32"/>
        </w:rPr>
      </w:pPr>
      <w:r>
        <w:rPr>
          <w:rFonts w:ascii="Times New Roman" w:eastAsia="仿宋_GB2312"/>
          <w:szCs w:val="32"/>
        </w:rPr>
        <w:t xml:space="preserve">成员单位主要职责： </w:t>
      </w:r>
    </w:p>
    <w:p>
      <w:pPr>
        <w:spacing w:line="560" w:lineRule="exact"/>
        <w:ind w:firstLine="640" w:firstLineChars="200"/>
        <w:rPr>
          <w:rFonts w:ascii="Times New Roman" w:eastAsia="仿宋_GB2312"/>
          <w:szCs w:val="32"/>
        </w:rPr>
      </w:pPr>
      <w:r>
        <w:rPr>
          <w:rFonts w:ascii="Times New Roman" w:eastAsia="仿宋_GB2312"/>
          <w:szCs w:val="32"/>
        </w:rPr>
        <w:t>1.市委宣传部：会同处置事件的有关部门积极主动引导舆论，回应社会关切，协调新闻媒体及时对事件信息和应急处置工作进行报道。</w:t>
      </w:r>
    </w:p>
    <w:p>
      <w:pPr>
        <w:spacing w:line="560" w:lineRule="exact"/>
        <w:ind w:firstLine="640" w:firstLineChars="200"/>
        <w:rPr>
          <w:rFonts w:ascii="Times New Roman" w:eastAsia="仿宋_GB2312"/>
          <w:szCs w:val="32"/>
        </w:rPr>
      </w:pPr>
      <w:r>
        <w:rPr>
          <w:rFonts w:ascii="Times New Roman" w:eastAsia="仿宋_GB2312"/>
          <w:szCs w:val="32"/>
        </w:rPr>
        <w:t>2.市工信局：负责配合有关部门做好应急药品和医疗器械产品生产等工作。</w:t>
      </w:r>
    </w:p>
    <w:p>
      <w:pPr>
        <w:spacing w:line="560" w:lineRule="exact"/>
        <w:ind w:firstLine="640" w:firstLineChars="200"/>
        <w:rPr>
          <w:rFonts w:ascii="Times New Roman" w:eastAsia="仿宋_GB2312"/>
          <w:szCs w:val="32"/>
        </w:rPr>
      </w:pPr>
      <w:r>
        <w:rPr>
          <w:rFonts w:ascii="Times New Roman" w:eastAsia="仿宋_GB2312"/>
          <w:szCs w:val="32"/>
        </w:rPr>
        <w:t>3.市教育局、住建局、文体广旅局：依据本部门职责，分别负责指导学校、建筑工地、文化娱乐场所、旅游景点、宾馆饭店等人群密集场所的药品和医疗器械安全突发事件防范工作，协助组织实施应急控制措施。</w:t>
      </w:r>
    </w:p>
    <w:p>
      <w:pPr>
        <w:spacing w:line="560" w:lineRule="exact"/>
        <w:ind w:firstLine="640" w:firstLineChars="200"/>
        <w:rPr>
          <w:rFonts w:ascii="Times New Roman" w:eastAsia="仿宋_GB2312"/>
          <w:szCs w:val="32"/>
        </w:rPr>
      </w:pPr>
      <w:r>
        <w:rPr>
          <w:rFonts w:ascii="Times New Roman" w:eastAsia="仿宋_GB2312"/>
          <w:szCs w:val="32"/>
        </w:rPr>
        <w:t>4.市公安局：负责配合市市场监管局对麻醉、精神药品群体性滥用事件的调查、核实，对吸毒成瘾的依法实施强制戒毒，对制售假劣药品和医疗器械引发的突发事件中涉嫌犯罪的单位和人员立案侦查，维护现场安全和社会稳定，保障道路运输畅通。</w:t>
      </w:r>
    </w:p>
    <w:p>
      <w:pPr>
        <w:spacing w:line="560" w:lineRule="exact"/>
        <w:ind w:firstLine="640" w:firstLineChars="200"/>
        <w:rPr>
          <w:rFonts w:ascii="Times New Roman" w:eastAsia="仿宋_GB2312"/>
          <w:szCs w:val="32"/>
        </w:rPr>
      </w:pPr>
      <w:r>
        <w:rPr>
          <w:rFonts w:ascii="Times New Roman" w:eastAsia="仿宋_GB2312"/>
          <w:szCs w:val="32"/>
        </w:rPr>
        <w:t>5.市民政局：负责药品和医疗器械安全突发事件发生后对困难受害家庭基本生活的救助工作。</w:t>
      </w:r>
    </w:p>
    <w:p>
      <w:pPr>
        <w:spacing w:line="560" w:lineRule="exact"/>
        <w:ind w:firstLine="640" w:firstLineChars="200"/>
        <w:rPr>
          <w:rFonts w:ascii="Times New Roman" w:eastAsia="仿宋_GB2312"/>
          <w:szCs w:val="32"/>
        </w:rPr>
      </w:pPr>
      <w:r>
        <w:rPr>
          <w:rFonts w:ascii="Times New Roman" w:eastAsia="仿宋_GB2312"/>
          <w:szCs w:val="32"/>
        </w:rPr>
        <w:t>6.市财政局：负责安排市级药品和医疗器械安全突发事件</w:t>
      </w:r>
      <w:bookmarkStart w:id="6" w:name="10"/>
      <w:bookmarkEnd w:id="6"/>
      <w:r>
        <w:rPr>
          <w:rFonts w:ascii="Times New Roman" w:eastAsia="仿宋_GB2312"/>
          <w:szCs w:val="32"/>
        </w:rPr>
        <w:t>应急处置经费，并监督管理经费使用情况。</w:t>
      </w:r>
    </w:p>
    <w:p>
      <w:pPr>
        <w:spacing w:line="560" w:lineRule="exact"/>
        <w:ind w:firstLine="640" w:firstLineChars="200"/>
        <w:rPr>
          <w:rFonts w:ascii="Times New Roman" w:eastAsia="仿宋_GB2312"/>
          <w:szCs w:val="32"/>
        </w:rPr>
      </w:pPr>
      <w:r>
        <w:rPr>
          <w:rFonts w:ascii="Times New Roman" w:eastAsia="仿宋_GB2312"/>
          <w:szCs w:val="32"/>
        </w:rPr>
        <w:t>7.市城管局：依据本部门职责，负责对擅自占用道路、人行过街天桥、人行地下过街通道、地铁通道以及其它公共场地从事违法兜售或者回购药品和医疗器械的摆摊设点行为进行查处，协助做好药品和医疗器械安全突发事件防范。</w:t>
      </w:r>
    </w:p>
    <w:p>
      <w:pPr>
        <w:spacing w:line="560" w:lineRule="exact"/>
        <w:ind w:firstLine="640" w:firstLineChars="200"/>
        <w:rPr>
          <w:rFonts w:ascii="Times New Roman" w:eastAsia="仿宋_GB2312"/>
          <w:szCs w:val="32"/>
        </w:rPr>
      </w:pPr>
      <w:r>
        <w:rPr>
          <w:rFonts w:ascii="Times New Roman" w:eastAsia="仿宋_GB2312"/>
          <w:szCs w:val="32"/>
        </w:rPr>
        <w:t>8.市卫健委：配合市市场监管局督促医疗机构做好药械不良事件的监测预警工作；负责组织实施应急救治工作，及时组织应急医疗救治队伍、安排指定医疗救治机构，对所属的医疗卫生资源进行统计并合理调配，通报救治情况，及时将发现的突发事件通报市市场监管局，协助做好药品和医疗器械安全突发事件的现场应急处置工作。</w:t>
      </w:r>
    </w:p>
    <w:p>
      <w:pPr>
        <w:spacing w:line="560" w:lineRule="exact"/>
        <w:ind w:firstLine="640" w:firstLineChars="200"/>
        <w:rPr>
          <w:rFonts w:ascii="Times New Roman" w:eastAsia="仿宋_GB2312"/>
          <w:szCs w:val="32"/>
        </w:rPr>
      </w:pPr>
      <w:r>
        <w:rPr>
          <w:rFonts w:ascii="Times New Roman" w:eastAsia="仿宋_GB2312"/>
          <w:szCs w:val="32"/>
        </w:rPr>
        <w:t>9</w:t>
      </w:r>
      <w:r>
        <w:rPr>
          <w:rFonts w:ascii="Times New Roman" w:eastAsia="仿宋_GB2312"/>
          <w:color w:val="000000"/>
          <w:szCs w:val="32"/>
        </w:rPr>
        <w:t>.</w:t>
      </w:r>
      <w:r>
        <w:rPr>
          <w:rFonts w:ascii="Times New Roman" w:eastAsia="仿宋_GB2312"/>
          <w:szCs w:val="32"/>
        </w:rPr>
        <w:t>生态环境局：依据本部门职责，协助做好药品和医疗器械安全突发事件防范、过期失效药品回收和查封假劣药品无害化处置等工作。</w:t>
      </w:r>
    </w:p>
    <w:p>
      <w:pPr>
        <w:spacing w:line="560" w:lineRule="exact"/>
        <w:ind w:firstLine="640" w:firstLineChars="200"/>
        <w:rPr>
          <w:rFonts w:ascii="Times New Roman" w:eastAsia="仿宋_GB2312"/>
          <w:szCs w:val="32"/>
        </w:rPr>
      </w:pPr>
      <w:r>
        <w:rPr>
          <w:rFonts w:ascii="Times New Roman" w:eastAsia="仿宋_GB2312"/>
          <w:szCs w:val="32"/>
        </w:rPr>
        <w:t>10.市市场监管局：负责组织制定药品和医疗器械安全突发事件应急预案，建立监测预警体系，组织实施应急处置的具体工作，组织药品和医疗器械产品的监督抽验和生产流通秩序整顿，组织开展培训演练和提供技术支持。依据本部门职责，负责维护市场秩序，稳定市场物价，打击违法经营和发布虚假违法广告等行为。</w:t>
      </w:r>
    </w:p>
    <w:p>
      <w:pPr>
        <w:spacing w:line="560" w:lineRule="exact"/>
        <w:ind w:firstLine="640" w:firstLineChars="200"/>
        <w:rPr>
          <w:rFonts w:ascii="Times New Roman" w:eastAsia="仿宋_GB2312"/>
          <w:szCs w:val="32"/>
        </w:rPr>
      </w:pPr>
      <w:r>
        <w:rPr>
          <w:rFonts w:ascii="Times New Roman" w:eastAsia="仿宋_GB2312"/>
          <w:szCs w:val="32"/>
        </w:rPr>
        <w:t>11.市医保局：依据本部门职责，负责应急药品、医疗器械招标、医保支付等工作。</w:t>
      </w:r>
    </w:p>
    <w:p>
      <w:pPr>
        <w:spacing w:line="560" w:lineRule="exact"/>
        <w:ind w:firstLine="640" w:firstLineChars="200"/>
        <w:rPr>
          <w:rFonts w:ascii="Times New Roman" w:eastAsia="仿宋_GB2312"/>
          <w:szCs w:val="32"/>
        </w:rPr>
      </w:pPr>
      <w:r>
        <w:rPr>
          <w:rFonts w:ascii="Times New Roman" w:eastAsia="仿宋_GB2312"/>
          <w:szCs w:val="32"/>
        </w:rPr>
        <w:t>其他有关部门按照市领导小组要求，根据本部门职责做好相关工作。</w:t>
      </w:r>
      <w:bookmarkStart w:id="7" w:name="11"/>
      <w:bookmarkEnd w:id="7"/>
    </w:p>
    <w:p>
      <w:pPr>
        <w:spacing w:line="560" w:lineRule="exact"/>
        <w:ind w:firstLine="640" w:firstLineChars="200"/>
        <w:rPr>
          <w:rFonts w:ascii="Times New Roman" w:eastAsia="仿宋_GB2312"/>
          <w:szCs w:val="32"/>
        </w:rPr>
      </w:pPr>
      <w:r>
        <w:rPr>
          <w:rFonts w:ascii="Times New Roman" w:eastAsia="仿宋_GB2312"/>
          <w:szCs w:val="32"/>
        </w:rPr>
        <w:t>各镇、区（街道办事处）要成立相应的药品和医疗器械安全突发事件应急处置工作领导机构，在市领导小组统一指挥下，负责本地区药品和医疗器械安全突发事件的应急处置工作。</w:t>
      </w:r>
    </w:p>
    <w:p>
      <w:pPr>
        <w:spacing w:line="560" w:lineRule="exact"/>
        <w:ind w:firstLine="640" w:firstLineChars="200"/>
        <w:rPr>
          <w:rFonts w:ascii="Times New Roman" w:eastAsia="楷体_GB2312"/>
          <w:szCs w:val="32"/>
        </w:rPr>
      </w:pPr>
      <w:r>
        <w:rPr>
          <w:rFonts w:ascii="Times New Roman" w:eastAsia="楷体_GB2312"/>
          <w:szCs w:val="32"/>
        </w:rPr>
        <w:t>3.2日常工作机构</w:t>
      </w:r>
    </w:p>
    <w:p>
      <w:pPr>
        <w:spacing w:line="560" w:lineRule="exact"/>
        <w:ind w:firstLine="640" w:firstLineChars="200"/>
        <w:rPr>
          <w:rFonts w:ascii="Times New Roman" w:eastAsia="仿宋_GB2312"/>
          <w:szCs w:val="32"/>
        </w:rPr>
      </w:pPr>
      <w:r>
        <w:rPr>
          <w:rFonts w:ascii="Times New Roman" w:eastAsia="仿宋_GB2312"/>
          <w:szCs w:val="32"/>
        </w:rPr>
        <w:t>市药品和医疗器械安全突发事件应急处置办公室（以下简称市应急处置办公室）设在市市场监管局，负责市领导小组日常工作，办公室主任由市市场监管局分管负责人担任，成员由领导小组成员单位相关科室负责人组成。</w:t>
      </w:r>
    </w:p>
    <w:p>
      <w:pPr>
        <w:spacing w:line="560" w:lineRule="exact"/>
        <w:ind w:firstLine="640" w:firstLineChars="200"/>
        <w:rPr>
          <w:rFonts w:ascii="Times New Roman" w:eastAsia="仿宋_GB2312"/>
          <w:szCs w:val="32"/>
        </w:rPr>
      </w:pPr>
      <w:r>
        <w:rPr>
          <w:rFonts w:ascii="Times New Roman" w:eastAsia="仿宋_GB2312"/>
          <w:szCs w:val="32"/>
        </w:rPr>
        <w:t>主要职责：在市领导小组领导下，协调药品和医疗器械安全突发事件应急处置工作；及时收集上报有关突发事件信息；会同其他成员单位研究制定处置方案，督促落实处置措施，并对处置全过程进行分析总结；承办市领导小组交办的其他事项。</w:t>
      </w:r>
    </w:p>
    <w:p>
      <w:pPr>
        <w:spacing w:line="560" w:lineRule="exact"/>
        <w:ind w:firstLine="640" w:firstLineChars="200"/>
        <w:rPr>
          <w:rFonts w:ascii="Times New Roman" w:eastAsia="楷体_GB2312"/>
          <w:szCs w:val="32"/>
        </w:rPr>
      </w:pPr>
      <w:r>
        <w:rPr>
          <w:rFonts w:ascii="Times New Roman" w:eastAsia="楷体_GB2312"/>
          <w:szCs w:val="32"/>
        </w:rPr>
        <w:t>3.3专家咨询委员会</w:t>
      </w:r>
    </w:p>
    <w:p>
      <w:pPr>
        <w:spacing w:line="560" w:lineRule="exact"/>
        <w:ind w:firstLine="640" w:firstLineChars="200"/>
        <w:rPr>
          <w:rFonts w:ascii="Times New Roman" w:eastAsia="仿宋_GB2312"/>
          <w:szCs w:val="32"/>
        </w:rPr>
      </w:pPr>
      <w:r>
        <w:rPr>
          <w:rFonts w:ascii="Times New Roman" w:eastAsia="仿宋_GB2312"/>
          <w:szCs w:val="32"/>
        </w:rPr>
        <w:t>设立专家咨询委员会，由市市场监管局聘请药学、医疗、公共卫生、法学、社会学、心理学等方面的专家组成，负责对事件分级和应急处置工作提出建议，参与制定应急处置技术方案，对应急响应的解除、评估提供咨询意见，必要时可直接参与现场应急处置工作。</w:t>
      </w:r>
    </w:p>
    <w:p>
      <w:pPr>
        <w:spacing w:line="560" w:lineRule="exact"/>
        <w:ind w:firstLine="640" w:firstLineChars="200"/>
        <w:rPr>
          <w:rFonts w:ascii="Times New Roman" w:eastAsia="楷体_GB2312"/>
          <w:szCs w:val="32"/>
        </w:rPr>
      </w:pPr>
      <w:r>
        <w:rPr>
          <w:rFonts w:ascii="Times New Roman" w:eastAsia="楷体_GB2312"/>
          <w:szCs w:val="32"/>
        </w:rPr>
        <w:t>3.4专业技术机构</w:t>
      </w:r>
      <w:bookmarkStart w:id="8" w:name="12"/>
      <w:bookmarkEnd w:id="8"/>
    </w:p>
    <w:p>
      <w:pPr>
        <w:spacing w:line="560" w:lineRule="exact"/>
        <w:ind w:firstLine="640" w:firstLineChars="200"/>
        <w:rPr>
          <w:rFonts w:ascii="Times New Roman" w:eastAsia="仿宋_GB2312"/>
          <w:szCs w:val="32"/>
        </w:rPr>
      </w:pPr>
      <w:r>
        <w:rPr>
          <w:rFonts w:ascii="Times New Roman" w:eastAsia="仿宋_GB2312"/>
          <w:szCs w:val="32"/>
        </w:rPr>
        <w:t>市市场监管局（药品&lt;医疗器械&gt;不良反应&lt;不良事件&gt;监测机构）、疾病预防控制机构、医疗机构是药品和医疗器械安全突发事件应急处置的专业技术机构。</w:t>
      </w:r>
    </w:p>
    <w:p>
      <w:pPr>
        <w:spacing w:line="560" w:lineRule="exact"/>
        <w:ind w:firstLine="640" w:firstLineChars="200"/>
        <w:rPr>
          <w:rFonts w:ascii="Times New Roman" w:eastAsia="仿宋_GB2312"/>
          <w:szCs w:val="32"/>
        </w:rPr>
      </w:pPr>
      <w:r>
        <w:rPr>
          <w:rFonts w:ascii="Times New Roman" w:eastAsia="仿宋_GB2312"/>
          <w:szCs w:val="32"/>
        </w:rPr>
        <w:t>1.药品（医疗器械）不良反应（不良事件）监测机构：主要负责对事件相关资料进行收集、核实、分析，上报评价结果，协助调查事件危害程度，配合完成应急处置的相关工作；</w:t>
      </w:r>
    </w:p>
    <w:p>
      <w:pPr>
        <w:spacing w:line="560" w:lineRule="exact"/>
        <w:ind w:firstLine="640" w:firstLineChars="200"/>
        <w:rPr>
          <w:rFonts w:ascii="Times New Roman" w:eastAsia="仿宋_GB2312"/>
          <w:szCs w:val="32"/>
        </w:rPr>
      </w:pPr>
      <w:r>
        <w:rPr>
          <w:rFonts w:ascii="Times New Roman" w:eastAsia="仿宋_GB2312"/>
          <w:szCs w:val="32"/>
        </w:rPr>
        <w:t>2.疾病预防控制机构：主要负责对事件中涉及预防接种异常反应事件的相关资料进行收集、核实、流行病学调查、分析和评价，上报评价结果，协助调查事件危害程度，配合完成应急处置的相关工作；</w:t>
      </w:r>
    </w:p>
    <w:p>
      <w:pPr>
        <w:spacing w:line="560" w:lineRule="exact"/>
        <w:ind w:firstLine="640" w:firstLineChars="200"/>
        <w:rPr>
          <w:rFonts w:ascii="Times New Roman" w:eastAsia="仿宋_GB2312"/>
          <w:szCs w:val="32"/>
        </w:rPr>
      </w:pPr>
      <w:r>
        <w:rPr>
          <w:rFonts w:ascii="Times New Roman" w:eastAsia="仿宋_GB2312"/>
          <w:szCs w:val="32"/>
        </w:rPr>
        <w:t>3.医疗机构：按照《药品不良反应报告和监测管理办法》（以下简称《办法》），做好药品群体不良反应和医疗器械群体不良事件的监测和报告工作，加强药品和医疗器械的管理，负责事件发生后病人的救治工作，配合完成应急处置的相关工作。</w:t>
      </w:r>
    </w:p>
    <w:p>
      <w:pPr>
        <w:spacing w:line="560" w:lineRule="exact"/>
        <w:ind w:firstLine="640" w:firstLineChars="200"/>
        <w:rPr>
          <w:rFonts w:ascii="Times New Roman" w:eastAsia="仿宋_GB2312"/>
          <w:szCs w:val="32"/>
        </w:rPr>
      </w:pPr>
      <w:r>
        <w:rPr>
          <w:rFonts w:ascii="Times New Roman" w:eastAsia="仿宋_GB2312"/>
          <w:szCs w:val="32"/>
        </w:rPr>
        <w:t>3.5其他</w:t>
      </w:r>
    </w:p>
    <w:p>
      <w:pPr>
        <w:spacing w:line="560" w:lineRule="exact"/>
        <w:ind w:firstLine="640" w:firstLineChars="200"/>
        <w:contextualSpacing/>
        <w:rPr>
          <w:rFonts w:ascii="Times New Roman" w:eastAsia="仿宋_GB2312"/>
          <w:szCs w:val="32"/>
        </w:rPr>
      </w:pPr>
      <w:r>
        <w:rPr>
          <w:rFonts w:ascii="Times New Roman" w:eastAsia="仿宋_GB2312"/>
          <w:szCs w:val="32"/>
        </w:rPr>
        <w:t>药品（疫苗）上市许可持有人、药品生产企业、药品经营企业和医疗机构等应当制定本单位的药品安全事件处置方案，并组织开展培训和应急演练。</w:t>
      </w:r>
    </w:p>
    <w:p>
      <w:pPr>
        <w:spacing w:line="560" w:lineRule="exact"/>
        <w:ind w:firstLine="643" w:firstLineChars="200"/>
        <w:rPr>
          <w:rFonts w:ascii="Times New Roman" w:eastAsia="仿宋_GB2312"/>
          <w:b/>
          <w:szCs w:val="32"/>
        </w:rPr>
      </w:pPr>
      <w:r>
        <w:rPr>
          <w:rFonts w:ascii="Times New Roman" w:eastAsia="仿宋_GB2312"/>
          <w:b/>
          <w:szCs w:val="32"/>
        </w:rPr>
        <w:t>4、监测、报告和预警</w:t>
      </w:r>
    </w:p>
    <w:p>
      <w:pPr>
        <w:spacing w:line="560" w:lineRule="exact"/>
        <w:ind w:firstLine="640" w:firstLineChars="200"/>
        <w:contextualSpacing/>
        <w:rPr>
          <w:rFonts w:ascii="Times New Roman" w:eastAsia="楷体_GB2312"/>
          <w:szCs w:val="32"/>
        </w:rPr>
      </w:pPr>
      <w:r>
        <w:rPr>
          <w:rFonts w:ascii="Times New Roman" w:eastAsia="楷体_GB2312"/>
          <w:szCs w:val="32"/>
        </w:rPr>
        <w:t>4.1监测</w:t>
      </w:r>
      <w:bookmarkStart w:id="9" w:name="13"/>
      <w:bookmarkEnd w:id="9"/>
    </w:p>
    <w:p>
      <w:pPr>
        <w:spacing w:line="560" w:lineRule="exact"/>
        <w:ind w:firstLine="640" w:firstLineChars="200"/>
        <w:contextualSpacing/>
        <w:rPr>
          <w:rFonts w:ascii="Times New Roman" w:eastAsia="仿宋_GB2312"/>
          <w:szCs w:val="32"/>
        </w:rPr>
      </w:pPr>
      <w:r>
        <w:rPr>
          <w:rFonts w:ascii="Times New Roman" w:eastAsia="仿宋_GB2312"/>
          <w:szCs w:val="32"/>
        </w:rPr>
        <w:t>市市场监管局（市药品不良反应监测中心）负责协调配合苏州市市场监督监督管理部门做好药品安全性问题信息体系的建设和管理，建设完善药品（医疗器械）不良反应（不良事件）、药物滥用预警监测和信息网络。并负责做好全市药品（医疗器械）不良反应（不良事件）、药物滥用病例的收集、调查、核实、上报等工作。</w:t>
      </w:r>
    </w:p>
    <w:p>
      <w:pPr>
        <w:spacing w:line="560" w:lineRule="exact"/>
        <w:ind w:firstLine="640" w:firstLineChars="200"/>
        <w:contextualSpacing/>
        <w:rPr>
          <w:rFonts w:ascii="Times New Roman" w:eastAsia="仿宋_GB2312"/>
          <w:szCs w:val="32"/>
        </w:rPr>
      </w:pPr>
      <w:r>
        <w:rPr>
          <w:rFonts w:ascii="Times New Roman" w:eastAsia="仿宋_GB2312"/>
          <w:szCs w:val="32"/>
        </w:rPr>
        <w:t>市疾病预防控制中心负责做好全市预防接种异常反应相关病例的收集、调查报告、评估等工作，并定期将监测结果向市卫生健康委员会、市市场监管局报告。</w:t>
      </w:r>
    </w:p>
    <w:p>
      <w:pPr>
        <w:spacing w:line="560" w:lineRule="exact"/>
        <w:ind w:firstLine="640" w:firstLineChars="200"/>
        <w:contextualSpacing/>
        <w:rPr>
          <w:rFonts w:ascii="Times New Roman" w:eastAsia="楷体_GB2312"/>
          <w:szCs w:val="32"/>
        </w:rPr>
      </w:pPr>
      <w:r>
        <w:rPr>
          <w:rFonts w:ascii="Times New Roman" w:eastAsia="楷体_GB2312"/>
          <w:szCs w:val="32"/>
        </w:rPr>
        <w:t>4.2报告</w:t>
      </w:r>
    </w:p>
    <w:p>
      <w:pPr>
        <w:spacing w:line="560" w:lineRule="exact"/>
        <w:ind w:firstLine="640" w:firstLineChars="200"/>
        <w:contextualSpacing/>
        <w:rPr>
          <w:rFonts w:ascii="Times New Roman" w:eastAsia="仿宋_GB2312"/>
          <w:szCs w:val="32"/>
          <w:lang w:bidi="ar"/>
        </w:rPr>
      </w:pPr>
      <w:r>
        <w:rPr>
          <w:rFonts w:ascii="Times New Roman" w:eastAsia="仿宋_GB2312"/>
          <w:szCs w:val="32"/>
          <w:lang w:bidi="ar"/>
        </w:rPr>
        <w:t>药品和医疗器械生产、经营企业、药品上市许可持有人，医疗卫生机构、疾病预防控制机构、戒毒机构以及疫苗配送企业等，发现疑似药品（医疗器械）严重不良反应（不良事件）时，应填写相关报表向当地药品不良反应监测中心等专业技术机构报告；并将事件信息报告当地市场监管部门和卫生健康主管部门。当地市场监管部门和相关专业技术机构接到报告后，组织人员核实后分别逐级上报，情况特殊时也可越级上报。对较大以上安全突发事件，各单位应立即报至省药品监督管理局和省药品不良反应监测中心、药物滥用监测中心等专业技术机构，同时报省市场监管局。</w:t>
      </w:r>
    </w:p>
    <w:p>
      <w:pPr>
        <w:spacing w:line="560" w:lineRule="exact"/>
        <w:ind w:firstLine="640" w:firstLineChars="200"/>
        <w:contextualSpacing/>
        <w:rPr>
          <w:rFonts w:ascii="Times New Roman" w:eastAsia="仿宋_GB2312"/>
          <w:szCs w:val="32"/>
          <w:lang w:bidi="ar"/>
        </w:rPr>
      </w:pPr>
      <w:r>
        <w:rPr>
          <w:rFonts w:ascii="Times New Roman" w:eastAsia="仿宋_GB2312"/>
          <w:szCs w:val="32"/>
          <w:lang w:bidi="ar"/>
        </w:rPr>
        <w:t xml:space="preserve">市市场监管局接到疑似药品（医疗器械）群体性不良反应（不 良事件）报告后，应迅速组织专家组对事件性质和风险进行评估和判定。确认为一般及以上级别药品和医疗器械安全突发事件的， 应立即向市政府和苏州市场监管局报告，最迟不得超过2小时。同时，将有关情况通报市卫生健康委；涉及特殊管理药品群体滥用事件的，还需通报市公安局。 </w:t>
      </w:r>
    </w:p>
    <w:p>
      <w:pPr>
        <w:spacing w:line="560" w:lineRule="exact"/>
        <w:ind w:firstLine="640" w:firstLineChars="200"/>
        <w:contextualSpacing/>
        <w:rPr>
          <w:rFonts w:ascii="Times New Roman" w:eastAsia="仿宋_GB2312"/>
          <w:szCs w:val="32"/>
        </w:rPr>
      </w:pPr>
      <w:r>
        <w:rPr>
          <w:rFonts w:ascii="Times New Roman" w:eastAsia="仿宋_GB2312"/>
          <w:szCs w:val="32"/>
          <w:lang w:bidi="ar"/>
        </w:rPr>
        <w:t xml:space="preserve">发生疫苗安全事件，疫苗上市许可持有人应当立即向国务院药品监督管理部门或者省、自治区、直辖市人民政府药品监督管理部门报告；疾病预防控制机构、接种单位、医疗机构应当立即向县级以上人民政府卫生健康主管部门、药品监督管理部门报告。 </w:t>
      </w:r>
    </w:p>
    <w:p>
      <w:pPr>
        <w:spacing w:line="560" w:lineRule="exact"/>
        <w:ind w:firstLine="640" w:firstLineChars="200"/>
        <w:contextualSpacing/>
        <w:rPr>
          <w:rFonts w:ascii="Times New Roman" w:eastAsia="楷体_GB2312"/>
          <w:szCs w:val="32"/>
        </w:rPr>
      </w:pPr>
      <w:r>
        <w:rPr>
          <w:rFonts w:ascii="Times New Roman" w:eastAsia="楷体_GB2312"/>
          <w:szCs w:val="32"/>
        </w:rPr>
        <w:t>4.3预警</w:t>
      </w:r>
    </w:p>
    <w:p>
      <w:pPr>
        <w:spacing w:line="560" w:lineRule="exact"/>
        <w:ind w:firstLine="640" w:firstLineChars="200"/>
        <w:contextualSpacing/>
        <w:rPr>
          <w:rFonts w:ascii="Times New Roman" w:eastAsia="仿宋_GB2312"/>
          <w:szCs w:val="32"/>
        </w:rPr>
      </w:pPr>
      <w:r>
        <w:rPr>
          <w:rFonts w:ascii="Times New Roman" w:eastAsia="仿宋_GB2312"/>
          <w:szCs w:val="32"/>
        </w:rPr>
        <w:t>4.3.1预警信息</w:t>
      </w:r>
    </w:p>
    <w:p>
      <w:pPr>
        <w:spacing w:line="560" w:lineRule="exact"/>
        <w:ind w:firstLine="640" w:firstLineChars="200"/>
        <w:contextualSpacing/>
        <w:rPr>
          <w:rFonts w:ascii="Times New Roman" w:eastAsia="仿宋_GB2312"/>
          <w:szCs w:val="32"/>
        </w:rPr>
      </w:pPr>
      <w:r>
        <w:rPr>
          <w:rFonts w:ascii="Times New Roman" w:eastAsia="仿宋_GB2312"/>
          <w:szCs w:val="32"/>
        </w:rPr>
        <w:t>预警信息的级别，按照药品和医疗器械安全突发事件的紧急程度、发展态势和可能造成的危害程度分为一级、二级、三级和四级，分别用红色、橙色、黄色和蓝色标示，一级为最高级别。根据事件的后续发展和采取措施的效果，预警可以升级、降级或解除。</w:t>
      </w:r>
    </w:p>
    <w:p>
      <w:pPr>
        <w:spacing w:line="560" w:lineRule="exact"/>
        <w:ind w:firstLine="640" w:firstLineChars="200"/>
        <w:contextualSpacing/>
        <w:rPr>
          <w:rFonts w:ascii="Times New Roman" w:eastAsia="仿宋_GB2312"/>
          <w:szCs w:val="32"/>
        </w:rPr>
      </w:pPr>
      <w:r>
        <w:rPr>
          <w:rFonts w:ascii="Times New Roman" w:eastAsia="仿宋_GB2312"/>
          <w:szCs w:val="32"/>
        </w:rPr>
        <w:t>一级（红色）预警：可能发生Ⅰ级药品和医疗器械安全突发事件的。</w:t>
      </w:r>
      <w:bookmarkStart w:id="10" w:name="15"/>
      <w:bookmarkEnd w:id="10"/>
    </w:p>
    <w:p>
      <w:pPr>
        <w:spacing w:line="560" w:lineRule="exact"/>
        <w:ind w:firstLine="640" w:firstLineChars="200"/>
        <w:contextualSpacing/>
        <w:rPr>
          <w:rFonts w:ascii="Times New Roman" w:eastAsia="仿宋_GB2312"/>
          <w:szCs w:val="32"/>
        </w:rPr>
      </w:pPr>
      <w:r>
        <w:rPr>
          <w:rFonts w:ascii="Times New Roman" w:eastAsia="仿宋_GB2312"/>
          <w:szCs w:val="32"/>
        </w:rPr>
        <w:t>二级（橙色）预警：可能发生Ⅱ级药品和医疗器械安全突发事件的。</w:t>
      </w:r>
    </w:p>
    <w:p>
      <w:pPr>
        <w:spacing w:line="560" w:lineRule="exact"/>
        <w:ind w:firstLine="640" w:firstLineChars="200"/>
        <w:contextualSpacing/>
        <w:rPr>
          <w:rFonts w:ascii="Times New Roman" w:eastAsia="仿宋_GB2312"/>
          <w:szCs w:val="32"/>
        </w:rPr>
      </w:pPr>
      <w:r>
        <w:rPr>
          <w:rFonts w:ascii="Times New Roman" w:eastAsia="仿宋_GB2312"/>
          <w:szCs w:val="32"/>
        </w:rPr>
        <w:t>三级（黄色）预警：可能发生Ⅲ级药品和医疗器械安全突发事件的。</w:t>
      </w:r>
    </w:p>
    <w:p>
      <w:pPr>
        <w:spacing w:line="560" w:lineRule="exact"/>
        <w:ind w:firstLine="640" w:firstLineChars="200"/>
        <w:contextualSpacing/>
        <w:rPr>
          <w:rFonts w:ascii="Times New Roman" w:eastAsia="仿宋_GB2312"/>
          <w:szCs w:val="32"/>
        </w:rPr>
      </w:pPr>
      <w:r>
        <w:rPr>
          <w:rFonts w:ascii="Times New Roman" w:eastAsia="仿宋_GB2312"/>
          <w:szCs w:val="32"/>
        </w:rPr>
        <w:t>四级（蓝色）预警：可能发生Ⅳ级药品和医疗器械安全突发事件的。</w:t>
      </w:r>
    </w:p>
    <w:p>
      <w:pPr>
        <w:spacing w:line="560" w:lineRule="exact"/>
        <w:ind w:firstLine="640" w:firstLineChars="200"/>
        <w:contextualSpacing/>
        <w:rPr>
          <w:rFonts w:ascii="Times New Roman" w:eastAsia="仿宋_GB2312"/>
          <w:szCs w:val="32"/>
          <w:lang w:bidi="ar"/>
        </w:rPr>
      </w:pPr>
      <w:r>
        <w:rPr>
          <w:rFonts w:ascii="Times New Roman" w:eastAsia="仿宋_GB2312"/>
          <w:szCs w:val="32"/>
          <w:lang w:bidi="ar"/>
        </w:rPr>
        <w:t>预警信息发布应实行严格的签审制，除法律、法规及国务院另有规定外，一级预警由国家药品监督管理局发布，并根据可能发生的突发事件的特点和造成的危害，及时采取相应措施；二级、三级、四级预警信息分别由地方人民政府或地方人民政府委托的部门、单位在突发事件可能影响的区域内发布。发布可能引起公众恐慌、影响社会稳定的预警信息，需经省、市人民政府批准。</w:t>
      </w:r>
    </w:p>
    <w:p>
      <w:pPr>
        <w:spacing w:line="560" w:lineRule="exact"/>
        <w:ind w:firstLine="640" w:firstLineChars="200"/>
        <w:contextualSpacing/>
        <w:rPr>
          <w:rFonts w:ascii="Times New Roman"/>
          <w:szCs w:val="32"/>
        </w:rPr>
      </w:pPr>
      <w:r>
        <w:rPr>
          <w:rFonts w:ascii="Times New Roman" w:eastAsia="仿宋_GB2312"/>
          <w:szCs w:val="32"/>
          <w:lang w:bidi="ar"/>
        </w:rPr>
        <w:t xml:space="preserve">预警信息要素主要包括发布单位、发布时间、突发事件的类别、预警级别、影响时间、可能影响的范围、警示事项、事态发展、相关措施、咨询电话等内容。 </w:t>
      </w:r>
    </w:p>
    <w:p>
      <w:pPr>
        <w:spacing w:line="560" w:lineRule="exact"/>
        <w:ind w:firstLine="640" w:firstLineChars="200"/>
        <w:contextualSpacing/>
        <w:rPr>
          <w:rFonts w:ascii="Times New Roman"/>
          <w:szCs w:val="32"/>
        </w:rPr>
      </w:pPr>
      <w:r>
        <w:rPr>
          <w:rFonts w:ascii="Times New Roman" w:eastAsia="仿宋_GB2312"/>
          <w:szCs w:val="32"/>
          <w:lang w:bidi="ar"/>
        </w:rPr>
        <w:t xml:space="preserve">4.3.2四级预警措施 </w:t>
      </w:r>
    </w:p>
    <w:p>
      <w:pPr>
        <w:spacing w:line="560" w:lineRule="exact"/>
        <w:ind w:firstLine="640" w:firstLineChars="200"/>
        <w:contextualSpacing/>
        <w:rPr>
          <w:rFonts w:ascii="Times New Roman"/>
          <w:szCs w:val="32"/>
        </w:rPr>
      </w:pPr>
      <w:r>
        <w:rPr>
          <w:rFonts w:ascii="Times New Roman" w:eastAsia="仿宋_GB2312"/>
          <w:szCs w:val="32"/>
          <w:lang w:bidi="ar"/>
        </w:rPr>
        <w:t xml:space="preserve">市政府发布四级预警后，根据可能发生的突发事件的特点和造成的危害，及时采取相应措施。市应急指挥机构采取以下措施： </w:t>
      </w:r>
    </w:p>
    <w:p>
      <w:pPr>
        <w:spacing w:line="560" w:lineRule="exact"/>
        <w:ind w:firstLine="640" w:firstLineChars="200"/>
        <w:contextualSpacing/>
        <w:rPr>
          <w:rFonts w:ascii="Times New Roman"/>
          <w:szCs w:val="32"/>
        </w:rPr>
      </w:pPr>
      <w:r>
        <w:rPr>
          <w:rFonts w:ascii="Times New Roman" w:eastAsia="仿宋_GB2312"/>
          <w:szCs w:val="32"/>
          <w:lang w:bidi="ar"/>
        </w:rPr>
        <w:t>（1）做好启动</w:t>
      </w:r>
      <w:r>
        <w:rPr>
          <w:rFonts w:ascii="Times New Roman" w:eastAsia="仿宋_GB2312"/>
          <w:szCs w:val="32"/>
        </w:rPr>
        <w:t>Ⅳ级</w:t>
      </w:r>
      <w:r>
        <w:rPr>
          <w:rFonts w:ascii="Times New Roman" w:eastAsia="仿宋_GB2312"/>
          <w:szCs w:val="32"/>
          <w:lang w:bidi="ar"/>
        </w:rPr>
        <w:t xml:space="preserve">响应的准备； </w:t>
      </w:r>
    </w:p>
    <w:p>
      <w:pPr>
        <w:spacing w:line="560" w:lineRule="exact"/>
        <w:ind w:firstLine="640" w:firstLineChars="200"/>
        <w:contextualSpacing/>
        <w:rPr>
          <w:rFonts w:ascii="Times New Roman"/>
          <w:szCs w:val="32"/>
        </w:rPr>
      </w:pPr>
      <w:r>
        <w:rPr>
          <w:rFonts w:ascii="Times New Roman" w:eastAsia="仿宋_GB2312"/>
          <w:szCs w:val="32"/>
          <w:lang w:bidi="ar"/>
        </w:rPr>
        <w:t xml:space="preserve">（2）组织加强对事件发展情况的动态监测，随时对相关信息进行分析评估，根据情况调整预警级别； </w:t>
      </w:r>
    </w:p>
    <w:p>
      <w:pPr>
        <w:spacing w:line="560" w:lineRule="exact"/>
        <w:ind w:firstLine="640" w:firstLineChars="200"/>
        <w:contextualSpacing/>
        <w:rPr>
          <w:rFonts w:ascii="Times New Roman"/>
          <w:szCs w:val="32"/>
        </w:rPr>
      </w:pPr>
      <w:r>
        <w:rPr>
          <w:rFonts w:ascii="Times New Roman" w:eastAsia="仿宋_GB2312"/>
          <w:szCs w:val="32"/>
          <w:lang w:bidi="ar"/>
        </w:rPr>
        <w:t xml:space="preserve">（3）加强对事发地应急处置工作的指导，必要时派出工作组赶赴现场； </w:t>
      </w:r>
    </w:p>
    <w:p>
      <w:pPr>
        <w:spacing w:line="560" w:lineRule="exact"/>
        <w:ind w:firstLine="640" w:firstLineChars="200"/>
        <w:contextualSpacing/>
        <w:rPr>
          <w:rFonts w:ascii="Times New Roman"/>
          <w:szCs w:val="32"/>
        </w:rPr>
      </w:pPr>
      <w:r>
        <w:rPr>
          <w:rFonts w:ascii="Times New Roman" w:eastAsia="仿宋_GB2312"/>
          <w:szCs w:val="32"/>
          <w:lang w:bidi="ar"/>
        </w:rPr>
        <w:t xml:space="preserve">（4）及时向社会发布所涉及药品或医疗器械警示信息，宣传避免、减少危害的科学常识，公布咨询电话； </w:t>
      </w:r>
    </w:p>
    <w:p>
      <w:pPr>
        <w:spacing w:line="560" w:lineRule="exact"/>
        <w:ind w:firstLine="640" w:firstLineChars="200"/>
        <w:contextualSpacing/>
        <w:rPr>
          <w:rFonts w:ascii="Times New Roman"/>
          <w:szCs w:val="32"/>
        </w:rPr>
      </w:pPr>
      <w:r>
        <w:rPr>
          <w:rFonts w:ascii="Times New Roman" w:eastAsia="仿宋_GB2312"/>
          <w:szCs w:val="32"/>
          <w:lang w:bidi="ar"/>
        </w:rPr>
        <w:t xml:space="preserve">（5）及时向有关部门通报预警信息。 </w:t>
      </w:r>
    </w:p>
    <w:p>
      <w:pPr>
        <w:spacing w:line="560" w:lineRule="exact"/>
        <w:ind w:firstLine="640" w:firstLineChars="200"/>
        <w:contextualSpacing/>
        <w:rPr>
          <w:rFonts w:ascii="Times New Roman"/>
          <w:szCs w:val="32"/>
        </w:rPr>
      </w:pPr>
      <w:r>
        <w:rPr>
          <w:rFonts w:ascii="Times New Roman" w:eastAsia="仿宋_GB2312"/>
          <w:szCs w:val="32"/>
          <w:lang w:bidi="ar"/>
        </w:rPr>
        <w:t xml:space="preserve">市市场监管部门采取以下措施： </w:t>
      </w:r>
    </w:p>
    <w:p>
      <w:pPr>
        <w:spacing w:line="560" w:lineRule="exact"/>
        <w:ind w:firstLine="640" w:firstLineChars="200"/>
        <w:contextualSpacing/>
        <w:rPr>
          <w:rFonts w:ascii="Times New Roman"/>
          <w:szCs w:val="32"/>
        </w:rPr>
      </w:pPr>
      <w:r>
        <w:rPr>
          <w:rFonts w:ascii="Times New Roman" w:eastAsia="仿宋_GB2312"/>
          <w:szCs w:val="32"/>
          <w:lang w:bidi="ar"/>
        </w:rPr>
        <w:t xml:space="preserve">（1）强化药品或医疗器械安全日常监管，加强对本行政区域内相关药品或医疗器械的监测； </w:t>
      </w:r>
    </w:p>
    <w:p>
      <w:pPr>
        <w:spacing w:line="560" w:lineRule="exact"/>
        <w:ind w:firstLine="640" w:firstLineChars="200"/>
        <w:contextualSpacing/>
        <w:rPr>
          <w:rFonts w:ascii="Times New Roman"/>
          <w:szCs w:val="32"/>
        </w:rPr>
      </w:pPr>
      <w:r>
        <w:rPr>
          <w:rFonts w:ascii="Times New Roman" w:eastAsia="仿宋_GB2312"/>
          <w:szCs w:val="32"/>
          <w:lang w:bidi="ar"/>
        </w:rPr>
        <w:t xml:space="preserve">（2）加强信息沟通，及时掌握相关信息； </w:t>
      </w:r>
    </w:p>
    <w:p>
      <w:pPr>
        <w:spacing w:line="560" w:lineRule="exact"/>
        <w:ind w:firstLine="640" w:firstLineChars="200"/>
        <w:contextualSpacing/>
        <w:rPr>
          <w:rFonts w:ascii="Times New Roman"/>
          <w:szCs w:val="32"/>
        </w:rPr>
      </w:pPr>
      <w:r>
        <w:rPr>
          <w:rFonts w:ascii="Times New Roman" w:eastAsia="仿宋_GB2312"/>
          <w:szCs w:val="32"/>
          <w:lang w:bidi="ar"/>
        </w:rPr>
        <w:t xml:space="preserve">（3）发生突发事件的地区，做好应对处置工作，根据情况，及时报请市市场监管局予以支持和指导； </w:t>
      </w:r>
    </w:p>
    <w:p>
      <w:pPr>
        <w:spacing w:line="560" w:lineRule="exact"/>
        <w:ind w:firstLine="640" w:firstLineChars="200"/>
        <w:contextualSpacing/>
        <w:rPr>
          <w:rFonts w:ascii="Times New Roman"/>
          <w:szCs w:val="32"/>
        </w:rPr>
      </w:pPr>
      <w:r>
        <w:rPr>
          <w:rFonts w:ascii="Times New Roman" w:eastAsia="仿宋_GB2312"/>
          <w:szCs w:val="32"/>
          <w:lang w:bidi="ar"/>
        </w:rPr>
        <w:t xml:space="preserve">（4）按照市市场监管局的部署和要求，做好相关工作，并及时报告。 </w:t>
      </w:r>
    </w:p>
    <w:p>
      <w:pPr>
        <w:spacing w:line="560" w:lineRule="exact"/>
        <w:ind w:firstLine="640" w:firstLineChars="200"/>
        <w:contextualSpacing/>
        <w:rPr>
          <w:rFonts w:ascii="Times New Roman"/>
          <w:szCs w:val="32"/>
        </w:rPr>
      </w:pPr>
      <w:r>
        <w:rPr>
          <w:rFonts w:ascii="Times New Roman" w:eastAsia="仿宋_GB2312"/>
          <w:szCs w:val="32"/>
          <w:lang w:bidi="ar"/>
        </w:rPr>
        <w:t xml:space="preserve">4.3.3预警级别调整和解除 </w:t>
      </w:r>
    </w:p>
    <w:p>
      <w:pPr>
        <w:spacing w:line="560" w:lineRule="exact"/>
        <w:ind w:firstLine="640" w:firstLineChars="200"/>
        <w:contextualSpacing/>
        <w:rPr>
          <w:rFonts w:ascii="Times New Roman"/>
          <w:szCs w:val="32"/>
        </w:rPr>
      </w:pPr>
      <w:r>
        <w:rPr>
          <w:rFonts w:ascii="Times New Roman" w:eastAsia="仿宋_GB2312"/>
          <w:szCs w:val="32"/>
          <w:lang w:bidi="ar"/>
        </w:rPr>
        <w:t xml:space="preserve">一级预警级别降低与解除：按照国家药品监督管理局统一部 署和要求，采取相关措施。 </w:t>
      </w:r>
    </w:p>
    <w:p>
      <w:pPr>
        <w:spacing w:line="560" w:lineRule="exact"/>
        <w:ind w:firstLine="640" w:firstLineChars="200"/>
        <w:contextualSpacing/>
        <w:rPr>
          <w:rFonts w:ascii="Times New Roman"/>
          <w:szCs w:val="32"/>
        </w:rPr>
      </w:pPr>
      <w:r>
        <w:rPr>
          <w:rFonts w:ascii="Times New Roman" w:eastAsia="仿宋_GB2312"/>
          <w:szCs w:val="32"/>
          <w:lang w:bidi="ar"/>
        </w:rPr>
        <w:t xml:space="preserve">二级预警级别降低与解除：按照省药品监督管理局统一部署 和要求，采取相关措施。 </w:t>
      </w:r>
    </w:p>
    <w:p>
      <w:pPr>
        <w:spacing w:line="560" w:lineRule="exact"/>
        <w:ind w:firstLine="640" w:firstLineChars="200"/>
        <w:contextualSpacing/>
        <w:rPr>
          <w:rFonts w:ascii="Times New Roman"/>
          <w:szCs w:val="32"/>
        </w:rPr>
      </w:pPr>
      <w:r>
        <w:rPr>
          <w:rFonts w:ascii="Times New Roman" w:eastAsia="仿宋_GB2312"/>
          <w:szCs w:val="32"/>
          <w:lang w:bidi="ar"/>
        </w:rPr>
        <w:t xml:space="preserve">三级预警级别调整与解除：按照苏州市市场监管局统一部署和要求，采取相关措施。 </w:t>
      </w:r>
    </w:p>
    <w:p>
      <w:pPr>
        <w:spacing w:line="560" w:lineRule="exact"/>
        <w:ind w:firstLine="640" w:firstLineChars="200"/>
        <w:contextualSpacing/>
        <w:rPr>
          <w:rFonts w:ascii="Times New Roman" w:eastAsia="仿宋_GB2312"/>
          <w:szCs w:val="32"/>
        </w:rPr>
      </w:pPr>
      <w:r>
        <w:rPr>
          <w:rFonts w:ascii="Times New Roman" w:eastAsia="仿宋_GB2312"/>
          <w:szCs w:val="32"/>
          <w:lang w:bidi="ar"/>
        </w:rPr>
        <w:t>四级预警级别调整与解除由市市场监管部门负责。</w:t>
      </w:r>
    </w:p>
    <w:p>
      <w:pPr>
        <w:spacing w:line="560" w:lineRule="exact"/>
        <w:ind w:firstLine="643" w:firstLineChars="200"/>
        <w:rPr>
          <w:rFonts w:ascii="Times New Roman" w:eastAsia="仿宋_GB2312"/>
          <w:b/>
          <w:szCs w:val="32"/>
        </w:rPr>
      </w:pPr>
      <w:r>
        <w:rPr>
          <w:rFonts w:ascii="Times New Roman" w:eastAsia="仿宋_GB2312"/>
          <w:b/>
          <w:szCs w:val="32"/>
        </w:rPr>
        <w:t>5、应急响应</w:t>
      </w:r>
    </w:p>
    <w:p>
      <w:pPr>
        <w:spacing w:line="560" w:lineRule="exact"/>
        <w:ind w:firstLine="640" w:firstLineChars="200"/>
        <w:contextualSpacing/>
        <w:rPr>
          <w:rFonts w:ascii="Times New Roman" w:eastAsia="仿宋_GB2312"/>
          <w:szCs w:val="32"/>
        </w:rPr>
      </w:pPr>
      <w:r>
        <w:rPr>
          <w:rFonts w:ascii="Times New Roman" w:eastAsia="仿宋_GB2312"/>
          <w:szCs w:val="32"/>
        </w:rPr>
        <w:t>药品和医疗器械安全突发事件实行分级响应。根据事件级别，应急响应分为Ⅰ级响应、Ⅱ级响应、Ⅲ级响应和Ⅳ级响应。启动应急响应后，市场监管部门对涉及的药品和医疗器械查封情况以及相关药品和医疗器械不良反应（不良事件）监测实行日报告制，对受害和疑似受害情况实行每日零报告制。</w:t>
      </w:r>
    </w:p>
    <w:p>
      <w:pPr>
        <w:spacing w:line="560" w:lineRule="exact"/>
        <w:ind w:firstLine="640" w:firstLineChars="200"/>
        <w:contextualSpacing/>
        <w:rPr>
          <w:rFonts w:ascii="Times New Roman" w:eastAsia="楷体_GB2312"/>
          <w:szCs w:val="32"/>
        </w:rPr>
      </w:pPr>
      <w:r>
        <w:rPr>
          <w:rFonts w:ascii="Times New Roman" w:eastAsia="楷体_GB2312"/>
          <w:szCs w:val="32"/>
        </w:rPr>
        <w:t>5.1先期处置</w:t>
      </w:r>
    </w:p>
    <w:p>
      <w:pPr>
        <w:spacing w:line="560" w:lineRule="exact"/>
        <w:ind w:firstLine="640" w:firstLineChars="200"/>
        <w:contextualSpacing/>
        <w:rPr>
          <w:rFonts w:ascii="Times New Roman"/>
          <w:szCs w:val="32"/>
        </w:rPr>
      </w:pPr>
      <w:r>
        <w:rPr>
          <w:rFonts w:ascii="Times New Roman" w:eastAsia="仿宋_GB2312"/>
          <w:szCs w:val="32"/>
          <w:lang w:bidi="ar"/>
        </w:rPr>
        <w:t xml:space="preserve">一旦发生药品和医疗器械安全突发事件，事发地药品和医疗 器械应急处置机构要迅速调集力量，对相关药品和医疗器械采取 紧急处置措施，尽快对事件性质和程度进行预判，全力控制事态发展，减少人身伤害和社会影响，并及时向同级人民政府和上级市场监管部门报告。 </w:t>
      </w:r>
    </w:p>
    <w:p>
      <w:pPr>
        <w:spacing w:line="560" w:lineRule="exact"/>
        <w:ind w:firstLine="640" w:firstLineChars="200"/>
        <w:contextualSpacing/>
        <w:rPr>
          <w:rFonts w:ascii="Times New Roman"/>
          <w:szCs w:val="32"/>
        </w:rPr>
      </w:pPr>
      <w:r>
        <w:rPr>
          <w:rFonts w:ascii="Times New Roman" w:eastAsia="仿宋_GB2312"/>
          <w:szCs w:val="32"/>
          <w:lang w:bidi="ar"/>
        </w:rPr>
        <w:t xml:space="preserve">事发地医疗机构应立即停止使用涉嫌造成事件的药品、医疗 器械，药品和医疗器械应急处置办公室应向同级卫生健康主管部 门发出停止使用该品种、批次药品和医疗器械的通报。 </w:t>
      </w:r>
    </w:p>
    <w:p>
      <w:pPr>
        <w:spacing w:line="560" w:lineRule="exact"/>
        <w:ind w:firstLine="640" w:firstLineChars="200"/>
        <w:contextualSpacing/>
        <w:rPr>
          <w:rFonts w:ascii="Times New Roman" w:eastAsia="楷体_GB2312"/>
          <w:szCs w:val="32"/>
        </w:rPr>
      </w:pPr>
      <w:r>
        <w:rPr>
          <w:rFonts w:ascii="Times New Roman" w:eastAsia="楷体_GB2312"/>
          <w:szCs w:val="32"/>
        </w:rPr>
        <w:t>5.2 Ⅰ级响应</w:t>
      </w:r>
    </w:p>
    <w:p>
      <w:pPr>
        <w:spacing w:line="560" w:lineRule="exact"/>
        <w:ind w:firstLine="640" w:firstLineChars="200"/>
        <w:contextualSpacing/>
        <w:rPr>
          <w:rFonts w:ascii="Times New Roman"/>
          <w:szCs w:val="32"/>
        </w:rPr>
      </w:pPr>
      <w:r>
        <w:rPr>
          <w:rFonts w:ascii="Times New Roman" w:eastAsia="仿宋_GB2312"/>
          <w:szCs w:val="32"/>
          <w:lang w:bidi="ar"/>
        </w:rPr>
        <w:t xml:space="preserve">Ⅰ级响应在国家药品监督管理局的组织和指导下开展。 </w:t>
      </w:r>
    </w:p>
    <w:p>
      <w:pPr>
        <w:spacing w:line="560" w:lineRule="exact"/>
        <w:ind w:firstLine="640" w:firstLineChars="200"/>
        <w:contextualSpacing/>
        <w:rPr>
          <w:rFonts w:ascii="Times New Roman"/>
          <w:szCs w:val="32"/>
        </w:rPr>
      </w:pPr>
      <w:r>
        <w:rPr>
          <w:rFonts w:ascii="Times New Roman" w:eastAsia="仿宋_GB2312"/>
          <w:szCs w:val="32"/>
          <w:lang w:bidi="ar"/>
        </w:rPr>
        <w:t xml:space="preserve">1.市（县）应急处置办公室进入紧急工作状态，有关人员立即赶到现场调查核实，并向市领导小组汇报现场情况。 </w:t>
      </w:r>
    </w:p>
    <w:p>
      <w:pPr>
        <w:spacing w:line="560" w:lineRule="exact"/>
        <w:ind w:firstLine="640" w:firstLineChars="200"/>
        <w:contextualSpacing/>
        <w:rPr>
          <w:rFonts w:ascii="Times New Roman" w:eastAsia="仿宋_GB2312"/>
          <w:szCs w:val="32"/>
          <w:lang w:bidi="ar"/>
        </w:rPr>
      </w:pPr>
      <w:r>
        <w:rPr>
          <w:rFonts w:ascii="Times New Roman" w:eastAsia="仿宋_GB2312"/>
          <w:szCs w:val="32"/>
          <w:lang w:bidi="ar"/>
        </w:rPr>
        <w:t>2.按照国家药品监督管理局和省药品监督管理局部署，落实相关应急处置措施。</w:t>
      </w:r>
    </w:p>
    <w:p>
      <w:pPr>
        <w:spacing w:line="560" w:lineRule="exact"/>
        <w:ind w:firstLine="640" w:firstLineChars="200"/>
        <w:contextualSpacing/>
        <w:rPr>
          <w:rFonts w:ascii="Times New Roman"/>
          <w:szCs w:val="32"/>
        </w:rPr>
      </w:pPr>
      <w:r>
        <w:rPr>
          <w:rFonts w:ascii="Times New Roman" w:eastAsia="仿宋_GB2312"/>
          <w:szCs w:val="32"/>
          <w:lang w:bidi="ar"/>
        </w:rPr>
        <w:t xml:space="preserve">3.根据事件的种类和性质，必要时采取停产、停业、停办大型活动、隔离等措施。 </w:t>
      </w:r>
    </w:p>
    <w:p>
      <w:pPr>
        <w:spacing w:line="560" w:lineRule="exact"/>
        <w:ind w:firstLine="640" w:firstLineChars="200"/>
        <w:contextualSpacing/>
        <w:rPr>
          <w:rFonts w:ascii="Times New Roman"/>
          <w:szCs w:val="32"/>
        </w:rPr>
      </w:pPr>
      <w:r>
        <w:rPr>
          <w:rFonts w:ascii="Times New Roman" w:eastAsia="仿宋_GB2312"/>
          <w:szCs w:val="32"/>
          <w:lang w:bidi="ar"/>
        </w:rPr>
        <w:t xml:space="preserve">4.配合省药品监督管理局核实引发突发事件的药品和医疗器械品种及生产批号，依法采取紧急控制措施。责成并监督该产品的生产、经营企业在应急程序启动后24小时内向各自的销售对象发出通知，暂停该品种或批次产品的销售、使用，并于应急程序启动后48小时内逐级汇总该产品的全部生产和销售情况；监督企业召回相关药品和医疗器械。 </w:t>
      </w:r>
    </w:p>
    <w:p>
      <w:pPr>
        <w:spacing w:line="560" w:lineRule="exact"/>
        <w:ind w:firstLine="640" w:firstLineChars="200"/>
        <w:contextualSpacing/>
        <w:rPr>
          <w:rFonts w:ascii="Times New Roman"/>
          <w:szCs w:val="32"/>
        </w:rPr>
      </w:pPr>
      <w:r>
        <w:rPr>
          <w:rFonts w:ascii="Times New Roman" w:eastAsia="仿宋_GB2312"/>
          <w:szCs w:val="32"/>
          <w:lang w:bidi="ar"/>
        </w:rPr>
        <w:t xml:space="preserve">5.事发地市场监管部门每天收集防治药品和医疗器械的供应情况，上报省应急处置办公室和市应急处置办公室。 </w:t>
      </w:r>
    </w:p>
    <w:p>
      <w:pPr>
        <w:spacing w:line="560" w:lineRule="exact"/>
        <w:ind w:firstLine="640" w:firstLineChars="200"/>
        <w:contextualSpacing/>
        <w:rPr>
          <w:rFonts w:ascii="Times New Roman"/>
          <w:szCs w:val="32"/>
        </w:rPr>
      </w:pPr>
      <w:r>
        <w:rPr>
          <w:rFonts w:ascii="Times New Roman" w:eastAsia="仿宋_GB2312"/>
          <w:szCs w:val="32"/>
          <w:lang w:bidi="ar"/>
        </w:rPr>
        <w:t xml:space="preserve">6.市场监管部门组织力量加强对药品和医疗器械市场巡查以及对防治药品和医疗器械生产（配制）、经营和使用单位的检查，规范防治药品和医疗器械的供货渠道，打击哄抬价格、制假售假、违法广告和无证经营等违法行为，确保市场秩序稳定。 </w:t>
      </w:r>
    </w:p>
    <w:p>
      <w:pPr>
        <w:spacing w:line="560" w:lineRule="exact"/>
        <w:ind w:firstLine="640" w:firstLineChars="200"/>
        <w:contextualSpacing/>
        <w:rPr>
          <w:rFonts w:ascii="Times New Roman"/>
          <w:szCs w:val="32"/>
        </w:rPr>
      </w:pPr>
      <w:r>
        <w:rPr>
          <w:rFonts w:ascii="Times New Roman" w:eastAsia="仿宋_GB2312"/>
          <w:szCs w:val="32"/>
          <w:lang w:bidi="ar"/>
        </w:rPr>
        <w:t xml:space="preserve">7.配合省药品监督管理局依法对捐赠的药品和医疗器械质量进行监督管理。 </w:t>
      </w:r>
    </w:p>
    <w:p>
      <w:pPr>
        <w:spacing w:line="560" w:lineRule="exact"/>
        <w:ind w:firstLine="640" w:firstLineChars="200"/>
        <w:contextualSpacing/>
        <w:rPr>
          <w:rFonts w:ascii="Times New Roman"/>
          <w:szCs w:val="32"/>
        </w:rPr>
      </w:pPr>
      <w:r>
        <w:rPr>
          <w:rFonts w:ascii="Times New Roman" w:eastAsia="仿宋_GB2312"/>
          <w:szCs w:val="32"/>
          <w:lang w:bidi="ar"/>
        </w:rPr>
        <w:t xml:space="preserve">8.对医疗用麻醉、精神药品滥用引起的群体性药物滥用事件，卫健委和公安局应根据产生滥用性的表现和严重程度，密切配合，同时开展医疗救治和戒毒工作。 </w:t>
      </w:r>
    </w:p>
    <w:p>
      <w:pPr>
        <w:spacing w:line="560" w:lineRule="exact"/>
        <w:ind w:firstLine="640" w:firstLineChars="200"/>
        <w:contextualSpacing/>
        <w:rPr>
          <w:rFonts w:ascii="Times New Roman"/>
          <w:szCs w:val="32"/>
        </w:rPr>
      </w:pPr>
      <w:r>
        <w:rPr>
          <w:rFonts w:ascii="Times New Roman" w:eastAsia="仿宋_GB2312"/>
          <w:szCs w:val="32"/>
          <w:lang w:bidi="ar"/>
        </w:rPr>
        <w:t xml:space="preserve">9.市场监管部门配合卫健委组织医疗机构对已经服用或接触引发突发事件的药品和医疗器械、但目前尚未出现伤害的人群，开展随访、登记和求助辅导。 </w:t>
      </w:r>
    </w:p>
    <w:p>
      <w:pPr>
        <w:spacing w:line="560" w:lineRule="exact"/>
        <w:ind w:firstLine="640" w:firstLineChars="200"/>
        <w:contextualSpacing/>
        <w:rPr>
          <w:rFonts w:ascii="Times New Roman"/>
          <w:szCs w:val="32"/>
        </w:rPr>
      </w:pPr>
      <w:r>
        <w:rPr>
          <w:rFonts w:ascii="Times New Roman" w:eastAsia="仿宋_GB2312"/>
          <w:szCs w:val="32"/>
          <w:lang w:bidi="ar"/>
        </w:rPr>
        <w:t xml:space="preserve">10.市领导小组派出督查组，对药品和医疗器械安全突发事件发生地的防治措施落实情况进行督查。 </w:t>
      </w:r>
    </w:p>
    <w:p>
      <w:pPr>
        <w:spacing w:line="560" w:lineRule="exact"/>
        <w:ind w:firstLine="640" w:firstLineChars="200"/>
        <w:contextualSpacing/>
        <w:rPr>
          <w:rFonts w:ascii="Times New Roman"/>
          <w:szCs w:val="32"/>
        </w:rPr>
      </w:pPr>
      <w:r>
        <w:rPr>
          <w:rFonts w:ascii="Times New Roman" w:eastAsia="楷体_GB2312"/>
          <w:szCs w:val="32"/>
          <w:lang w:bidi="ar"/>
        </w:rPr>
        <w:t xml:space="preserve">5.3 Ⅱ级响应 </w:t>
      </w:r>
    </w:p>
    <w:p>
      <w:pPr>
        <w:spacing w:line="560" w:lineRule="exact"/>
        <w:ind w:firstLine="640" w:firstLineChars="200"/>
        <w:contextualSpacing/>
        <w:rPr>
          <w:rFonts w:ascii="Times New Roman"/>
          <w:szCs w:val="32"/>
        </w:rPr>
      </w:pPr>
      <w:r>
        <w:rPr>
          <w:rFonts w:ascii="Times New Roman" w:eastAsia="仿宋_GB2312"/>
          <w:szCs w:val="32"/>
          <w:lang w:bidi="ar"/>
        </w:rPr>
        <w:t xml:space="preserve">Ⅱ级响应在省药品监督管理局的组织和指导下开展。 </w:t>
      </w:r>
    </w:p>
    <w:p>
      <w:pPr>
        <w:spacing w:line="560" w:lineRule="exact"/>
        <w:ind w:firstLine="640" w:firstLineChars="200"/>
        <w:contextualSpacing/>
        <w:rPr>
          <w:rFonts w:ascii="Times New Roman"/>
          <w:szCs w:val="32"/>
        </w:rPr>
      </w:pPr>
      <w:r>
        <w:rPr>
          <w:rFonts w:ascii="Times New Roman" w:eastAsia="仿宋_GB2312"/>
          <w:szCs w:val="32"/>
          <w:lang w:bidi="ar"/>
        </w:rPr>
        <w:t xml:space="preserve">1.应急处置办公室进入紧急工作状态，有关人员赶赴现场调查核实，并向领导小组汇报紧急事项。 </w:t>
      </w:r>
    </w:p>
    <w:p>
      <w:pPr>
        <w:spacing w:line="560" w:lineRule="exact"/>
        <w:ind w:firstLine="640" w:firstLineChars="200"/>
        <w:contextualSpacing/>
        <w:rPr>
          <w:rFonts w:ascii="Times New Roman"/>
          <w:szCs w:val="32"/>
        </w:rPr>
      </w:pPr>
      <w:r>
        <w:rPr>
          <w:rFonts w:ascii="Times New Roman" w:eastAsia="仿宋_GB2312"/>
          <w:szCs w:val="32"/>
          <w:lang w:bidi="ar"/>
        </w:rPr>
        <w:t xml:space="preserve">2.按照省药品监督管理局部署，落实相关应急处置措施。 </w:t>
      </w:r>
    </w:p>
    <w:p>
      <w:pPr>
        <w:spacing w:line="560" w:lineRule="exact"/>
        <w:ind w:firstLine="640" w:firstLineChars="200"/>
        <w:contextualSpacing/>
        <w:rPr>
          <w:rFonts w:ascii="Times New Roman"/>
          <w:szCs w:val="32"/>
        </w:rPr>
      </w:pPr>
      <w:r>
        <w:rPr>
          <w:rFonts w:ascii="Times New Roman" w:eastAsia="仿宋_GB2312"/>
          <w:szCs w:val="32"/>
          <w:lang w:bidi="ar"/>
        </w:rPr>
        <w:t xml:space="preserve">3.配合省药品监督管理局核实引起突发事件的药品和医疗器械品种及生产批号，依法采取紧急控制措施。责成并监督该产品的生产、经营企业在应急程序启动后 24 小时内向各自的销售对象发出通知，暂停该品种或批次产品的销售、使用，并于应急程序启动后 48 小时内逐级汇总该产品的全部生产和销售情况；监督企业召回相关药品和医疗器械。 </w:t>
      </w:r>
    </w:p>
    <w:p>
      <w:pPr>
        <w:spacing w:line="560" w:lineRule="exact"/>
        <w:ind w:firstLine="640" w:firstLineChars="200"/>
        <w:contextualSpacing/>
        <w:rPr>
          <w:rFonts w:ascii="Times New Roman"/>
          <w:szCs w:val="32"/>
        </w:rPr>
      </w:pPr>
      <w:r>
        <w:rPr>
          <w:rFonts w:ascii="Times New Roman" w:eastAsia="仿宋_GB2312"/>
          <w:szCs w:val="32"/>
          <w:lang w:bidi="ar"/>
        </w:rPr>
        <w:t xml:space="preserve">4.市场监管部门每天收集防治药品和医疗器械的供应情况，上报省应急处置办公室和市应急处置办公室。 </w:t>
      </w:r>
    </w:p>
    <w:p>
      <w:pPr>
        <w:spacing w:line="560" w:lineRule="exact"/>
        <w:ind w:firstLine="640" w:firstLineChars="200"/>
        <w:contextualSpacing/>
        <w:rPr>
          <w:rFonts w:ascii="Times New Roman"/>
          <w:szCs w:val="32"/>
        </w:rPr>
      </w:pPr>
      <w:r>
        <w:rPr>
          <w:rFonts w:ascii="Times New Roman" w:eastAsia="仿宋_GB2312"/>
          <w:szCs w:val="32"/>
          <w:lang w:bidi="ar"/>
        </w:rPr>
        <w:t xml:space="preserve">5.市场监管部门组织力量加强对药品和医疗器械市场巡查以及对防治药品和医疗器械生产（配制）、经营和使用单位的检查，规范防治药品和医疗器械的供货渠道，打击哄抬价格、制假售假、违法广告和无证经营等违法行为，确保市场秩序稳定。 </w:t>
      </w:r>
    </w:p>
    <w:p>
      <w:pPr>
        <w:spacing w:line="560" w:lineRule="exact"/>
        <w:ind w:firstLine="640" w:firstLineChars="200"/>
        <w:contextualSpacing/>
        <w:rPr>
          <w:rFonts w:ascii="Times New Roman"/>
          <w:szCs w:val="32"/>
        </w:rPr>
      </w:pPr>
      <w:r>
        <w:rPr>
          <w:rFonts w:ascii="Times New Roman" w:eastAsia="仿宋_GB2312"/>
          <w:szCs w:val="32"/>
          <w:lang w:bidi="ar"/>
        </w:rPr>
        <w:t xml:space="preserve">6.配合省药品监督管理局依法对捐赠的药品和医疗器械质量进行监督管理。 </w:t>
      </w:r>
    </w:p>
    <w:p>
      <w:pPr>
        <w:spacing w:line="560" w:lineRule="exact"/>
        <w:ind w:firstLine="640" w:firstLineChars="200"/>
        <w:contextualSpacing/>
        <w:rPr>
          <w:rFonts w:ascii="Times New Roman"/>
          <w:szCs w:val="32"/>
        </w:rPr>
      </w:pPr>
      <w:r>
        <w:rPr>
          <w:rFonts w:ascii="Times New Roman" w:eastAsia="仿宋_GB2312"/>
          <w:szCs w:val="32"/>
          <w:lang w:bidi="ar"/>
        </w:rPr>
        <w:t xml:space="preserve">7.对医疗用麻醉、精神药品滥用引起的群体性药物滥用事件，卫健委和公安局应根据产生滥用性的表现和严重程度，密切配合，开展医疗救治和戒毒工作。 </w:t>
      </w:r>
    </w:p>
    <w:p>
      <w:pPr>
        <w:spacing w:line="560" w:lineRule="exact"/>
        <w:ind w:firstLine="640" w:firstLineChars="200"/>
        <w:contextualSpacing/>
        <w:rPr>
          <w:rFonts w:ascii="Times New Roman"/>
          <w:szCs w:val="32"/>
        </w:rPr>
      </w:pPr>
      <w:r>
        <w:rPr>
          <w:rFonts w:ascii="Times New Roman" w:eastAsia="仿宋_GB2312"/>
          <w:szCs w:val="32"/>
          <w:lang w:bidi="ar"/>
        </w:rPr>
        <w:t xml:space="preserve">8.市场监管部门配合卫健委组织医疗机构对已经服用或接触引发突发公共事件的药品和医疗器械、但目前尚未出现伤害的人群，开展随访、登记和求助辅导。 </w:t>
      </w:r>
    </w:p>
    <w:p>
      <w:pPr>
        <w:spacing w:line="560" w:lineRule="exact"/>
        <w:ind w:firstLine="640" w:firstLineChars="200"/>
        <w:contextualSpacing/>
        <w:rPr>
          <w:rFonts w:ascii="Times New Roman"/>
          <w:szCs w:val="32"/>
        </w:rPr>
      </w:pPr>
      <w:r>
        <w:rPr>
          <w:rFonts w:ascii="Times New Roman" w:eastAsia="仿宋_GB2312"/>
          <w:szCs w:val="32"/>
          <w:lang w:bidi="ar"/>
        </w:rPr>
        <w:t xml:space="preserve">9.市领导小组派出督查组，对药品和医疗器械安全突发事件发生地的防治措施落实情况进行督查。 </w:t>
      </w:r>
    </w:p>
    <w:p>
      <w:pPr>
        <w:spacing w:line="560" w:lineRule="exact"/>
        <w:ind w:firstLine="640" w:firstLineChars="200"/>
        <w:contextualSpacing/>
        <w:rPr>
          <w:rFonts w:ascii="Times New Roman"/>
          <w:szCs w:val="32"/>
        </w:rPr>
      </w:pPr>
      <w:r>
        <w:rPr>
          <w:rFonts w:ascii="Times New Roman" w:eastAsia="楷体_GB2312"/>
          <w:szCs w:val="32"/>
          <w:lang w:bidi="ar"/>
        </w:rPr>
        <w:t xml:space="preserve">5.4 Ⅲ级响应 </w:t>
      </w:r>
    </w:p>
    <w:p>
      <w:pPr>
        <w:spacing w:line="560" w:lineRule="exact"/>
        <w:ind w:firstLine="640" w:firstLineChars="200"/>
        <w:contextualSpacing/>
        <w:rPr>
          <w:rFonts w:ascii="Times New Roman"/>
          <w:szCs w:val="32"/>
        </w:rPr>
      </w:pPr>
      <w:r>
        <w:rPr>
          <w:rFonts w:ascii="Times New Roman" w:eastAsia="仿宋_GB2312"/>
          <w:szCs w:val="32"/>
          <w:lang w:bidi="ar"/>
        </w:rPr>
        <w:t xml:space="preserve">1.应急处置办公室进入紧急工作状态，有关人员迅速赶赴现场调查核实，参与现场指挥决策，密切跟踪事件进展，及时向市领导小组和省应急处置办公室、市应急处置办公室报告处置工作情况。 </w:t>
      </w:r>
    </w:p>
    <w:p>
      <w:pPr>
        <w:spacing w:line="560" w:lineRule="exact"/>
        <w:ind w:firstLine="640" w:firstLineChars="200"/>
        <w:contextualSpacing/>
        <w:rPr>
          <w:rFonts w:ascii="Times New Roman"/>
          <w:szCs w:val="32"/>
        </w:rPr>
      </w:pPr>
      <w:r>
        <w:rPr>
          <w:rFonts w:ascii="Times New Roman" w:eastAsia="仿宋_GB2312"/>
          <w:szCs w:val="32"/>
          <w:lang w:bidi="ar"/>
        </w:rPr>
        <w:t xml:space="preserve">2.市市场监管局组织核实引发突发事件的药品和医疗器械品种及生产批号，依法采取紧急控制措施，暂停该品种或批次产品的销售、使用，逐级汇总该产品的生产和销售情况并督促召回相关产品。 </w:t>
      </w:r>
    </w:p>
    <w:p>
      <w:pPr>
        <w:spacing w:line="560" w:lineRule="exact"/>
        <w:ind w:firstLine="640" w:firstLineChars="200"/>
        <w:contextualSpacing/>
        <w:rPr>
          <w:rFonts w:ascii="Times New Roman"/>
          <w:szCs w:val="32"/>
        </w:rPr>
      </w:pPr>
      <w:r>
        <w:rPr>
          <w:rFonts w:ascii="Times New Roman" w:eastAsia="仿宋_GB2312"/>
          <w:szCs w:val="32"/>
          <w:lang w:bidi="ar"/>
        </w:rPr>
        <w:t xml:space="preserve">3.市场监管部门每天收集防治药品和医疗器械的供应情况，上报市应急处置办公室。市应急处置领导小组协调有关部门做好防治药品和医疗器械的储备工作。 </w:t>
      </w:r>
    </w:p>
    <w:p>
      <w:pPr>
        <w:spacing w:line="560" w:lineRule="exact"/>
        <w:ind w:firstLine="640" w:firstLineChars="200"/>
        <w:contextualSpacing/>
        <w:rPr>
          <w:rFonts w:ascii="Times New Roman"/>
          <w:szCs w:val="32"/>
        </w:rPr>
      </w:pPr>
      <w:r>
        <w:rPr>
          <w:rFonts w:ascii="Times New Roman" w:eastAsia="仿宋_GB2312"/>
          <w:szCs w:val="32"/>
          <w:lang w:bidi="ar"/>
        </w:rPr>
        <w:t xml:space="preserve">4.市场监管部门组织力量加大对药品和医疗器械市场巡查以及对防治药品和医疗器械生产（配制）、经营和使用单位检查的力度，规范防治药品和医疗器械的供货渠道，打击哄抬价格、制假售假、违法广告和无证经营等违法行为，确保市场秩序稳定。 </w:t>
      </w:r>
    </w:p>
    <w:p>
      <w:pPr>
        <w:spacing w:line="560" w:lineRule="exact"/>
        <w:ind w:firstLine="640" w:firstLineChars="200"/>
        <w:contextualSpacing/>
        <w:rPr>
          <w:rFonts w:ascii="Times New Roman"/>
          <w:szCs w:val="32"/>
        </w:rPr>
      </w:pPr>
      <w:r>
        <w:rPr>
          <w:rFonts w:ascii="Times New Roman" w:eastAsia="仿宋_GB2312"/>
          <w:szCs w:val="32"/>
          <w:lang w:bidi="ar"/>
        </w:rPr>
        <w:t xml:space="preserve">5.市市场监管局负责组织监督管理部门依法对捐赠的药品和医疗器械质量进行监督管理。 </w:t>
      </w:r>
    </w:p>
    <w:p>
      <w:pPr>
        <w:spacing w:line="560" w:lineRule="exact"/>
        <w:ind w:firstLine="640" w:firstLineChars="200"/>
        <w:contextualSpacing/>
        <w:rPr>
          <w:rFonts w:ascii="Times New Roman"/>
          <w:szCs w:val="32"/>
        </w:rPr>
      </w:pPr>
      <w:r>
        <w:rPr>
          <w:rFonts w:ascii="Times New Roman" w:eastAsia="仿宋_GB2312"/>
          <w:szCs w:val="32"/>
          <w:lang w:bidi="ar"/>
        </w:rPr>
        <w:t xml:space="preserve">6.市药品不良反应监测中心、市疾病预防控制中心立即组织人员密切跟踪事件发展，检索查询国内外相关资料，随时汇总相关信息报市应急处置办公室。 </w:t>
      </w:r>
    </w:p>
    <w:p>
      <w:pPr>
        <w:spacing w:line="560" w:lineRule="exact"/>
        <w:ind w:firstLine="640" w:firstLineChars="200"/>
        <w:contextualSpacing/>
        <w:rPr>
          <w:rFonts w:ascii="Times New Roman"/>
          <w:szCs w:val="32"/>
        </w:rPr>
      </w:pPr>
      <w:r>
        <w:rPr>
          <w:rFonts w:ascii="Times New Roman" w:eastAsia="仿宋_GB2312"/>
          <w:szCs w:val="32"/>
          <w:lang w:bidi="ar"/>
        </w:rPr>
        <w:t xml:space="preserve">7.卫健委采取紧急处理措施，指定有条件的医院集中收治受伤害患者，组织开展医疗救治工作。对医疗用麻醉、精神药品滥用引起的群体性药物滥用事件，卫健委和公安局应根据产生滥用性的表现和严重程度，密切配合，共同开展医疗救治和戒毒工作。 </w:t>
      </w:r>
    </w:p>
    <w:p>
      <w:pPr>
        <w:spacing w:line="560" w:lineRule="exact"/>
        <w:ind w:firstLine="640" w:firstLineChars="200"/>
        <w:contextualSpacing/>
        <w:rPr>
          <w:rFonts w:ascii="Times New Roman"/>
          <w:szCs w:val="32"/>
        </w:rPr>
      </w:pPr>
      <w:r>
        <w:rPr>
          <w:rFonts w:ascii="Times New Roman" w:eastAsia="仿宋_GB2312"/>
          <w:szCs w:val="32"/>
          <w:lang w:bidi="ar"/>
        </w:rPr>
        <w:t xml:space="preserve">8.市场监管部门配合卫健委组织医疗机构对已经服用或接触引发突发事件的药品和医疗器械、但目前尚未出现伤害的人群，开展随访、登记和求助辅导。 </w:t>
      </w:r>
    </w:p>
    <w:p>
      <w:pPr>
        <w:spacing w:line="560" w:lineRule="exact"/>
        <w:ind w:firstLine="640" w:firstLineChars="200"/>
        <w:contextualSpacing/>
        <w:rPr>
          <w:rFonts w:ascii="Times New Roman"/>
          <w:szCs w:val="32"/>
        </w:rPr>
      </w:pPr>
      <w:r>
        <w:rPr>
          <w:rFonts w:ascii="Times New Roman" w:eastAsia="仿宋_GB2312"/>
          <w:szCs w:val="32"/>
          <w:lang w:bidi="ar"/>
        </w:rPr>
        <w:t xml:space="preserve">9.市领导小组派出督查组，对药品和医疗器械安全突发事件发生地的防治措施落实情况进行督查。 </w:t>
      </w:r>
    </w:p>
    <w:p>
      <w:pPr>
        <w:spacing w:line="560" w:lineRule="exact"/>
        <w:ind w:firstLine="640" w:firstLineChars="200"/>
        <w:contextualSpacing/>
        <w:rPr>
          <w:rFonts w:ascii="Times New Roman"/>
          <w:szCs w:val="32"/>
        </w:rPr>
      </w:pPr>
      <w:r>
        <w:rPr>
          <w:rFonts w:ascii="Times New Roman" w:eastAsia="楷体_GB2312"/>
          <w:szCs w:val="32"/>
          <w:lang w:bidi="ar"/>
        </w:rPr>
        <w:t xml:space="preserve">5.5 Ⅳ级响应 </w:t>
      </w:r>
    </w:p>
    <w:p>
      <w:pPr>
        <w:spacing w:line="560" w:lineRule="exact"/>
        <w:ind w:firstLine="640" w:firstLineChars="200"/>
        <w:contextualSpacing/>
        <w:rPr>
          <w:rFonts w:ascii="Times New Roman"/>
          <w:szCs w:val="32"/>
        </w:rPr>
      </w:pPr>
      <w:r>
        <w:rPr>
          <w:rFonts w:ascii="Times New Roman" w:eastAsia="仿宋_GB2312"/>
          <w:szCs w:val="32"/>
          <w:lang w:bidi="ar"/>
        </w:rPr>
        <w:t xml:space="preserve">1.药品和医疗器械安全突发事件应急处置办公室进入紧急工作状态，有关人员赶赴现场调查核实，开展应急处置工作，并及时报告处置工作进展情况。 </w:t>
      </w:r>
    </w:p>
    <w:p>
      <w:pPr>
        <w:spacing w:line="560" w:lineRule="exact"/>
        <w:ind w:firstLine="640" w:firstLineChars="200"/>
        <w:contextualSpacing/>
        <w:rPr>
          <w:rFonts w:ascii="Times New Roman"/>
          <w:szCs w:val="32"/>
        </w:rPr>
      </w:pPr>
      <w:r>
        <w:rPr>
          <w:rFonts w:ascii="Times New Roman" w:eastAsia="仿宋_GB2312"/>
          <w:szCs w:val="32"/>
          <w:lang w:bidi="ar"/>
        </w:rPr>
        <w:t xml:space="preserve">2.市场监管部门组织核实引起突发事件的药品和医疗器械品种及生产批号，依法采取紧急控制措施，暂停该品种或批次产品的销售、使用并督促召回相关产品。 </w:t>
      </w:r>
    </w:p>
    <w:p>
      <w:pPr>
        <w:spacing w:line="560" w:lineRule="exact"/>
        <w:ind w:firstLine="640" w:firstLineChars="200"/>
        <w:contextualSpacing/>
        <w:rPr>
          <w:rFonts w:ascii="Times New Roman"/>
          <w:szCs w:val="32"/>
        </w:rPr>
      </w:pPr>
      <w:r>
        <w:rPr>
          <w:rFonts w:ascii="Times New Roman" w:eastAsia="仿宋_GB2312"/>
          <w:szCs w:val="32"/>
          <w:lang w:bidi="ar"/>
        </w:rPr>
        <w:t xml:space="preserve">3.药品和医疗器械安全突发事件应急处置办公室协调有关部门做好防治药品和医疗器械的供应。 </w:t>
      </w:r>
    </w:p>
    <w:p>
      <w:pPr>
        <w:spacing w:line="560" w:lineRule="exact"/>
        <w:ind w:firstLine="640" w:firstLineChars="200"/>
        <w:contextualSpacing/>
        <w:rPr>
          <w:rFonts w:ascii="Times New Roman"/>
          <w:szCs w:val="32"/>
        </w:rPr>
      </w:pPr>
      <w:r>
        <w:rPr>
          <w:rFonts w:ascii="Times New Roman" w:eastAsia="仿宋_GB2312"/>
          <w:szCs w:val="32"/>
          <w:lang w:bidi="ar"/>
        </w:rPr>
        <w:t xml:space="preserve">4.市场监管部门组织力量加大对药品和医疗器械市场巡查以及对防治药品和医疗器械生产（配制）、经营和使用单位检查的力度，依法严厉打击哄抬价格、制假售假、违法广告和无证经营等违法行为，确保市场秩序稳定。 </w:t>
      </w:r>
    </w:p>
    <w:p>
      <w:pPr>
        <w:spacing w:line="560" w:lineRule="exact"/>
        <w:ind w:firstLine="640" w:firstLineChars="200"/>
        <w:contextualSpacing/>
        <w:rPr>
          <w:rFonts w:ascii="Times New Roman"/>
          <w:szCs w:val="32"/>
        </w:rPr>
      </w:pPr>
      <w:r>
        <w:rPr>
          <w:rFonts w:ascii="Times New Roman" w:eastAsia="仿宋_GB2312"/>
          <w:szCs w:val="32"/>
          <w:lang w:bidi="ar"/>
        </w:rPr>
        <w:t xml:space="preserve">5.卫健委采取紧急处理措施，指定有条件的医院集中收治受伤害患者，组织开展医疗救治工作。 </w:t>
      </w:r>
    </w:p>
    <w:p>
      <w:pPr>
        <w:spacing w:line="560" w:lineRule="exact"/>
        <w:ind w:firstLine="640" w:firstLineChars="200"/>
        <w:contextualSpacing/>
        <w:rPr>
          <w:rFonts w:ascii="Times New Roman"/>
          <w:szCs w:val="32"/>
        </w:rPr>
      </w:pPr>
      <w:r>
        <w:rPr>
          <w:rFonts w:ascii="Times New Roman" w:eastAsia="仿宋_GB2312"/>
          <w:szCs w:val="32"/>
          <w:lang w:bidi="ar"/>
        </w:rPr>
        <w:t xml:space="preserve">6.市场监管部门配合医疗机构，对已经服用或接触引发突发事件的药品和医疗器械、但目前尚未出现伤害的人群，开展随访、登记和求助辅导。 </w:t>
      </w:r>
    </w:p>
    <w:p>
      <w:pPr>
        <w:spacing w:line="560" w:lineRule="exact"/>
        <w:ind w:firstLine="640" w:firstLineChars="200"/>
        <w:contextualSpacing/>
        <w:rPr>
          <w:rFonts w:ascii="Times New Roman"/>
          <w:szCs w:val="32"/>
        </w:rPr>
      </w:pPr>
      <w:r>
        <w:rPr>
          <w:rFonts w:ascii="Times New Roman" w:eastAsia="仿宋_GB2312"/>
          <w:szCs w:val="32"/>
          <w:lang w:bidi="ar"/>
        </w:rPr>
        <w:t xml:space="preserve">7.必要时，市领导小组派出工作组，对药品和医疗器械安全突发事件发生地的应急处置工作进行指导。 </w:t>
      </w:r>
    </w:p>
    <w:p>
      <w:pPr>
        <w:spacing w:line="560" w:lineRule="exact"/>
        <w:ind w:firstLine="640" w:firstLineChars="200"/>
        <w:contextualSpacing/>
        <w:rPr>
          <w:rFonts w:ascii="Times New Roman" w:eastAsia="楷体_GB2312"/>
          <w:szCs w:val="32"/>
        </w:rPr>
      </w:pPr>
      <w:r>
        <w:rPr>
          <w:rFonts w:ascii="Times New Roman" w:eastAsia="楷体_GB2312"/>
          <w:szCs w:val="32"/>
        </w:rPr>
        <w:t>5.6信息发布</w:t>
      </w:r>
    </w:p>
    <w:p>
      <w:pPr>
        <w:spacing w:line="560" w:lineRule="exact"/>
        <w:ind w:firstLine="640" w:firstLineChars="200"/>
        <w:contextualSpacing/>
        <w:rPr>
          <w:rFonts w:ascii="Times New Roman" w:eastAsia="仿宋_GB2312"/>
          <w:szCs w:val="32"/>
        </w:rPr>
      </w:pPr>
      <w:r>
        <w:rPr>
          <w:rFonts w:ascii="Times New Roman" w:eastAsia="仿宋_GB2312"/>
          <w:szCs w:val="32"/>
        </w:rPr>
        <w:t>市应急处置办公室负责统一协调管理突发事件新闻报道、信</w:t>
      </w:r>
      <w:bookmarkStart w:id="11" w:name="19"/>
      <w:bookmarkEnd w:id="11"/>
      <w:r>
        <w:rPr>
          <w:rFonts w:ascii="Times New Roman" w:eastAsia="仿宋_GB2312"/>
          <w:szCs w:val="32"/>
        </w:rPr>
        <w:t>息发布和舆论引导工作。信息发布坚持实事求是、及时准确、科学公正的原则。未经授权，任何单位、个人不得对外发布相关信息。</w:t>
      </w:r>
    </w:p>
    <w:p>
      <w:pPr>
        <w:spacing w:line="560" w:lineRule="exact"/>
        <w:ind w:firstLine="640" w:firstLineChars="200"/>
        <w:contextualSpacing/>
        <w:rPr>
          <w:rFonts w:ascii="Times New Roman" w:eastAsia="楷体_GB2312"/>
          <w:szCs w:val="32"/>
        </w:rPr>
      </w:pPr>
      <w:r>
        <w:rPr>
          <w:rFonts w:ascii="Times New Roman" w:eastAsia="楷体_GB2312"/>
          <w:szCs w:val="32"/>
        </w:rPr>
        <w:t>5.7响应终止</w:t>
      </w:r>
    </w:p>
    <w:p>
      <w:pPr>
        <w:spacing w:line="560" w:lineRule="exact"/>
        <w:ind w:firstLine="640" w:firstLineChars="200"/>
        <w:contextualSpacing/>
        <w:rPr>
          <w:rFonts w:ascii="Times New Roman" w:eastAsia="仿宋_GB2312"/>
          <w:szCs w:val="32"/>
        </w:rPr>
      </w:pPr>
      <w:r>
        <w:rPr>
          <w:rFonts w:ascii="Times New Roman" w:eastAsia="仿宋_GB2312"/>
          <w:szCs w:val="32"/>
        </w:rPr>
        <w:t>应急处置工作结束后，由启动应急响应的领导机构批准，宣布解除应急状态。</w:t>
      </w:r>
    </w:p>
    <w:p>
      <w:pPr>
        <w:spacing w:line="560" w:lineRule="exact"/>
        <w:ind w:firstLine="643" w:firstLineChars="200"/>
        <w:rPr>
          <w:rFonts w:ascii="Times New Roman" w:eastAsia="仿宋_GB2312"/>
          <w:b/>
          <w:szCs w:val="32"/>
        </w:rPr>
      </w:pPr>
      <w:r>
        <w:rPr>
          <w:rFonts w:ascii="Times New Roman" w:eastAsia="仿宋_GB2312"/>
          <w:b/>
          <w:szCs w:val="32"/>
        </w:rPr>
        <w:t>6、后期处理</w:t>
      </w:r>
    </w:p>
    <w:p>
      <w:pPr>
        <w:spacing w:line="560" w:lineRule="exact"/>
        <w:ind w:firstLine="640" w:firstLineChars="200"/>
        <w:contextualSpacing/>
        <w:rPr>
          <w:rFonts w:ascii="Times New Roman" w:eastAsia="楷体_GB2312"/>
          <w:szCs w:val="32"/>
        </w:rPr>
      </w:pPr>
      <w:r>
        <w:rPr>
          <w:rFonts w:ascii="Times New Roman" w:eastAsia="楷体_GB2312"/>
          <w:szCs w:val="32"/>
        </w:rPr>
        <w:t>6.1善后处置</w:t>
      </w:r>
    </w:p>
    <w:p>
      <w:pPr>
        <w:spacing w:line="560" w:lineRule="exact"/>
        <w:ind w:firstLine="640" w:firstLineChars="200"/>
        <w:contextualSpacing/>
        <w:rPr>
          <w:rFonts w:ascii="Times New Roman" w:eastAsia="仿宋_GB2312"/>
          <w:szCs w:val="32"/>
        </w:rPr>
      </w:pPr>
      <w:r>
        <w:rPr>
          <w:rFonts w:ascii="Times New Roman" w:eastAsia="仿宋_GB2312"/>
          <w:szCs w:val="32"/>
        </w:rPr>
        <w:t>药品和医疗器械生产、经营企业或医疗机构违反《中华人民共和国药品管理法》《中华人民共和国疫苗管理法》和《医疗器械监督管理条例》，给药品或医疗器械使用者造成损害的，依法承担相应责任。</w:t>
      </w:r>
    </w:p>
    <w:p>
      <w:pPr>
        <w:spacing w:line="560" w:lineRule="exact"/>
        <w:ind w:firstLine="640" w:firstLineChars="200"/>
        <w:contextualSpacing/>
        <w:rPr>
          <w:rFonts w:ascii="Times New Roman" w:eastAsia="楷体_GB2312"/>
          <w:szCs w:val="32"/>
        </w:rPr>
      </w:pPr>
      <w:r>
        <w:rPr>
          <w:rFonts w:ascii="Times New Roman" w:eastAsia="楷体_GB2312"/>
          <w:szCs w:val="32"/>
        </w:rPr>
        <w:t>6.2社会救助</w:t>
      </w:r>
    </w:p>
    <w:p>
      <w:pPr>
        <w:spacing w:line="560" w:lineRule="exact"/>
        <w:ind w:firstLine="640" w:firstLineChars="200"/>
        <w:contextualSpacing/>
        <w:rPr>
          <w:rFonts w:ascii="Times New Roman" w:eastAsia="仿宋_GB2312"/>
          <w:szCs w:val="32"/>
        </w:rPr>
      </w:pPr>
      <w:r>
        <w:rPr>
          <w:rFonts w:ascii="Times New Roman" w:eastAsia="仿宋_GB2312"/>
          <w:szCs w:val="32"/>
        </w:rPr>
        <w:t>根据药品和医疗器械安全突发事件应急处置工作需要，组织动员社会各界开展捐赠活动。民政局、红十字会和慈善机构发动企业、个人开展救援、慈善募捐，并按有关规定负责管理捐赠款物的接收、分配、运输、发放工作。民政局负责对社会捐赠资金和物资实行全过程监管，确保救助资金和物资用于受伤害群众。</w:t>
      </w:r>
    </w:p>
    <w:p>
      <w:pPr>
        <w:spacing w:line="560" w:lineRule="exact"/>
        <w:ind w:firstLine="640" w:firstLineChars="200"/>
        <w:contextualSpacing/>
        <w:rPr>
          <w:rFonts w:ascii="Times New Roman" w:eastAsia="楷体_GB2312"/>
          <w:szCs w:val="32"/>
        </w:rPr>
      </w:pPr>
      <w:r>
        <w:rPr>
          <w:rFonts w:ascii="Times New Roman" w:eastAsia="楷体_GB2312"/>
          <w:szCs w:val="32"/>
        </w:rPr>
        <w:t>6.3抚恤、补助与补偿</w:t>
      </w:r>
    </w:p>
    <w:p>
      <w:pPr>
        <w:spacing w:line="560" w:lineRule="exact"/>
        <w:ind w:firstLine="640" w:firstLineChars="200"/>
        <w:contextualSpacing/>
        <w:rPr>
          <w:rFonts w:ascii="Times New Roman" w:eastAsia="仿宋_GB2312"/>
          <w:szCs w:val="32"/>
        </w:rPr>
      </w:pPr>
      <w:r>
        <w:rPr>
          <w:rFonts w:ascii="Times New Roman" w:eastAsia="仿宋_GB2312"/>
          <w:szCs w:val="32"/>
        </w:rPr>
        <w:t>各镇、区（街道办事处）（下同）、市各相关单位对因参与应急处置工作致病、致残、死亡的人员，按照有关规定给予相应的补助和抚恤。</w:t>
      </w:r>
    </w:p>
    <w:p>
      <w:pPr>
        <w:spacing w:line="560" w:lineRule="exact"/>
        <w:ind w:firstLine="640" w:firstLineChars="200"/>
        <w:contextualSpacing/>
        <w:rPr>
          <w:rFonts w:ascii="Times New Roman" w:eastAsia="仿宋_GB2312"/>
          <w:szCs w:val="32"/>
        </w:rPr>
      </w:pPr>
      <w:r>
        <w:rPr>
          <w:rFonts w:ascii="Times New Roman" w:eastAsia="仿宋_GB2312"/>
          <w:szCs w:val="32"/>
        </w:rPr>
        <w:t>应急工作结束后，各镇、区（街道办事处）、市各相关单位</w:t>
      </w:r>
      <w:bookmarkStart w:id="12" w:name="20"/>
      <w:bookmarkEnd w:id="12"/>
      <w:r>
        <w:rPr>
          <w:rFonts w:ascii="Times New Roman" w:eastAsia="仿宋_GB2312"/>
          <w:szCs w:val="32"/>
        </w:rPr>
        <w:t>对应急处置期间紧急调集、征用的有关物资、劳务、医疗资源等进行合理评估，及时给予补偿。</w:t>
      </w:r>
    </w:p>
    <w:p>
      <w:pPr>
        <w:spacing w:line="560" w:lineRule="exact"/>
        <w:ind w:firstLine="640" w:firstLineChars="200"/>
        <w:rPr>
          <w:rFonts w:ascii="Times New Roman" w:eastAsia="楷体_GB2312"/>
          <w:szCs w:val="32"/>
        </w:rPr>
      </w:pPr>
      <w:r>
        <w:rPr>
          <w:rFonts w:ascii="Times New Roman" w:eastAsia="楷体_GB2312"/>
          <w:szCs w:val="32"/>
        </w:rPr>
        <w:t>6.4后期评估</w:t>
      </w:r>
    </w:p>
    <w:p>
      <w:pPr>
        <w:spacing w:line="560" w:lineRule="exact"/>
        <w:ind w:firstLine="640" w:firstLineChars="200"/>
        <w:rPr>
          <w:rFonts w:ascii="Times New Roman" w:eastAsia="仿宋_GB2312"/>
          <w:szCs w:val="32"/>
        </w:rPr>
      </w:pPr>
      <w:r>
        <w:rPr>
          <w:rFonts w:ascii="Times New Roman" w:eastAsia="仿宋_GB2312"/>
          <w:szCs w:val="32"/>
        </w:rPr>
        <w:t>应急工作结束后，药品和医疗器械安全突发事件应急处置办公室应进行总结评估，查明事件缘由，明确责任，提出改进建议，汇总后报市领导小组和苏州市应急处置办公室。</w:t>
      </w:r>
    </w:p>
    <w:p>
      <w:pPr>
        <w:spacing w:line="560" w:lineRule="exact"/>
        <w:ind w:firstLine="643" w:firstLineChars="200"/>
        <w:rPr>
          <w:rFonts w:ascii="Times New Roman" w:eastAsia="仿宋_GB2312"/>
          <w:b/>
          <w:szCs w:val="32"/>
        </w:rPr>
      </w:pPr>
      <w:r>
        <w:rPr>
          <w:rFonts w:ascii="Times New Roman" w:eastAsia="仿宋_GB2312"/>
          <w:b/>
          <w:szCs w:val="32"/>
        </w:rPr>
        <w:t>7、保障措施</w:t>
      </w:r>
    </w:p>
    <w:p>
      <w:pPr>
        <w:spacing w:line="560" w:lineRule="exact"/>
        <w:ind w:firstLine="640" w:firstLineChars="200"/>
        <w:rPr>
          <w:rFonts w:ascii="Times New Roman" w:eastAsia="楷体_GB2312"/>
          <w:szCs w:val="32"/>
        </w:rPr>
      </w:pPr>
      <w:r>
        <w:rPr>
          <w:rFonts w:ascii="Times New Roman" w:eastAsia="楷体_GB2312"/>
          <w:szCs w:val="32"/>
        </w:rPr>
        <w:t>7.1通讯保障</w:t>
      </w:r>
    </w:p>
    <w:p>
      <w:pPr>
        <w:spacing w:line="560" w:lineRule="exact"/>
        <w:ind w:firstLine="640" w:firstLineChars="200"/>
        <w:rPr>
          <w:rFonts w:ascii="Times New Roman" w:eastAsia="仿宋_GB2312"/>
          <w:szCs w:val="32"/>
        </w:rPr>
      </w:pPr>
      <w:r>
        <w:rPr>
          <w:rFonts w:ascii="Times New Roman" w:eastAsia="仿宋_GB2312"/>
          <w:szCs w:val="32"/>
        </w:rPr>
        <w:t>启动应急程序后，各镇、区（街道办事处）及其相关单位要公布联系人、联系方式，确保上下、左右联络通畅。</w:t>
      </w:r>
    </w:p>
    <w:p>
      <w:pPr>
        <w:spacing w:line="560" w:lineRule="exact"/>
        <w:ind w:firstLine="640" w:firstLineChars="200"/>
        <w:rPr>
          <w:rFonts w:ascii="Times New Roman" w:eastAsia="楷体_GB2312"/>
          <w:szCs w:val="32"/>
        </w:rPr>
      </w:pPr>
      <w:r>
        <w:rPr>
          <w:rFonts w:ascii="Times New Roman" w:eastAsia="楷体_GB2312"/>
          <w:szCs w:val="32"/>
        </w:rPr>
        <w:t>7.2医疗保障</w:t>
      </w:r>
    </w:p>
    <w:p>
      <w:pPr>
        <w:spacing w:line="560" w:lineRule="exact"/>
        <w:ind w:firstLine="640" w:firstLineChars="200"/>
        <w:rPr>
          <w:rFonts w:ascii="Times New Roman" w:eastAsia="仿宋_GB2312"/>
          <w:szCs w:val="32"/>
        </w:rPr>
      </w:pPr>
      <w:r>
        <w:rPr>
          <w:rFonts w:ascii="Times New Roman" w:eastAsia="仿宋_GB2312"/>
          <w:szCs w:val="32"/>
        </w:rPr>
        <w:t>卫健委负责组建应急医疗救治队伍，指定医疗救治机构。</w:t>
      </w:r>
    </w:p>
    <w:p>
      <w:pPr>
        <w:spacing w:line="560" w:lineRule="exact"/>
        <w:ind w:firstLine="640" w:firstLineChars="200"/>
        <w:rPr>
          <w:rFonts w:ascii="Times New Roman" w:eastAsia="楷体_GB2312"/>
          <w:szCs w:val="32"/>
        </w:rPr>
      </w:pPr>
      <w:r>
        <w:rPr>
          <w:rFonts w:ascii="Times New Roman" w:eastAsia="楷体_GB2312"/>
          <w:szCs w:val="32"/>
        </w:rPr>
        <w:t>7.3物资保障</w:t>
      </w:r>
    </w:p>
    <w:p>
      <w:pPr>
        <w:spacing w:line="560" w:lineRule="exact"/>
        <w:ind w:firstLine="640" w:firstLineChars="200"/>
        <w:rPr>
          <w:rFonts w:ascii="Times New Roman" w:eastAsia="仿宋_GB2312"/>
          <w:szCs w:val="32"/>
        </w:rPr>
      </w:pPr>
      <w:r>
        <w:rPr>
          <w:rFonts w:ascii="Times New Roman" w:eastAsia="仿宋_GB2312"/>
          <w:szCs w:val="32"/>
        </w:rPr>
        <w:t>各镇、区（街道办事处）、市各相关单位应保障药品和医疗器械安全突发事件应急处置所需的设施、设备和物资，药品和医疗器械安全突发事件应急处置办公室协调相关部门对应急防治药品和医疗器械实施调度、监督，保证及时有效供应。</w:t>
      </w:r>
    </w:p>
    <w:p>
      <w:pPr>
        <w:spacing w:line="560" w:lineRule="exact"/>
        <w:ind w:firstLine="640" w:firstLineChars="200"/>
        <w:rPr>
          <w:rFonts w:ascii="Times New Roman" w:eastAsia="楷体_GB2312"/>
          <w:szCs w:val="32"/>
        </w:rPr>
      </w:pPr>
      <w:r>
        <w:rPr>
          <w:rFonts w:ascii="Times New Roman" w:eastAsia="楷体_GB2312"/>
          <w:szCs w:val="32"/>
        </w:rPr>
        <w:t>7.4治安、交通保障</w:t>
      </w:r>
    </w:p>
    <w:p>
      <w:pPr>
        <w:spacing w:line="560" w:lineRule="exact"/>
        <w:ind w:firstLine="640" w:firstLineChars="200"/>
        <w:rPr>
          <w:rFonts w:ascii="Times New Roman" w:eastAsia="仿宋_GB2312"/>
          <w:szCs w:val="32"/>
        </w:rPr>
      </w:pPr>
      <w:r>
        <w:rPr>
          <w:rFonts w:ascii="Times New Roman" w:eastAsia="仿宋_GB2312"/>
          <w:szCs w:val="32"/>
        </w:rPr>
        <w:t>公安局负责应急各阶段、各场所的治安保障。交运、公安、海事等部门负责应急交通运输保障的组织实施工作。</w:t>
      </w:r>
      <w:bookmarkStart w:id="13" w:name="21"/>
      <w:bookmarkEnd w:id="13"/>
    </w:p>
    <w:p>
      <w:pPr>
        <w:spacing w:line="560" w:lineRule="exact"/>
        <w:ind w:firstLine="640" w:firstLineChars="200"/>
        <w:rPr>
          <w:rFonts w:ascii="Times New Roman" w:eastAsia="楷体_GB2312"/>
          <w:szCs w:val="32"/>
        </w:rPr>
      </w:pPr>
      <w:r>
        <w:rPr>
          <w:rFonts w:ascii="Times New Roman" w:eastAsia="楷体_GB2312"/>
          <w:szCs w:val="32"/>
        </w:rPr>
        <w:t>7.5资金保障</w:t>
      </w:r>
    </w:p>
    <w:p>
      <w:pPr>
        <w:spacing w:line="560" w:lineRule="exact"/>
        <w:ind w:firstLine="640" w:firstLineChars="200"/>
        <w:rPr>
          <w:rFonts w:ascii="Times New Roman" w:eastAsia="仿宋_GB2312"/>
          <w:szCs w:val="32"/>
        </w:rPr>
      </w:pPr>
      <w:r>
        <w:rPr>
          <w:rFonts w:ascii="Times New Roman" w:eastAsia="仿宋_GB2312"/>
          <w:szCs w:val="32"/>
        </w:rPr>
        <w:t>按照分级负担原则，财政局负责安排药品和医疗器械安全突发事件应急处置所需经费，保证及时足额到位，并对经费使用情况实施监督。</w:t>
      </w:r>
    </w:p>
    <w:p>
      <w:pPr>
        <w:spacing w:line="560" w:lineRule="exact"/>
        <w:ind w:firstLine="640" w:firstLineChars="200"/>
        <w:rPr>
          <w:rFonts w:ascii="Times New Roman" w:eastAsia="楷体_GB2312"/>
          <w:szCs w:val="32"/>
        </w:rPr>
      </w:pPr>
      <w:r>
        <w:rPr>
          <w:rFonts w:ascii="Times New Roman" w:eastAsia="楷体_GB2312"/>
          <w:szCs w:val="32"/>
        </w:rPr>
        <w:t>7.6技术保障</w:t>
      </w:r>
    </w:p>
    <w:p>
      <w:pPr>
        <w:spacing w:line="560" w:lineRule="exact"/>
        <w:ind w:firstLine="640" w:firstLineChars="200"/>
        <w:rPr>
          <w:rFonts w:ascii="Times New Roman" w:eastAsia="仿宋_GB2312"/>
          <w:szCs w:val="32"/>
        </w:rPr>
      </w:pPr>
      <w:r>
        <w:rPr>
          <w:rFonts w:ascii="Times New Roman" w:eastAsia="仿宋_GB2312"/>
          <w:szCs w:val="32"/>
        </w:rPr>
        <w:t>建立健全药品和医疗器械安全突发事件信息系统，及时收集、分析、发布和传递信息，实现相关部门之间信息共享。</w:t>
      </w:r>
    </w:p>
    <w:p>
      <w:pPr>
        <w:spacing w:line="560" w:lineRule="exact"/>
        <w:ind w:firstLine="640" w:firstLineChars="200"/>
        <w:rPr>
          <w:rFonts w:ascii="Times New Roman" w:eastAsia="仿宋_GB2312"/>
          <w:szCs w:val="32"/>
        </w:rPr>
      </w:pPr>
      <w:r>
        <w:rPr>
          <w:rFonts w:ascii="Times New Roman" w:eastAsia="仿宋_GB2312"/>
          <w:szCs w:val="32"/>
        </w:rPr>
        <w:t>市药品和医疗器械安全突发事件专家咨询委员会除参与应急处置工作外，还应不定期针对药品和医疗器械临床使用情况及可能引发药品（医疗器械）不良反应（不良事件）的各种因素进行研究。有计划地组织开展应对药品和医疗器械安全突发事件的相关科学研究，提高分析研判能力。</w:t>
      </w:r>
    </w:p>
    <w:p>
      <w:pPr>
        <w:spacing w:line="560" w:lineRule="exact"/>
        <w:ind w:firstLine="640" w:firstLineChars="200"/>
        <w:rPr>
          <w:rFonts w:ascii="Times New Roman" w:eastAsia="楷体_GB2312"/>
          <w:szCs w:val="32"/>
        </w:rPr>
      </w:pPr>
      <w:r>
        <w:rPr>
          <w:rFonts w:ascii="Times New Roman" w:eastAsia="楷体_GB2312"/>
          <w:szCs w:val="32"/>
        </w:rPr>
        <w:t>7.7应急演练</w:t>
      </w:r>
    </w:p>
    <w:p>
      <w:pPr>
        <w:spacing w:line="560" w:lineRule="exact"/>
        <w:ind w:firstLine="640" w:firstLineChars="200"/>
        <w:rPr>
          <w:rFonts w:ascii="Times New Roman" w:eastAsia="仿宋_GB2312"/>
          <w:szCs w:val="32"/>
        </w:rPr>
      </w:pPr>
      <w:r>
        <w:rPr>
          <w:rFonts w:ascii="Times New Roman" w:eastAsia="仿宋_GB2312"/>
          <w:szCs w:val="32"/>
        </w:rPr>
        <w:t>加强应急处置队伍建设，定期开展有针对性的培训和应急演练，提高应急处置能力。市应急处置办公室根据实际工作需要，适时组织安排全市性突发事件应急处置的综合应急演练，不断检验完善预案。</w:t>
      </w:r>
    </w:p>
    <w:p>
      <w:pPr>
        <w:spacing w:line="560" w:lineRule="exact"/>
        <w:ind w:firstLine="640" w:firstLineChars="200"/>
        <w:rPr>
          <w:rFonts w:ascii="Times New Roman" w:eastAsia="楷体_GB2312"/>
          <w:szCs w:val="32"/>
        </w:rPr>
      </w:pPr>
      <w:r>
        <w:rPr>
          <w:rFonts w:ascii="Times New Roman" w:eastAsia="楷体_GB2312"/>
          <w:szCs w:val="32"/>
        </w:rPr>
        <w:t>7.8宣传教育</w:t>
      </w:r>
    </w:p>
    <w:p>
      <w:pPr>
        <w:spacing w:line="560" w:lineRule="exact"/>
        <w:ind w:firstLine="640" w:firstLineChars="200"/>
        <w:rPr>
          <w:rFonts w:ascii="Times New Roman" w:eastAsia="仿宋_GB2312"/>
          <w:szCs w:val="32"/>
        </w:rPr>
      </w:pPr>
      <w:bookmarkStart w:id="14" w:name="22"/>
      <w:bookmarkEnd w:id="14"/>
      <w:r>
        <w:rPr>
          <w:rFonts w:ascii="Times New Roman" w:eastAsia="仿宋_GB2312"/>
          <w:szCs w:val="32"/>
        </w:rPr>
        <w:t>加强合理用药宣传，引导公众正确认识、对待药品和医疗器械不良反应（不良事件），提高全社会的防范和报告意识，防止和减少不合理用药用械事件的发生。特别是在应急状态下，要引导媒体客观报道，营造良好舆论氛围，避免引起社会恐慌。</w:t>
      </w:r>
    </w:p>
    <w:p>
      <w:pPr>
        <w:spacing w:line="560" w:lineRule="exact"/>
        <w:ind w:firstLine="640" w:firstLineChars="200"/>
        <w:rPr>
          <w:rFonts w:ascii="Times New Roman" w:eastAsia="楷体_GB2312"/>
          <w:szCs w:val="32"/>
        </w:rPr>
      </w:pPr>
      <w:r>
        <w:rPr>
          <w:rFonts w:ascii="Times New Roman" w:eastAsia="楷体_GB2312"/>
          <w:szCs w:val="32"/>
        </w:rPr>
        <w:t>7.9督导检查</w:t>
      </w:r>
    </w:p>
    <w:p>
      <w:pPr>
        <w:spacing w:line="560" w:lineRule="exact"/>
        <w:ind w:firstLine="640" w:firstLineChars="200"/>
        <w:rPr>
          <w:rFonts w:ascii="Times New Roman" w:eastAsia="仿宋_GB2312"/>
          <w:szCs w:val="32"/>
        </w:rPr>
      </w:pPr>
      <w:r>
        <w:rPr>
          <w:rFonts w:ascii="Times New Roman" w:eastAsia="仿宋_GB2312"/>
          <w:szCs w:val="32"/>
        </w:rPr>
        <w:t>市领导小组不定期派出督查组，对各地药品和医疗器械安全突发事件的应对工作进行督导、检查。</w:t>
      </w:r>
    </w:p>
    <w:p>
      <w:pPr>
        <w:spacing w:line="560" w:lineRule="exact"/>
        <w:ind w:firstLine="643" w:firstLineChars="200"/>
        <w:rPr>
          <w:rFonts w:ascii="Times New Roman" w:eastAsia="仿宋_GB2312"/>
          <w:b/>
          <w:szCs w:val="32"/>
        </w:rPr>
      </w:pPr>
      <w:r>
        <w:rPr>
          <w:rFonts w:ascii="Times New Roman" w:eastAsia="仿宋_GB2312"/>
          <w:b/>
          <w:szCs w:val="32"/>
        </w:rPr>
        <w:t>8、奖惩</w:t>
      </w:r>
    </w:p>
    <w:p>
      <w:pPr>
        <w:spacing w:line="560" w:lineRule="exact"/>
        <w:ind w:firstLine="640" w:firstLineChars="200"/>
        <w:rPr>
          <w:rFonts w:ascii="Times New Roman" w:eastAsia="仿宋_GB2312"/>
          <w:szCs w:val="32"/>
        </w:rPr>
      </w:pPr>
      <w:r>
        <w:rPr>
          <w:rFonts w:ascii="Times New Roman" w:eastAsia="仿宋_GB2312"/>
          <w:szCs w:val="32"/>
        </w:rPr>
        <w:t>市、镇、区（街道办事处）两级人民政府对在药品和医疗器械安全突发事件应急处置工作中做出贡献的先进集体和个人，按照有关规定给予表彰和奖励。对工作不力，延误应急处置工作并造成严重后果的，依法依纪追究有关人员责任。</w:t>
      </w:r>
    </w:p>
    <w:p>
      <w:pPr>
        <w:spacing w:line="560" w:lineRule="exact"/>
        <w:ind w:firstLine="643" w:firstLineChars="200"/>
        <w:rPr>
          <w:rFonts w:ascii="Times New Roman" w:eastAsia="仿宋_GB2312"/>
          <w:b/>
          <w:szCs w:val="32"/>
        </w:rPr>
      </w:pPr>
      <w:r>
        <w:rPr>
          <w:rFonts w:ascii="Times New Roman" w:eastAsia="仿宋_GB2312"/>
          <w:b/>
          <w:szCs w:val="32"/>
        </w:rPr>
        <w:t>9、附则</w:t>
      </w:r>
    </w:p>
    <w:p>
      <w:pPr>
        <w:spacing w:line="560" w:lineRule="exact"/>
        <w:ind w:firstLine="640" w:firstLineChars="200"/>
        <w:rPr>
          <w:rFonts w:ascii="Times New Roman" w:eastAsia="楷体_GB2312"/>
          <w:szCs w:val="32"/>
        </w:rPr>
      </w:pPr>
      <w:r>
        <w:rPr>
          <w:rFonts w:ascii="Times New Roman" w:eastAsia="楷体_GB2312"/>
          <w:szCs w:val="32"/>
        </w:rPr>
        <w:t>9.1名词术语解释</w:t>
      </w:r>
    </w:p>
    <w:p>
      <w:pPr>
        <w:spacing w:line="560" w:lineRule="exact"/>
        <w:ind w:firstLine="640" w:firstLineChars="200"/>
        <w:rPr>
          <w:rFonts w:ascii="Times New Roman" w:eastAsia="仿宋_GB2312"/>
          <w:szCs w:val="32"/>
        </w:rPr>
      </w:pPr>
      <w:r>
        <w:rPr>
          <w:rFonts w:ascii="Times New Roman" w:eastAsia="仿宋_GB2312"/>
          <w:szCs w:val="32"/>
        </w:rPr>
        <w:t>1.麻醉、精神药品群体滥用事件，是指医疗用麻醉、精神药品用于非医疗目的过程中造成的群体不良事件。</w:t>
      </w:r>
    </w:p>
    <w:p>
      <w:pPr>
        <w:spacing w:line="560" w:lineRule="exact"/>
        <w:ind w:firstLine="640" w:firstLineChars="200"/>
        <w:rPr>
          <w:rFonts w:ascii="Times New Roman" w:eastAsia="仿宋_GB2312"/>
          <w:szCs w:val="32"/>
        </w:rPr>
      </w:pPr>
      <w:r>
        <w:rPr>
          <w:rFonts w:ascii="Times New Roman" w:eastAsia="仿宋_GB2312"/>
          <w:szCs w:val="32"/>
        </w:rPr>
        <w:t>2.假劣药品、非法或不合格医疗器械引起的群体不良事件，是指在同一时段内、同一种假劣药品、非法或不合格医疗器械对使用人群造成的多人中毒、伤害事件。</w:t>
      </w:r>
    </w:p>
    <w:p>
      <w:pPr>
        <w:spacing w:line="560" w:lineRule="exact"/>
        <w:ind w:firstLine="640" w:firstLineChars="200"/>
        <w:rPr>
          <w:rFonts w:ascii="Times New Roman" w:eastAsia="楷体_GB2312"/>
          <w:szCs w:val="32"/>
        </w:rPr>
      </w:pPr>
      <w:r>
        <w:rPr>
          <w:rFonts w:ascii="Times New Roman" w:eastAsia="楷体_GB2312"/>
          <w:szCs w:val="32"/>
        </w:rPr>
        <w:t>9.2预案管理</w:t>
      </w:r>
    </w:p>
    <w:p>
      <w:pPr>
        <w:spacing w:line="560" w:lineRule="exact"/>
        <w:ind w:firstLine="640" w:firstLineChars="200"/>
        <w:rPr>
          <w:rFonts w:ascii="Times New Roman" w:eastAsia="仿宋_GB2312"/>
          <w:szCs w:val="32"/>
        </w:rPr>
      </w:pPr>
      <w:r>
        <w:rPr>
          <w:rFonts w:ascii="Times New Roman" w:eastAsia="仿宋_GB2312"/>
          <w:szCs w:val="32"/>
        </w:rPr>
        <w:t>本预案由市市场监管局会同市各有关部门制定，并根据形势变化和实施中发现的问题及时进行修订，报市政府批</w:t>
      </w:r>
      <w:bookmarkStart w:id="15" w:name="23"/>
      <w:bookmarkEnd w:id="15"/>
      <w:r>
        <w:rPr>
          <w:rFonts w:ascii="Times New Roman" w:eastAsia="仿宋_GB2312"/>
          <w:szCs w:val="32"/>
        </w:rPr>
        <w:t>准后实施。</w:t>
      </w:r>
    </w:p>
    <w:p>
      <w:pPr>
        <w:spacing w:line="560" w:lineRule="exact"/>
        <w:ind w:firstLine="640" w:firstLineChars="200"/>
        <w:rPr>
          <w:rFonts w:ascii="Times New Roman" w:eastAsia="仿宋_GB2312"/>
          <w:szCs w:val="32"/>
        </w:rPr>
      </w:pPr>
      <w:r>
        <w:rPr>
          <w:rFonts w:ascii="Times New Roman" w:eastAsia="仿宋_GB2312"/>
          <w:szCs w:val="32"/>
        </w:rPr>
        <w:t>各地、各部门根据工作需要和本预案规定，制定本单位职责范围内的工作方案，报市应急处置办公室备案。</w:t>
      </w:r>
    </w:p>
    <w:p>
      <w:pPr>
        <w:spacing w:line="560" w:lineRule="exact"/>
        <w:ind w:firstLine="640" w:firstLineChars="200"/>
        <w:rPr>
          <w:rFonts w:ascii="Times New Roman" w:eastAsia="仿宋_GB2312"/>
          <w:szCs w:val="32"/>
        </w:rPr>
      </w:pPr>
      <w:r>
        <w:rPr>
          <w:rFonts w:ascii="Times New Roman" w:eastAsia="仿宋_GB2312"/>
          <w:szCs w:val="32"/>
        </w:rPr>
        <w:t xml:space="preserve">9.3预案解释 </w:t>
      </w:r>
    </w:p>
    <w:p>
      <w:pPr>
        <w:spacing w:line="560" w:lineRule="exact"/>
        <w:ind w:firstLine="640" w:firstLineChars="200"/>
        <w:rPr>
          <w:rFonts w:ascii="Times New Roman" w:eastAsia="仿宋_GB2312"/>
          <w:szCs w:val="32"/>
        </w:rPr>
      </w:pPr>
      <w:r>
        <w:rPr>
          <w:rFonts w:ascii="Times New Roman" w:eastAsia="仿宋_GB2312"/>
          <w:szCs w:val="32"/>
        </w:rPr>
        <w:t xml:space="preserve">本预案由市市场监管局负责解释。 </w:t>
      </w:r>
    </w:p>
    <w:p>
      <w:pPr>
        <w:spacing w:line="560" w:lineRule="exact"/>
        <w:ind w:firstLine="640" w:firstLineChars="200"/>
        <w:rPr>
          <w:rFonts w:ascii="Times New Roman" w:eastAsia="楷体_GB2312"/>
          <w:szCs w:val="32"/>
        </w:rPr>
      </w:pPr>
      <w:r>
        <w:rPr>
          <w:rFonts w:ascii="Times New Roman" w:eastAsia="楷体_GB2312"/>
          <w:szCs w:val="32"/>
        </w:rPr>
        <w:t>9.4预案实施时间</w:t>
      </w:r>
    </w:p>
    <w:p>
      <w:r>
        <w:rPr>
          <w:rFonts w:ascii="Times New Roman" w:eastAsia="仿宋_GB2312"/>
          <w:szCs w:val="32"/>
        </w:rPr>
        <w:t>本预案自印发之日起实施。</w:t>
      </w:r>
      <w:bookmarkStart w:id="16" w:name="_GoBack"/>
      <w:bookmarkEnd w:id="16"/>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szCs w:val="28"/>
      </w:rPr>
    </w:pPr>
    <w:r>
      <w:rPr>
        <w:rFonts w:hint="eastAsia"/>
        <w:szCs w:val="28"/>
      </w:rPr>
      <w:t xml:space="preserve">— </w:t>
    </w:r>
    <w:r>
      <w:rPr>
        <w:rFonts w:hint="eastAsia"/>
        <w:szCs w:val="28"/>
      </w:rPr>
      <w:fldChar w:fldCharType="begin"/>
    </w:r>
    <w:r>
      <w:rPr>
        <w:rStyle w:val="5"/>
        <w:rFonts w:hint="eastAsia"/>
        <w:szCs w:val="28"/>
      </w:rPr>
      <w:instrText xml:space="preserve"> PAGE </w:instrText>
    </w:r>
    <w:r>
      <w:rPr>
        <w:rFonts w:hint="eastAsia"/>
        <w:szCs w:val="28"/>
      </w:rPr>
      <w:fldChar w:fldCharType="separate"/>
    </w:r>
    <w:r>
      <w:rPr>
        <w:rStyle w:val="5"/>
        <w:szCs w:val="28"/>
      </w:rPr>
      <w:t>1</w:t>
    </w:r>
    <w:r>
      <w:rPr>
        <w:rFonts w:hint="eastAsia"/>
        <w:szCs w:val="28"/>
      </w:rPr>
      <w:fldChar w:fldCharType="end"/>
    </w:r>
    <w:r>
      <w:rPr>
        <w:rStyle w:val="5"/>
        <w:rFonts w:hint="eastAsia"/>
        <w:szCs w:val="28"/>
      </w:rPr>
      <w:t xml:space="preserve"> </w:t>
    </w:r>
    <w:r>
      <w:rPr>
        <w:rFonts w:hint="eastAsia"/>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23E6723F"/>
    <w:rsid w:val="23E67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2022-11-15T06:19:00Z</dcterms:created>
  <dc:creator>fight for myself</dc:creator>
  <cp:lastModifiedBy>fight for myself</cp:lastModifiedBy>
  <dcterms:modified xsi:type="dcterms:W3CDTF">2022-11-15T06:19:29Z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EA20D72CFBB94ABDBDCC9D9E986B7E7C</vt:lpwstr>
  </property>
</Properties>
</file>