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12" w:beforeLines="100" w:after="312" w:afterLines="100" w:line="360" w:lineRule="auto"/>
        <w:jc w:val="center"/>
        <w:outlineLvl w:val="9"/>
        <w:rPr>
          <w:rFonts w:hint="eastAsia" w:ascii="黑体" w:hAnsi="黑体" w:eastAsia="黑体" w:cs="黑体"/>
          <w:b/>
          <w:kern w:val="0"/>
          <w:sz w:val="52"/>
          <w:szCs w:val="52"/>
          <w:lang w:val="en-US" w:eastAsia="zh-CN"/>
        </w:rPr>
      </w:pPr>
      <w:bookmarkStart w:id="0" w:name="_Toc20765"/>
      <w:bookmarkStart w:id="1" w:name="_Toc19476"/>
      <w:bookmarkStart w:id="2" w:name="_Toc28979"/>
      <w:bookmarkStart w:id="3" w:name="_Toc4562"/>
      <w:bookmarkStart w:id="4" w:name="_Toc10864"/>
      <w:bookmarkStart w:id="5" w:name="_Toc11127"/>
      <w:bookmarkStart w:id="6" w:name="_Toc5195"/>
    </w:p>
    <w:p>
      <w:pPr>
        <w:spacing w:before="312" w:beforeLines="100" w:after="312" w:afterLines="100" w:line="360" w:lineRule="auto"/>
        <w:jc w:val="center"/>
        <w:outlineLvl w:val="0"/>
        <w:rPr>
          <w:rFonts w:hint="eastAsia" w:ascii="黑体" w:hAnsi="黑体" w:eastAsia="黑体" w:cs="黑体"/>
          <w:b/>
          <w:kern w:val="0"/>
          <w:sz w:val="52"/>
          <w:szCs w:val="52"/>
        </w:rPr>
      </w:pPr>
      <w:r>
        <w:rPr>
          <w:rFonts w:hint="eastAsia" w:ascii="黑体" w:hAnsi="黑体" w:eastAsia="黑体" w:cs="黑体"/>
          <w:b/>
          <w:kern w:val="0"/>
          <w:sz w:val="52"/>
          <w:szCs w:val="52"/>
          <w:lang w:val="en-US" w:eastAsia="zh-CN"/>
        </w:rPr>
        <w:t>太仓市城厢</w:t>
      </w:r>
      <w:r>
        <w:rPr>
          <w:rFonts w:hint="eastAsia" w:ascii="黑体" w:hAnsi="黑体" w:eastAsia="黑体" w:cs="黑体"/>
          <w:b/>
          <w:kern w:val="0"/>
          <w:sz w:val="52"/>
          <w:szCs w:val="52"/>
        </w:rPr>
        <w:t>镇</w:t>
      </w:r>
      <w:bookmarkEnd w:id="0"/>
      <w:bookmarkEnd w:id="1"/>
      <w:bookmarkEnd w:id="2"/>
      <w:bookmarkEnd w:id="3"/>
      <w:bookmarkEnd w:id="4"/>
      <w:bookmarkEnd w:id="5"/>
      <w:bookmarkEnd w:id="6"/>
    </w:p>
    <w:p>
      <w:pPr>
        <w:spacing w:before="312" w:beforeLines="100" w:after="312" w:afterLines="100" w:line="360" w:lineRule="auto"/>
        <w:jc w:val="center"/>
        <w:outlineLvl w:val="0"/>
        <w:rPr>
          <w:rFonts w:hint="eastAsia" w:ascii="黑体" w:hAnsi="黑体" w:eastAsia="黑体" w:cs="黑体"/>
          <w:b/>
          <w:kern w:val="0"/>
          <w:sz w:val="52"/>
          <w:szCs w:val="52"/>
        </w:rPr>
      </w:pPr>
      <w:bookmarkStart w:id="7" w:name="_Toc15546"/>
      <w:bookmarkStart w:id="8" w:name="_Toc15618"/>
      <w:bookmarkStart w:id="9" w:name="_Toc1169"/>
      <w:bookmarkStart w:id="10" w:name="_Toc7196"/>
      <w:bookmarkStart w:id="11" w:name="_Toc5281"/>
      <w:bookmarkStart w:id="12" w:name="_Toc4769"/>
      <w:r>
        <w:rPr>
          <w:rFonts w:hint="eastAsia" w:ascii="黑体" w:hAnsi="黑体" w:eastAsia="黑体" w:cs="黑体"/>
          <w:b/>
          <w:kern w:val="0"/>
          <w:sz w:val="52"/>
          <w:szCs w:val="52"/>
          <w:lang w:val="en-US" w:eastAsia="zh-CN"/>
        </w:rPr>
        <w:t>突发公共事件总体应急预案</w:t>
      </w:r>
      <w:bookmarkEnd w:id="7"/>
      <w:bookmarkEnd w:id="8"/>
      <w:bookmarkEnd w:id="9"/>
      <w:bookmarkEnd w:id="10"/>
      <w:bookmarkEnd w:id="11"/>
      <w:bookmarkEnd w:id="12"/>
    </w:p>
    <w:p>
      <w:pPr>
        <w:pStyle w:val="6"/>
        <w:rPr>
          <w:rFonts w:ascii="宋体" w:hAnsi="宋体" w:eastAsia="宋体" w:cs="宋体"/>
          <w:b/>
          <w:sz w:val="28"/>
          <w:szCs w:val="28"/>
        </w:rPr>
      </w:pPr>
    </w:p>
    <w:p>
      <w:pPr>
        <w:spacing w:line="360" w:lineRule="auto"/>
        <w:jc w:val="center"/>
        <w:rPr>
          <w:rFonts w:ascii="宋体" w:hAnsi="宋体" w:eastAsia="宋体" w:cs="宋体"/>
          <w:b/>
          <w:kern w:val="0"/>
          <w:sz w:val="28"/>
          <w:szCs w:val="28"/>
        </w:rPr>
      </w:pPr>
    </w:p>
    <w:p>
      <w:pPr>
        <w:pStyle w:val="6"/>
        <w:rPr>
          <w:rFonts w:ascii="宋体" w:hAnsi="宋体" w:eastAsia="宋体" w:cs="宋体"/>
          <w:b/>
          <w:sz w:val="28"/>
          <w:szCs w:val="28"/>
        </w:rPr>
      </w:pPr>
    </w:p>
    <w:p>
      <w:pPr>
        <w:pStyle w:val="6"/>
        <w:rPr>
          <w:rFonts w:ascii="宋体" w:hAnsi="宋体" w:eastAsia="宋体" w:cs="宋体"/>
          <w:b/>
          <w:sz w:val="28"/>
          <w:szCs w:val="28"/>
        </w:rPr>
      </w:pPr>
    </w:p>
    <w:p>
      <w:pPr>
        <w:pStyle w:val="6"/>
        <w:rPr>
          <w:rFonts w:ascii="宋体" w:hAnsi="宋体" w:eastAsia="宋体" w:cs="宋体"/>
          <w:b/>
          <w:sz w:val="28"/>
          <w:szCs w:val="28"/>
        </w:rPr>
      </w:pPr>
    </w:p>
    <w:p>
      <w:pPr>
        <w:pStyle w:val="6"/>
        <w:rPr>
          <w:rFonts w:ascii="宋体" w:hAnsi="宋体" w:eastAsia="宋体" w:cs="宋体"/>
          <w:b/>
          <w:sz w:val="28"/>
          <w:szCs w:val="28"/>
        </w:rPr>
      </w:pPr>
    </w:p>
    <w:p>
      <w:pPr>
        <w:pStyle w:val="6"/>
        <w:rPr>
          <w:rFonts w:ascii="宋体" w:hAnsi="宋体" w:eastAsia="宋体" w:cs="宋体"/>
          <w:b/>
          <w:sz w:val="28"/>
          <w:szCs w:val="28"/>
        </w:rPr>
      </w:pPr>
    </w:p>
    <w:p>
      <w:pPr>
        <w:pStyle w:val="6"/>
        <w:rPr>
          <w:rFonts w:ascii="宋体" w:hAnsi="宋体" w:eastAsia="宋体" w:cs="宋体"/>
          <w:b/>
          <w:sz w:val="28"/>
          <w:szCs w:val="28"/>
        </w:rPr>
      </w:pPr>
    </w:p>
    <w:p>
      <w:pPr>
        <w:pStyle w:val="6"/>
        <w:rPr>
          <w:rFonts w:ascii="宋体" w:hAnsi="宋体" w:eastAsia="宋体" w:cs="宋体"/>
          <w:b/>
          <w:sz w:val="28"/>
          <w:szCs w:val="28"/>
        </w:rPr>
      </w:pPr>
    </w:p>
    <w:p>
      <w:pPr>
        <w:pStyle w:val="6"/>
        <w:rPr>
          <w:rFonts w:ascii="宋体" w:hAnsi="宋体" w:eastAsia="宋体" w:cs="宋体"/>
          <w:b/>
          <w:sz w:val="28"/>
          <w:szCs w:val="28"/>
        </w:rPr>
      </w:pPr>
    </w:p>
    <w:p>
      <w:pPr>
        <w:pStyle w:val="7"/>
        <w:outlineLvl w:val="9"/>
        <w:rPr>
          <w:rFonts w:ascii="宋体" w:hAnsi="宋体" w:eastAsia="宋体" w:cs="宋体"/>
          <w:b/>
          <w:sz w:val="28"/>
          <w:szCs w:val="28"/>
        </w:rPr>
      </w:pPr>
    </w:p>
    <w:p>
      <w:pPr>
        <w:pStyle w:val="5"/>
      </w:pPr>
    </w:p>
    <w:p>
      <w:pPr>
        <w:pStyle w:val="6"/>
        <w:rPr>
          <w:rFonts w:ascii="宋体" w:hAnsi="宋体" w:eastAsia="宋体" w:cs="宋体"/>
          <w:b/>
          <w:sz w:val="28"/>
          <w:szCs w:val="28"/>
        </w:rPr>
      </w:pPr>
    </w:p>
    <w:p>
      <w:pPr>
        <w:spacing w:after="156" w:afterLines="50"/>
        <w:jc w:val="center"/>
        <w:outlineLvl w:val="0"/>
        <w:rPr>
          <w:b/>
          <w:sz w:val="44"/>
          <w:szCs w:val="32"/>
        </w:rPr>
      </w:pPr>
      <w:r>
        <w:rPr>
          <w:rFonts w:hint="eastAsia"/>
          <w:b/>
          <w:sz w:val="44"/>
          <w:szCs w:val="32"/>
          <w:lang w:val="en-US" w:eastAsia="zh-CN"/>
        </w:rPr>
        <w:t>太仓市城厢镇安全生产委员会</w:t>
      </w:r>
    </w:p>
    <w:p>
      <w:pPr>
        <w:pStyle w:val="6"/>
        <w:jc w:val="center"/>
        <w:rPr>
          <w:b/>
          <w:spacing w:val="20"/>
          <w:sz w:val="32"/>
          <w:szCs w:val="32"/>
        </w:rPr>
      </w:pPr>
      <w:r>
        <w:rPr>
          <w:b/>
          <w:spacing w:val="20"/>
          <w:sz w:val="32"/>
          <w:szCs w:val="32"/>
        </w:rPr>
        <w:t>二〇二二年十</w:t>
      </w:r>
      <w:r>
        <w:rPr>
          <w:rFonts w:hint="eastAsia"/>
          <w:b/>
          <w:spacing w:val="20"/>
          <w:sz w:val="32"/>
          <w:szCs w:val="32"/>
          <w:lang w:val="en-US" w:eastAsia="zh-CN"/>
        </w:rPr>
        <w:t>二</w:t>
      </w:r>
      <w:r>
        <w:rPr>
          <w:b/>
          <w:spacing w:val="20"/>
          <w:sz w:val="32"/>
          <w:szCs w:val="32"/>
        </w:rPr>
        <w:t>月</w:t>
      </w:r>
    </w:p>
    <w:p>
      <w:pPr>
        <w:rPr>
          <w:rFonts w:hint="default" w:ascii="Times New Roman" w:hAnsi="Times New Roman" w:eastAsia="仿宋" w:cs="Times New Roman"/>
          <w:snapToGrid w:val="0"/>
          <w:color w:val="auto"/>
          <w:kern w:val="0"/>
          <w:sz w:val="36"/>
          <w:szCs w:val="36"/>
          <w:highlight w:val="none"/>
        </w:rPr>
      </w:pPr>
      <w:r>
        <w:rPr>
          <w:b/>
          <w:spacing w:val="20"/>
          <w:sz w:val="32"/>
          <w:szCs w:val="32"/>
        </w:rPr>
        <w:br w:type="page"/>
      </w:r>
      <w:bookmarkStart w:id="13" w:name="_Toc14173"/>
      <w:bookmarkStart w:id="14" w:name="_Toc13980"/>
      <w:bookmarkStart w:id="15" w:name="_Toc31602"/>
      <w:bookmarkStart w:id="16" w:name="_Toc9165"/>
    </w:p>
    <w:p>
      <w:pPr>
        <w:tabs>
          <w:tab w:val="left" w:pos="9193"/>
          <w:tab w:val="left" w:pos="9827"/>
        </w:tabs>
        <w:autoSpaceDE w:val="0"/>
        <w:autoSpaceDN w:val="0"/>
        <w:snapToGrid/>
        <w:spacing w:line="240" w:lineRule="auto"/>
        <w:jc w:val="center"/>
        <w:rPr>
          <w:rFonts w:hint="eastAsia" w:ascii="黑体" w:hAnsi="黑体" w:eastAsia="黑体" w:cs="黑体"/>
          <w:b/>
          <w:bCs/>
          <w:color w:val="auto"/>
          <w:sz w:val="32"/>
          <w:szCs w:val="32"/>
          <w:highlight w:val="none"/>
          <w:lang w:val="en-US" w:eastAsia="zh-CN"/>
        </w:rPr>
      </w:pPr>
      <w:r>
        <w:rPr>
          <w:rFonts w:hint="eastAsia" w:ascii="黑体" w:hAnsi="黑体" w:eastAsia="黑体" w:cs="黑体"/>
          <w:b/>
          <w:bCs/>
          <w:snapToGrid w:val="0"/>
          <w:color w:val="auto"/>
          <w:kern w:val="0"/>
          <w:sz w:val="32"/>
          <w:szCs w:val="32"/>
          <w:highlight w:val="none"/>
        </w:rPr>
        <w:t>目  录</w:t>
      </w:r>
      <w:bookmarkEnd w:id="13"/>
      <w:bookmarkEnd w:id="14"/>
      <w:bookmarkEnd w:id="15"/>
      <w:bookmarkEnd w:id="16"/>
    </w:p>
    <w:p>
      <w:pPr>
        <w:pStyle w:val="10"/>
        <w:keepNext w:val="0"/>
        <w:keepLines w:val="0"/>
        <w:pageBreakBefore w:val="0"/>
        <w:widowControl w:val="0"/>
        <w:tabs>
          <w:tab w:val="right" w:pos="8845"/>
        </w:tabs>
        <w:kinsoku/>
        <w:wordWrap/>
        <w:overflowPunct/>
        <w:topLinePunct w:val="0"/>
        <w:autoSpaceDE/>
        <w:autoSpaceDN/>
        <w:bidi w:val="0"/>
        <w:adjustRightInd/>
        <w:snapToGrid/>
        <w:spacing w:line="480" w:lineRule="exact"/>
        <w:textAlignment w:val="auto"/>
        <w:rPr>
          <w:rFonts w:hint="eastAsia" w:ascii="宋体" w:hAnsi="宋体" w:eastAsia="宋体" w:cs="宋体"/>
          <w:b/>
          <w:bCs/>
          <w:color w:val="auto"/>
          <w:sz w:val="24"/>
          <w:szCs w:val="24"/>
          <w:highlight w:val="none"/>
        </w:rPr>
      </w:pPr>
      <w:r>
        <w:rPr>
          <w:rFonts w:hint="default" w:ascii="Times New Roman" w:hAnsi="Times New Roman" w:eastAsia="仿宋" w:cs="Times New Roman"/>
          <w:color w:val="auto"/>
          <w:sz w:val="32"/>
          <w:szCs w:val="32"/>
          <w:highlight w:val="none"/>
          <w:lang w:val="en-US" w:eastAsia="zh-CN"/>
        </w:rPr>
        <w:fldChar w:fldCharType="begin"/>
      </w:r>
      <w:r>
        <w:rPr>
          <w:rFonts w:hint="default" w:ascii="Times New Roman" w:hAnsi="Times New Roman" w:eastAsia="仿宋" w:cs="Times New Roman"/>
          <w:color w:val="auto"/>
          <w:sz w:val="32"/>
          <w:szCs w:val="32"/>
          <w:highlight w:val="none"/>
          <w:lang w:val="en-US" w:eastAsia="zh-CN"/>
        </w:rPr>
        <w:instrText xml:space="preserve">TOC \n  \t "一级,1,二级,2" \h</w:instrText>
      </w:r>
      <w:r>
        <w:rPr>
          <w:rFonts w:hint="default" w:ascii="Times New Roman" w:hAnsi="Times New Roman" w:eastAsia="仿宋" w:cs="Times New Roman"/>
          <w:color w:val="auto"/>
          <w:sz w:val="32"/>
          <w:szCs w:val="32"/>
          <w:highlight w:val="none"/>
          <w:lang w:val="en-US" w:eastAsia="zh-CN"/>
        </w:rPr>
        <w:fldChar w:fldCharType="separate"/>
      </w:r>
      <w:r>
        <w:rPr>
          <w:rFonts w:hint="eastAsia" w:ascii="宋体" w:hAnsi="宋体" w:eastAsia="宋体" w:cs="宋体"/>
          <w:b/>
          <w:bCs/>
          <w:color w:val="auto"/>
          <w:sz w:val="24"/>
          <w:szCs w:val="24"/>
          <w:highlight w:val="none"/>
          <w:lang w:val="en-US" w:eastAsia="zh-CN"/>
        </w:rPr>
        <w:fldChar w:fldCharType="begin"/>
      </w:r>
      <w:r>
        <w:rPr>
          <w:rFonts w:hint="eastAsia" w:ascii="宋体" w:hAnsi="宋体" w:eastAsia="宋体" w:cs="宋体"/>
          <w:b/>
          <w:bCs/>
          <w:color w:val="auto"/>
          <w:sz w:val="24"/>
          <w:szCs w:val="24"/>
          <w:highlight w:val="none"/>
          <w:lang w:val="en-US" w:eastAsia="zh-CN"/>
        </w:rPr>
        <w:instrText xml:space="preserve"> HYPERLINK \l _Toc18063 </w:instrText>
      </w:r>
      <w:r>
        <w:rPr>
          <w:rFonts w:hint="eastAsia" w:ascii="宋体" w:hAnsi="宋体" w:eastAsia="宋体" w:cs="宋体"/>
          <w:b/>
          <w:bCs/>
          <w:color w:val="auto"/>
          <w:sz w:val="24"/>
          <w:szCs w:val="24"/>
          <w:highlight w:val="none"/>
          <w:lang w:val="en-US" w:eastAsia="zh-CN"/>
        </w:rPr>
        <w:fldChar w:fldCharType="separate"/>
      </w:r>
      <w:r>
        <w:rPr>
          <w:rFonts w:hint="eastAsia" w:ascii="宋体" w:hAnsi="宋体" w:eastAsia="宋体" w:cs="宋体"/>
          <w:b/>
          <w:bCs/>
          <w:color w:val="auto"/>
          <w:sz w:val="24"/>
          <w:szCs w:val="24"/>
          <w:highlight w:val="none"/>
          <w:lang w:val="en-US" w:eastAsia="zh-CN"/>
        </w:rPr>
        <w:t>1  总则</w:t>
      </w:r>
      <w:r>
        <w:rPr>
          <w:rFonts w:hint="eastAsia" w:ascii="宋体" w:hAnsi="宋体" w:eastAsia="宋体" w:cs="宋体"/>
          <w:b/>
          <w:bCs/>
          <w:color w:val="auto"/>
          <w:sz w:val="24"/>
          <w:szCs w:val="24"/>
          <w:highlight w:val="none"/>
          <w:lang w:val="en-US" w:eastAsia="zh-CN"/>
        </w:rPr>
        <w:fldChar w:fldCharType="end"/>
      </w:r>
    </w:p>
    <w:p>
      <w:pPr>
        <w:pStyle w:val="11"/>
        <w:keepNext w:val="0"/>
        <w:keepLines w:val="0"/>
        <w:pageBreakBefore w:val="0"/>
        <w:widowControl w:val="0"/>
        <w:tabs>
          <w:tab w:val="right" w:pos="8845"/>
        </w:tabs>
        <w:kinsoku/>
        <w:wordWrap/>
        <w:overflowPunct/>
        <w:topLinePunct w:val="0"/>
        <w:autoSpaceDE/>
        <w:autoSpaceDN/>
        <w:bidi w:val="0"/>
        <w:adjustRightInd/>
        <w:snapToGrid/>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fldChar w:fldCharType="begin"/>
      </w:r>
      <w:r>
        <w:rPr>
          <w:rFonts w:hint="eastAsia" w:ascii="宋体" w:hAnsi="宋体" w:eastAsia="宋体" w:cs="宋体"/>
          <w:color w:val="auto"/>
          <w:sz w:val="24"/>
          <w:szCs w:val="24"/>
          <w:highlight w:val="none"/>
          <w:lang w:val="en-US" w:eastAsia="zh-CN"/>
        </w:rPr>
        <w:instrText xml:space="preserve"> HYPERLINK \l _Toc29357 </w:instrText>
      </w:r>
      <w:r>
        <w:rPr>
          <w:rFonts w:hint="eastAsia" w:ascii="宋体" w:hAnsi="宋体" w:eastAsia="宋体" w:cs="宋体"/>
          <w:color w:val="auto"/>
          <w:sz w:val="24"/>
          <w:szCs w:val="24"/>
          <w:highlight w:val="none"/>
          <w:lang w:val="en-US" w:eastAsia="zh-CN"/>
        </w:rPr>
        <w:fldChar w:fldCharType="separate"/>
      </w:r>
      <w:r>
        <w:rPr>
          <w:rFonts w:hint="eastAsia" w:ascii="宋体" w:hAnsi="宋体" w:eastAsia="宋体" w:cs="宋体"/>
          <w:color w:val="auto"/>
          <w:sz w:val="24"/>
          <w:szCs w:val="24"/>
          <w:highlight w:val="none"/>
          <w:lang w:val="en-US" w:eastAsia="zh-CN"/>
        </w:rPr>
        <w:t>1.1  编制目的和依据</w:t>
      </w:r>
      <w:r>
        <w:rPr>
          <w:rFonts w:hint="eastAsia" w:ascii="宋体" w:hAnsi="宋体" w:eastAsia="宋体" w:cs="宋体"/>
          <w:color w:val="auto"/>
          <w:sz w:val="24"/>
          <w:szCs w:val="24"/>
          <w:highlight w:val="none"/>
          <w:lang w:val="en-US" w:eastAsia="zh-CN"/>
        </w:rPr>
        <w:fldChar w:fldCharType="end"/>
      </w:r>
    </w:p>
    <w:p>
      <w:pPr>
        <w:pStyle w:val="11"/>
        <w:keepNext w:val="0"/>
        <w:keepLines w:val="0"/>
        <w:pageBreakBefore w:val="0"/>
        <w:widowControl w:val="0"/>
        <w:tabs>
          <w:tab w:val="right" w:pos="8845"/>
        </w:tabs>
        <w:kinsoku/>
        <w:wordWrap/>
        <w:overflowPunct/>
        <w:topLinePunct w:val="0"/>
        <w:autoSpaceDE/>
        <w:autoSpaceDN/>
        <w:bidi w:val="0"/>
        <w:adjustRightInd/>
        <w:snapToGrid/>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fldChar w:fldCharType="begin"/>
      </w:r>
      <w:r>
        <w:rPr>
          <w:rFonts w:hint="eastAsia" w:ascii="宋体" w:hAnsi="宋体" w:eastAsia="宋体" w:cs="宋体"/>
          <w:color w:val="auto"/>
          <w:sz w:val="24"/>
          <w:szCs w:val="24"/>
          <w:highlight w:val="none"/>
          <w:lang w:val="en-US" w:eastAsia="zh-CN"/>
        </w:rPr>
        <w:instrText xml:space="preserve"> HYPERLINK \l _Toc22771 </w:instrText>
      </w:r>
      <w:r>
        <w:rPr>
          <w:rFonts w:hint="eastAsia" w:ascii="宋体" w:hAnsi="宋体" w:eastAsia="宋体" w:cs="宋体"/>
          <w:color w:val="auto"/>
          <w:sz w:val="24"/>
          <w:szCs w:val="24"/>
          <w:highlight w:val="none"/>
          <w:lang w:val="en-US" w:eastAsia="zh-CN"/>
        </w:rPr>
        <w:fldChar w:fldCharType="separate"/>
      </w:r>
      <w:r>
        <w:rPr>
          <w:rFonts w:hint="eastAsia" w:ascii="宋体" w:hAnsi="宋体" w:eastAsia="宋体" w:cs="宋体"/>
          <w:color w:val="auto"/>
          <w:sz w:val="24"/>
          <w:szCs w:val="24"/>
          <w:highlight w:val="none"/>
          <w:lang w:val="en-US" w:eastAsia="zh-CN"/>
        </w:rPr>
        <w:t>1.2  适用范围</w:t>
      </w:r>
      <w:r>
        <w:rPr>
          <w:rFonts w:hint="eastAsia" w:ascii="宋体" w:hAnsi="宋体" w:eastAsia="宋体" w:cs="宋体"/>
          <w:color w:val="auto"/>
          <w:sz w:val="24"/>
          <w:szCs w:val="24"/>
          <w:highlight w:val="none"/>
          <w:lang w:val="en-US" w:eastAsia="zh-CN"/>
        </w:rPr>
        <w:fldChar w:fldCharType="end"/>
      </w:r>
    </w:p>
    <w:p>
      <w:pPr>
        <w:pStyle w:val="11"/>
        <w:keepNext w:val="0"/>
        <w:keepLines w:val="0"/>
        <w:pageBreakBefore w:val="0"/>
        <w:widowControl w:val="0"/>
        <w:tabs>
          <w:tab w:val="right" w:pos="8845"/>
        </w:tabs>
        <w:kinsoku/>
        <w:wordWrap/>
        <w:overflowPunct/>
        <w:topLinePunct w:val="0"/>
        <w:autoSpaceDE/>
        <w:autoSpaceDN/>
        <w:bidi w:val="0"/>
        <w:adjustRightInd/>
        <w:snapToGrid/>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fldChar w:fldCharType="begin"/>
      </w:r>
      <w:r>
        <w:rPr>
          <w:rFonts w:hint="eastAsia" w:ascii="宋体" w:hAnsi="宋体" w:eastAsia="宋体" w:cs="宋体"/>
          <w:color w:val="auto"/>
          <w:sz w:val="24"/>
          <w:szCs w:val="24"/>
          <w:highlight w:val="none"/>
          <w:lang w:val="en-US" w:eastAsia="zh-CN"/>
        </w:rPr>
        <w:instrText xml:space="preserve"> HYPERLINK \l _Toc15472 </w:instrText>
      </w:r>
      <w:r>
        <w:rPr>
          <w:rFonts w:hint="eastAsia" w:ascii="宋体" w:hAnsi="宋体" w:eastAsia="宋体" w:cs="宋体"/>
          <w:color w:val="auto"/>
          <w:sz w:val="24"/>
          <w:szCs w:val="24"/>
          <w:highlight w:val="none"/>
          <w:lang w:val="en-US" w:eastAsia="zh-CN"/>
        </w:rPr>
        <w:fldChar w:fldCharType="separate"/>
      </w:r>
      <w:r>
        <w:rPr>
          <w:rFonts w:hint="eastAsia" w:ascii="宋体" w:hAnsi="宋体" w:eastAsia="宋体" w:cs="宋体"/>
          <w:color w:val="auto"/>
          <w:sz w:val="24"/>
          <w:szCs w:val="24"/>
          <w:highlight w:val="none"/>
          <w:lang w:val="en-US" w:eastAsia="zh-CN"/>
        </w:rPr>
        <w:t>1.3  突发事件的分类</w:t>
      </w:r>
      <w:r>
        <w:rPr>
          <w:rFonts w:hint="eastAsia" w:ascii="宋体" w:hAnsi="宋体" w:eastAsia="宋体" w:cs="宋体"/>
          <w:color w:val="auto"/>
          <w:sz w:val="24"/>
          <w:szCs w:val="24"/>
          <w:highlight w:val="none"/>
          <w:lang w:val="en-US" w:eastAsia="zh-CN"/>
        </w:rPr>
        <w:fldChar w:fldCharType="end"/>
      </w:r>
    </w:p>
    <w:p>
      <w:pPr>
        <w:pStyle w:val="11"/>
        <w:keepNext w:val="0"/>
        <w:keepLines w:val="0"/>
        <w:pageBreakBefore w:val="0"/>
        <w:widowControl w:val="0"/>
        <w:tabs>
          <w:tab w:val="right" w:pos="8845"/>
        </w:tabs>
        <w:kinsoku/>
        <w:wordWrap/>
        <w:overflowPunct/>
        <w:topLinePunct w:val="0"/>
        <w:autoSpaceDE/>
        <w:autoSpaceDN/>
        <w:bidi w:val="0"/>
        <w:adjustRightInd/>
        <w:snapToGrid/>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fldChar w:fldCharType="begin"/>
      </w:r>
      <w:r>
        <w:rPr>
          <w:rFonts w:hint="eastAsia" w:ascii="宋体" w:hAnsi="宋体" w:eastAsia="宋体" w:cs="宋体"/>
          <w:color w:val="auto"/>
          <w:sz w:val="24"/>
          <w:szCs w:val="24"/>
          <w:highlight w:val="none"/>
          <w:lang w:val="en-US" w:eastAsia="zh-CN"/>
        </w:rPr>
        <w:instrText xml:space="preserve"> HYPERLINK \l _Toc3193 </w:instrText>
      </w:r>
      <w:r>
        <w:rPr>
          <w:rFonts w:hint="eastAsia" w:ascii="宋体" w:hAnsi="宋体" w:eastAsia="宋体" w:cs="宋体"/>
          <w:color w:val="auto"/>
          <w:sz w:val="24"/>
          <w:szCs w:val="24"/>
          <w:highlight w:val="none"/>
          <w:lang w:val="en-US" w:eastAsia="zh-CN"/>
        </w:rPr>
        <w:fldChar w:fldCharType="separate"/>
      </w:r>
      <w:r>
        <w:rPr>
          <w:rFonts w:hint="eastAsia" w:ascii="宋体" w:hAnsi="宋体" w:eastAsia="宋体" w:cs="宋体"/>
          <w:color w:val="auto"/>
          <w:sz w:val="24"/>
          <w:szCs w:val="24"/>
          <w:highlight w:val="none"/>
          <w:lang w:val="en-US" w:eastAsia="zh-CN"/>
        </w:rPr>
        <w:t>1.4突发事件的分级</w:t>
      </w:r>
      <w:r>
        <w:rPr>
          <w:rFonts w:hint="eastAsia" w:ascii="宋体" w:hAnsi="宋体" w:eastAsia="宋体" w:cs="宋体"/>
          <w:color w:val="auto"/>
          <w:sz w:val="24"/>
          <w:szCs w:val="24"/>
          <w:highlight w:val="none"/>
          <w:lang w:val="en-US" w:eastAsia="zh-CN"/>
        </w:rPr>
        <w:fldChar w:fldCharType="end"/>
      </w:r>
    </w:p>
    <w:p>
      <w:pPr>
        <w:pStyle w:val="11"/>
        <w:keepNext w:val="0"/>
        <w:keepLines w:val="0"/>
        <w:pageBreakBefore w:val="0"/>
        <w:widowControl w:val="0"/>
        <w:tabs>
          <w:tab w:val="right" w:pos="8845"/>
        </w:tabs>
        <w:kinsoku/>
        <w:wordWrap/>
        <w:overflowPunct/>
        <w:topLinePunct w:val="0"/>
        <w:autoSpaceDE/>
        <w:autoSpaceDN/>
        <w:bidi w:val="0"/>
        <w:adjustRightInd/>
        <w:snapToGrid/>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fldChar w:fldCharType="begin"/>
      </w:r>
      <w:r>
        <w:rPr>
          <w:rFonts w:hint="eastAsia" w:ascii="宋体" w:hAnsi="宋体" w:eastAsia="宋体" w:cs="宋体"/>
          <w:color w:val="auto"/>
          <w:sz w:val="24"/>
          <w:szCs w:val="24"/>
          <w:highlight w:val="none"/>
          <w:lang w:val="en-US" w:eastAsia="zh-CN"/>
        </w:rPr>
        <w:instrText xml:space="preserve"> HYPERLINK \l _Toc13459 </w:instrText>
      </w:r>
      <w:r>
        <w:rPr>
          <w:rFonts w:hint="eastAsia" w:ascii="宋体" w:hAnsi="宋体" w:eastAsia="宋体" w:cs="宋体"/>
          <w:color w:val="auto"/>
          <w:sz w:val="24"/>
          <w:szCs w:val="24"/>
          <w:highlight w:val="none"/>
          <w:lang w:val="en-US" w:eastAsia="zh-CN"/>
        </w:rPr>
        <w:fldChar w:fldCharType="separate"/>
      </w:r>
      <w:r>
        <w:rPr>
          <w:rFonts w:hint="eastAsia" w:ascii="宋体" w:hAnsi="宋体" w:eastAsia="宋体" w:cs="宋体"/>
          <w:color w:val="auto"/>
          <w:sz w:val="24"/>
          <w:szCs w:val="24"/>
          <w:highlight w:val="none"/>
          <w:lang w:val="en-US" w:eastAsia="zh-CN"/>
        </w:rPr>
        <w:t>1.5 工作原则</w:t>
      </w:r>
      <w:r>
        <w:rPr>
          <w:rFonts w:hint="eastAsia" w:ascii="宋体" w:hAnsi="宋体" w:eastAsia="宋体" w:cs="宋体"/>
          <w:color w:val="auto"/>
          <w:sz w:val="24"/>
          <w:szCs w:val="24"/>
          <w:highlight w:val="none"/>
          <w:lang w:val="en-US" w:eastAsia="zh-CN"/>
        </w:rPr>
        <w:fldChar w:fldCharType="end"/>
      </w:r>
    </w:p>
    <w:p>
      <w:pPr>
        <w:pStyle w:val="11"/>
        <w:keepNext w:val="0"/>
        <w:keepLines w:val="0"/>
        <w:pageBreakBefore w:val="0"/>
        <w:widowControl w:val="0"/>
        <w:tabs>
          <w:tab w:val="right" w:pos="8845"/>
        </w:tabs>
        <w:kinsoku/>
        <w:wordWrap/>
        <w:overflowPunct/>
        <w:topLinePunct w:val="0"/>
        <w:autoSpaceDE/>
        <w:autoSpaceDN/>
        <w:bidi w:val="0"/>
        <w:adjustRightInd/>
        <w:snapToGrid/>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fldChar w:fldCharType="begin"/>
      </w:r>
      <w:r>
        <w:rPr>
          <w:rFonts w:hint="eastAsia" w:ascii="宋体" w:hAnsi="宋体" w:eastAsia="宋体" w:cs="宋体"/>
          <w:color w:val="auto"/>
          <w:sz w:val="24"/>
          <w:szCs w:val="24"/>
          <w:highlight w:val="none"/>
          <w:lang w:val="en-US" w:eastAsia="zh-CN"/>
        </w:rPr>
        <w:instrText xml:space="preserve"> HYPERLINK \l _Toc7317 </w:instrText>
      </w:r>
      <w:r>
        <w:rPr>
          <w:rFonts w:hint="eastAsia" w:ascii="宋体" w:hAnsi="宋体" w:eastAsia="宋体" w:cs="宋体"/>
          <w:color w:val="auto"/>
          <w:sz w:val="24"/>
          <w:szCs w:val="24"/>
          <w:highlight w:val="none"/>
          <w:lang w:val="en-US" w:eastAsia="zh-CN"/>
        </w:rPr>
        <w:fldChar w:fldCharType="separate"/>
      </w:r>
      <w:r>
        <w:rPr>
          <w:rFonts w:hint="eastAsia" w:ascii="宋体" w:hAnsi="宋体" w:eastAsia="宋体" w:cs="宋体"/>
          <w:color w:val="auto"/>
          <w:sz w:val="24"/>
          <w:szCs w:val="24"/>
          <w:highlight w:val="none"/>
          <w:lang w:val="en-US" w:eastAsia="zh-CN"/>
        </w:rPr>
        <w:t>1.6 分级应对和响应分级</w:t>
      </w:r>
      <w:r>
        <w:rPr>
          <w:rFonts w:hint="eastAsia" w:ascii="宋体" w:hAnsi="宋体" w:eastAsia="宋体" w:cs="宋体"/>
          <w:color w:val="auto"/>
          <w:sz w:val="24"/>
          <w:szCs w:val="24"/>
          <w:highlight w:val="none"/>
          <w:lang w:val="en-US" w:eastAsia="zh-CN"/>
        </w:rPr>
        <w:fldChar w:fldCharType="end"/>
      </w:r>
    </w:p>
    <w:p>
      <w:pPr>
        <w:pStyle w:val="11"/>
        <w:keepNext w:val="0"/>
        <w:keepLines w:val="0"/>
        <w:pageBreakBefore w:val="0"/>
        <w:widowControl w:val="0"/>
        <w:tabs>
          <w:tab w:val="right" w:pos="8845"/>
        </w:tabs>
        <w:kinsoku/>
        <w:wordWrap/>
        <w:overflowPunct/>
        <w:topLinePunct w:val="0"/>
        <w:autoSpaceDE/>
        <w:autoSpaceDN/>
        <w:bidi w:val="0"/>
        <w:adjustRightInd/>
        <w:snapToGrid/>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fldChar w:fldCharType="begin"/>
      </w:r>
      <w:r>
        <w:rPr>
          <w:rFonts w:hint="eastAsia" w:ascii="宋体" w:hAnsi="宋体" w:eastAsia="宋体" w:cs="宋体"/>
          <w:color w:val="auto"/>
          <w:sz w:val="24"/>
          <w:szCs w:val="24"/>
          <w:highlight w:val="none"/>
          <w:lang w:val="en-US" w:eastAsia="zh-CN"/>
        </w:rPr>
        <w:instrText xml:space="preserve"> HYPERLINK \l _Toc2256 </w:instrText>
      </w:r>
      <w:r>
        <w:rPr>
          <w:rFonts w:hint="eastAsia" w:ascii="宋体" w:hAnsi="宋体" w:eastAsia="宋体" w:cs="宋体"/>
          <w:color w:val="auto"/>
          <w:sz w:val="24"/>
          <w:szCs w:val="24"/>
          <w:highlight w:val="none"/>
          <w:lang w:val="en-US" w:eastAsia="zh-CN"/>
        </w:rPr>
        <w:fldChar w:fldCharType="separate"/>
      </w:r>
      <w:r>
        <w:rPr>
          <w:rFonts w:hint="eastAsia" w:ascii="宋体" w:hAnsi="宋体" w:eastAsia="宋体" w:cs="宋体"/>
          <w:color w:val="auto"/>
          <w:sz w:val="24"/>
          <w:szCs w:val="24"/>
          <w:highlight w:val="none"/>
          <w:lang w:val="en-US" w:eastAsia="zh-CN"/>
        </w:rPr>
        <w:t>1.7 应急预案体系</w:t>
      </w:r>
      <w:r>
        <w:rPr>
          <w:rFonts w:hint="eastAsia" w:ascii="宋体" w:hAnsi="宋体" w:eastAsia="宋体" w:cs="宋体"/>
          <w:color w:val="auto"/>
          <w:sz w:val="24"/>
          <w:szCs w:val="24"/>
          <w:highlight w:val="none"/>
          <w:lang w:val="en-US" w:eastAsia="zh-CN"/>
        </w:rPr>
        <w:fldChar w:fldCharType="end"/>
      </w:r>
    </w:p>
    <w:p>
      <w:pPr>
        <w:pStyle w:val="10"/>
        <w:keepNext w:val="0"/>
        <w:keepLines w:val="0"/>
        <w:pageBreakBefore w:val="0"/>
        <w:widowControl w:val="0"/>
        <w:tabs>
          <w:tab w:val="right" w:pos="8845"/>
        </w:tabs>
        <w:kinsoku/>
        <w:wordWrap/>
        <w:overflowPunct/>
        <w:topLinePunct w:val="0"/>
        <w:autoSpaceDE/>
        <w:autoSpaceDN/>
        <w:bidi w:val="0"/>
        <w:adjustRightInd/>
        <w:snapToGrid/>
        <w:spacing w:line="480" w:lineRule="exact"/>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fldChar w:fldCharType="begin"/>
      </w:r>
      <w:r>
        <w:rPr>
          <w:rFonts w:hint="eastAsia" w:ascii="宋体" w:hAnsi="宋体" w:eastAsia="宋体" w:cs="宋体"/>
          <w:b/>
          <w:bCs/>
          <w:color w:val="auto"/>
          <w:sz w:val="24"/>
          <w:szCs w:val="24"/>
          <w:highlight w:val="none"/>
          <w:lang w:val="en-US" w:eastAsia="zh-CN"/>
        </w:rPr>
        <w:instrText xml:space="preserve"> HYPERLINK \l _Toc18378 </w:instrText>
      </w:r>
      <w:r>
        <w:rPr>
          <w:rFonts w:hint="eastAsia" w:ascii="宋体" w:hAnsi="宋体" w:eastAsia="宋体" w:cs="宋体"/>
          <w:b/>
          <w:bCs/>
          <w:color w:val="auto"/>
          <w:sz w:val="24"/>
          <w:szCs w:val="24"/>
          <w:highlight w:val="none"/>
          <w:lang w:val="en-US" w:eastAsia="zh-CN"/>
        </w:rPr>
        <w:fldChar w:fldCharType="separate"/>
      </w:r>
      <w:r>
        <w:rPr>
          <w:rFonts w:hint="eastAsia" w:ascii="宋体" w:hAnsi="宋体" w:eastAsia="宋体" w:cs="宋体"/>
          <w:b/>
          <w:bCs/>
          <w:color w:val="auto"/>
          <w:sz w:val="24"/>
          <w:szCs w:val="24"/>
          <w:highlight w:val="none"/>
          <w:lang w:val="en-US" w:eastAsia="zh-CN"/>
        </w:rPr>
        <w:t>2 组织体系</w:t>
      </w:r>
      <w:r>
        <w:rPr>
          <w:rFonts w:hint="eastAsia" w:ascii="宋体" w:hAnsi="宋体" w:eastAsia="宋体" w:cs="宋体"/>
          <w:b/>
          <w:bCs/>
          <w:color w:val="auto"/>
          <w:sz w:val="24"/>
          <w:szCs w:val="24"/>
          <w:highlight w:val="none"/>
          <w:lang w:val="en-US" w:eastAsia="zh-CN"/>
        </w:rPr>
        <w:fldChar w:fldCharType="end"/>
      </w:r>
    </w:p>
    <w:p>
      <w:pPr>
        <w:pStyle w:val="11"/>
        <w:keepNext w:val="0"/>
        <w:keepLines w:val="0"/>
        <w:pageBreakBefore w:val="0"/>
        <w:widowControl w:val="0"/>
        <w:tabs>
          <w:tab w:val="right" w:pos="8845"/>
        </w:tabs>
        <w:kinsoku/>
        <w:wordWrap/>
        <w:overflowPunct/>
        <w:topLinePunct w:val="0"/>
        <w:autoSpaceDE/>
        <w:autoSpaceDN/>
        <w:bidi w:val="0"/>
        <w:adjustRightInd/>
        <w:snapToGrid/>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fldChar w:fldCharType="begin"/>
      </w:r>
      <w:r>
        <w:rPr>
          <w:rFonts w:hint="eastAsia" w:ascii="宋体" w:hAnsi="宋体" w:eastAsia="宋体" w:cs="宋体"/>
          <w:color w:val="auto"/>
          <w:sz w:val="24"/>
          <w:szCs w:val="24"/>
          <w:highlight w:val="none"/>
          <w:lang w:val="en-US" w:eastAsia="zh-CN"/>
        </w:rPr>
        <w:instrText xml:space="preserve"> HYPERLINK \l _Toc28296 </w:instrText>
      </w:r>
      <w:r>
        <w:rPr>
          <w:rFonts w:hint="eastAsia" w:ascii="宋体" w:hAnsi="宋体" w:eastAsia="宋体" w:cs="宋体"/>
          <w:color w:val="auto"/>
          <w:sz w:val="24"/>
          <w:szCs w:val="24"/>
          <w:highlight w:val="none"/>
          <w:lang w:val="en-US" w:eastAsia="zh-CN"/>
        </w:rPr>
        <w:fldChar w:fldCharType="separate"/>
      </w:r>
      <w:r>
        <w:rPr>
          <w:rFonts w:hint="eastAsia" w:ascii="宋体" w:hAnsi="宋体" w:eastAsia="宋体" w:cs="宋体"/>
          <w:color w:val="auto"/>
          <w:sz w:val="24"/>
          <w:szCs w:val="24"/>
          <w:highlight w:val="none"/>
          <w:lang w:val="en-US" w:eastAsia="zh-CN"/>
        </w:rPr>
        <w:t>2.1 领导机构</w:t>
      </w:r>
      <w:r>
        <w:rPr>
          <w:rFonts w:hint="eastAsia" w:ascii="宋体" w:hAnsi="宋体" w:eastAsia="宋体" w:cs="宋体"/>
          <w:color w:val="auto"/>
          <w:sz w:val="24"/>
          <w:szCs w:val="24"/>
          <w:highlight w:val="none"/>
          <w:lang w:val="en-US" w:eastAsia="zh-CN"/>
        </w:rPr>
        <w:fldChar w:fldCharType="end"/>
      </w:r>
    </w:p>
    <w:p>
      <w:pPr>
        <w:pStyle w:val="11"/>
        <w:keepNext w:val="0"/>
        <w:keepLines w:val="0"/>
        <w:pageBreakBefore w:val="0"/>
        <w:widowControl w:val="0"/>
        <w:tabs>
          <w:tab w:val="right" w:pos="8845"/>
        </w:tabs>
        <w:kinsoku/>
        <w:wordWrap/>
        <w:overflowPunct/>
        <w:topLinePunct w:val="0"/>
        <w:autoSpaceDE/>
        <w:autoSpaceDN/>
        <w:bidi w:val="0"/>
        <w:adjustRightInd/>
        <w:snapToGrid/>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fldChar w:fldCharType="begin"/>
      </w:r>
      <w:r>
        <w:rPr>
          <w:rFonts w:hint="eastAsia" w:ascii="宋体" w:hAnsi="宋体" w:eastAsia="宋体" w:cs="宋体"/>
          <w:color w:val="auto"/>
          <w:sz w:val="24"/>
          <w:szCs w:val="24"/>
          <w:highlight w:val="none"/>
          <w:lang w:val="en-US" w:eastAsia="zh-CN"/>
        </w:rPr>
        <w:instrText xml:space="preserve"> HYPERLINK \l _Toc17210 </w:instrText>
      </w:r>
      <w:r>
        <w:rPr>
          <w:rFonts w:hint="eastAsia" w:ascii="宋体" w:hAnsi="宋体" w:eastAsia="宋体" w:cs="宋体"/>
          <w:color w:val="auto"/>
          <w:sz w:val="24"/>
          <w:szCs w:val="24"/>
          <w:highlight w:val="none"/>
          <w:lang w:val="en-US" w:eastAsia="zh-CN"/>
        </w:rPr>
        <w:fldChar w:fldCharType="separate"/>
      </w:r>
      <w:r>
        <w:rPr>
          <w:rFonts w:hint="eastAsia" w:ascii="宋体" w:hAnsi="宋体" w:eastAsia="宋体" w:cs="宋体"/>
          <w:color w:val="auto"/>
          <w:sz w:val="24"/>
          <w:szCs w:val="24"/>
          <w:highlight w:val="none"/>
          <w:lang w:val="en-US" w:eastAsia="zh-CN"/>
        </w:rPr>
        <w:t>2.2 专项应急指挥机构</w:t>
      </w:r>
      <w:r>
        <w:rPr>
          <w:rFonts w:hint="eastAsia" w:ascii="宋体" w:hAnsi="宋体" w:eastAsia="宋体" w:cs="宋体"/>
          <w:color w:val="auto"/>
          <w:sz w:val="24"/>
          <w:szCs w:val="24"/>
          <w:highlight w:val="none"/>
          <w:lang w:val="en-US" w:eastAsia="zh-CN"/>
        </w:rPr>
        <w:fldChar w:fldCharType="end"/>
      </w:r>
    </w:p>
    <w:p>
      <w:pPr>
        <w:pStyle w:val="11"/>
        <w:keepNext w:val="0"/>
        <w:keepLines w:val="0"/>
        <w:pageBreakBefore w:val="0"/>
        <w:widowControl w:val="0"/>
        <w:tabs>
          <w:tab w:val="right" w:pos="8845"/>
        </w:tabs>
        <w:kinsoku/>
        <w:wordWrap/>
        <w:overflowPunct/>
        <w:topLinePunct w:val="0"/>
        <w:autoSpaceDE/>
        <w:autoSpaceDN/>
        <w:bidi w:val="0"/>
        <w:adjustRightInd/>
        <w:snapToGrid/>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fldChar w:fldCharType="begin"/>
      </w:r>
      <w:r>
        <w:rPr>
          <w:rFonts w:hint="eastAsia" w:ascii="宋体" w:hAnsi="宋体" w:eastAsia="宋体" w:cs="宋体"/>
          <w:color w:val="auto"/>
          <w:sz w:val="24"/>
          <w:szCs w:val="24"/>
          <w:highlight w:val="none"/>
          <w:lang w:val="en-US" w:eastAsia="zh-CN"/>
        </w:rPr>
        <w:instrText xml:space="preserve"> HYPERLINK \l _Toc20114 </w:instrText>
      </w:r>
      <w:r>
        <w:rPr>
          <w:rFonts w:hint="eastAsia" w:ascii="宋体" w:hAnsi="宋体" w:eastAsia="宋体" w:cs="宋体"/>
          <w:color w:val="auto"/>
          <w:sz w:val="24"/>
          <w:szCs w:val="24"/>
          <w:highlight w:val="none"/>
          <w:lang w:val="en-US" w:eastAsia="zh-CN"/>
        </w:rPr>
        <w:fldChar w:fldCharType="separate"/>
      </w:r>
      <w:r>
        <w:rPr>
          <w:rFonts w:hint="eastAsia" w:ascii="宋体" w:hAnsi="宋体" w:eastAsia="宋体" w:cs="宋体"/>
          <w:color w:val="auto"/>
          <w:sz w:val="24"/>
          <w:szCs w:val="24"/>
          <w:highlight w:val="none"/>
          <w:lang w:val="en-US" w:eastAsia="zh-CN"/>
        </w:rPr>
        <w:t>2.3 工作机构</w:t>
      </w:r>
      <w:r>
        <w:rPr>
          <w:rFonts w:hint="eastAsia" w:ascii="宋体" w:hAnsi="宋体" w:eastAsia="宋体" w:cs="宋体"/>
          <w:color w:val="auto"/>
          <w:sz w:val="24"/>
          <w:szCs w:val="24"/>
          <w:highlight w:val="none"/>
          <w:lang w:val="en-US" w:eastAsia="zh-CN"/>
        </w:rPr>
        <w:fldChar w:fldCharType="end"/>
      </w:r>
    </w:p>
    <w:p>
      <w:pPr>
        <w:pStyle w:val="11"/>
        <w:keepNext w:val="0"/>
        <w:keepLines w:val="0"/>
        <w:pageBreakBefore w:val="0"/>
        <w:widowControl w:val="0"/>
        <w:tabs>
          <w:tab w:val="right" w:pos="8845"/>
        </w:tabs>
        <w:kinsoku/>
        <w:wordWrap/>
        <w:overflowPunct/>
        <w:topLinePunct w:val="0"/>
        <w:autoSpaceDE/>
        <w:autoSpaceDN/>
        <w:bidi w:val="0"/>
        <w:adjustRightInd/>
        <w:snapToGrid/>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fldChar w:fldCharType="begin"/>
      </w:r>
      <w:r>
        <w:rPr>
          <w:rFonts w:hint="eastAsia" w:ascii="宋体" w:hAnsi="宋体" w:eastAsia="宋体" w:cs="宋体"/>
          <w:color w:val="auto"/>
          <w:sz w:val="24"/>
          <w:szCs w:val="24"/>
          <w:highlight w:val="none"/>
          <w:lang w:val="en-US" w:eastAsia="zh-CN"/>
        </w:rPr>
        <w:instrText xml:space="preserve"> HYPERLINK \l _Toc9135 </w:instrText>
      </w:r>
      <w:r>
        <w:rPr>
          <w:rFonts w:hint="eastAsia" w:ascii="宋体" w:hAnsi="宋体" w:eastAsia="宋体" w:cs="宋体"/>
          <w:color w:val="auto"/>
          <w:sz w:val="24"/>
          <w:szCs w:val="24"/>
          <w:highlight w:val="none"/>
          <w:lang w:val="en-US" w:eastAsia="zh-CN"/>
        </w:rPr>
        <w:fldChar w:fldCharType="separate"/>
      </w:r>
      <w:r>
        <w:rPr>
          <w:rFonts w:hint="eastAsia" w:ascii="宋体" w:hAnsi="宋体" w:eastAsia="宋体" w:cs="宋体"/>
          <w:color w:val="auto"/>
          <w:sz w:val="24"/>
          <w:szCs w:val="24"/>
          <w:highlight w:val="none"/>
          <w:lang w:val="en-US" w:eastAsia="zh-CN"/>
        </w:rPr>
        <w:t>2.4 现场指挥部</w:t>
      </w:r>
      <w:r>
        <w:rPr>
          <w:rFonts w:hint="eastAsia" w:ascii="宋体" w:hAnsi="宋体" w:eastAsia="宋体" w:cs="宋体"/>
          <w:color w:val="auto"/>
          <w:sz w:val="24"/>
          <w:szCs w:val="24"/>
          <w:highlight w:val="none"/>
          <w:lang w:val="en-US" w:eastAsia="zh-CN"/>
        </w:rPr>
        <w:fldChar w:fldCharType="end"/>
      </w:r>
    </w:p>
    <w:p>
      <w:pPr>
        <w:pStyle w:val="10"/>
        <w:keepNext w:val="0"/>
        <w:keepLines w:val="0"/>
        <w:pageBreakBefore w:val="0"/>
        <w:widowControl w:val="0"/>
        <w:tabs>
          <w:tab w:val="right" w:pos="8845"/>
        </w:tabs>
        <w:kinsoku/>
        <w:wordWrap/>
        <w:overflowPunct/>
        <w:topLinePunct w:val="0"/>
        <w:autoSpaceDE/>
        <w:autoSpaceDN/>
        <w:bidi w:val="0"/>
        <w:adjustRightInd/>
        <w:snapToGrid/>
        <w:spacing w:line="480" w:lineRule="exact"/>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fldChar w:fldCharType="begin"/>
      </w:r>
      <w:r>
        <w:rPr>
          <w:rFonts w:hint="eastAsia" w:ascii="宋体" w:hAnsi="宋体" w:eastAsia="宋体" w:cs="宋体"/>
          <w:b/>
          <w:bCs/>
          <w:color w:val="auto"/>
          <w:sz w:val="24"/>
          <w:szCs w:val="24"/>
          <w:highlight w:val="none"/>
          <w:lang w:val="en-US" w:eastAsia="zh-CN"/>
        </w:rPr>
        <w:instrText xml:space="preserve"> HYPERLINK \l _Toc17560 </w:instrText>
      </w:r>
      <w:r>
        <w:rPr>
          <w:rFonts w:hint="eastAsia" w:ascii="宋体" w:hAnsi="宋体" w:eastAsia="宋体" w:cs="宋体"/>
          <w:b/>
          <w:bCs/>
          <w:color w:val="auto"/>
          <w:sz w:val="24"/>
          <w:szCs w:val="24"/>
          <w:highlight w:val="none"/>
          <w:lang w:val="en-US" w:eastAsia="zh-CN"/>
        </w:rPr>
        <w:fldChar w:fldCharType="separate"/>
      </w:r>
      <w:r>
        <w:rPr>
          <w:rFonts w:hint="eastAsia" w:ascii="宋体" w:hAnsi="宋体" w:eastAsia="宋体" w:cs="宋体"/>
          <w:b/>
          <w:bCs/>
          <w:color w:val="auto"/>
          <w:sz w:val="24"/>
          <w:szCs w:val="24"/>
          <w:highlight w:val="none"/>
          <w:lang w:val="en-US" w:eastAsia="zh-CN"/>
        </w:rPr>
        <w:t>3 风险防控、监测与预警</w:t>
      </w:r>
      <w:r>
        <w:rPr>
          <w:rFonts w:hint="eastAsia" w:ascii="宋体" w:hAnsi="宋体" w:eastAsia="宋体" w:cs="宋体"/>
          <w:b/>
          <w:bCs/>
          <w:color w:val="auto"/>
          <w:sz w:val="24"/>
          <w:szCs w:val="24"/>
          <w:highlight w:val="none"/>
          <w:lang w:val="en-US" w:eastAsia="zh-CN"/>
        </w:rPr>
        <w:fldChar w:fldCharType="end"/>
      </w:r>
    </w:p>
    <w:p>
      <w:pPr>
        <w:pStyle w:val="11"/>
        <w:keepNext w:val="0"/>
        <w:keepLines w:val="0"/>
        <w:pageBreakBefore w:val="0"/>
        <w:widowControl w:val="0"/>
        <w:tabs>
          <w:tab w:val="right" w:pos="8845"/>
        </w:tabs>
        <w:kinsoku/>
        <w:wordWrap/>
        <w:overflowPunct/>
        <w:topLinePunct w:val="0"/>
        <w:autoSpaceDE/>
        <w:autoSpaceDN/>
        <w:bidi w:val="0"/>
        <w:adjustRightInd/>
        <w:snapToGrid/>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fldChar w:fldCharType="begin"/>
      </w:r>
      <w:r>
        <w:rPr>
          <w:rFonts w:hint="eastAsia" w:ascii="宋体" w:hAnsi="宋体" w:eastAsia="宋体" w:cs="宋体"/>
          <w:color w:val="auto"/>
          <w:sz w:val="24"/>
          <w:szCs w:val="24"/>
          <w:highlight w:val="none"/>
          <w:lang w:val="en-US" w:eastAsia="zh-CN"/>
        </w:rPr>
        <w:instrText xml:space="preserve"> HYPERLINK \l _Toc12304 </w:instrText>
      </w:r>
      <w:r>
        <w:rPr>
          <w:rFonts w:hint="eastAsia" w:ascii="宋体" w:hAnsi="宋体" w:eastAsia="宋体" w:cs="宋体"/>
          <w:color w:val="auto"/>
          <w:sz w:val="24"/>
          <w:szCs w:val="24"/>
          <w:highlight w:val="none"/>
          <w:lang w:val="en-US" w:eastAsia="zh-CN"/>
        </w:rPr>
        <w:fldChar w:fldCharType="separate"/>
      </w:r>
      <w:r>
        <w:rPr>
          <w:rFonts w:hint="eastAsia" w:ascii="宋体" w:hAnsi="宋体" w:eastAsia="宋体" w:cs="宋体"/>
          <w:color w:val="auto"/>
          <w:sz w:val="24"/>
          <w:szCs w:val="24"/>
          <w:highlight w:val="none"/>
          <w:lang w:val="en-US" w:eastAsia="zh-CN"/>
        </w:rPr>
        <w:t>3.1 风险防控</w:t>
      </w:r>
      <w:r>
        <w:rPr>
          <w:rFonts w:hint="eastAsia" w:ascii="宋体" w:hAnsi="宋体" w:eastAsia="宋体" w:cs="宋体"/>
          <w:color w:val="auto"/>
          <w:sz w:val="24"/>
          <w:szCs w:val="24"/>
          <w:highlight w:val="none"/>
          <w:lang w:val="en-US" w:eastAsia="zh-CN"/>
        </w:rPr>
        <w:fldChar w:fldCharType="end"/>
      </w:r>
    </w:p>
    <w:p>
      <w:pPr>
        <w:pStyle w:val="11"/>
        <w:keepNext w:val="0"/>
        <w:keepLines w:val="0"/>
        <w:pageBreakBefore w:val="0"/>
        <w:widowControl w:val="0"/>
        <w:tabs>
          <w:tab w:val="right" w:pos="8845"/>
        </w:tabs>
        <w:kinsoku/>
        <w:wordWrap/>
        <w:overflowPunct/>
        <w:topLinePunct w:val="0"/>
        <w:autoSpaceDE/>
        <w:autoSpaceDN/>
        <w:bidi w:val="0"/>
        <w:adjustRightInd/>
        <w:snapToGrid/>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fldChar w:fldCharType="begin"/>
      </w:r>
      <w:r>
        <w:rPr>
          <w:rFonts w:hint="eastAsia" w:ascii="宋体" w:hAnsi="宋体" w:eastAsia="宋体" w:cs="宋体"/>
          <w:color w:val="auto"/>
          <w:sz w:val="24"/>
          <w:szCs w:val="24"/>
          <w:highlight w:val="none"/>
          <w:lang w:val="en-US" w:eastAsia="zh-CN"/>
        </w:rPr>
        <w:instrText xml:space="preserve"> HYPERLINK \l _Toc13887 </w:instrText>
      </w:r>
      <w:r>
        <w:rPr>
          <w:rFonts w:hint="eastAsia" w:ascii="宋体" w:hAnsi="宋体" w:eastAsia="宋体" w:cs="宋体"/>
          <w:color w:val="auto"/>
          <w:sz w:val="24"/>
          <w:szCs w:val="24"/>
          <w:highlight w:val="none"/>
          <w:lang w:val="en-US" w:eastAsia="zh-CN"/>
        </w:rPr>
        <w:fldChar w:fldCharType="separate"/>
      </w:r>
      <w:r>
        <w:rPr>
          <w:rFonts w:hint="eastAsia" w:ascii="宋体" w:hAnsi="宋体" w:eastAsia="宋体" w:cs="宋体"/>
          <w:color w:val="auto"/>
          <w:sz w:val="24"/>
          <w:szCs w:val="24"/>
          <w:highlight w:val="none"/>
          <w:lang w:val="en-US" w:eastAsia="zh-CN"/>
        </w:rPr>
        <w:t>3.2 监测</w:t>
      </w:r>
      <w:r>
        <w:rPr>
          <w:rFonts w:hint="eastAsia" w:ascii="宋体" w:hAnsi="宋体" w:eastAsia="宋体" w:cs="宋体"/>
          <w:color w:val="auto"/>
          <w:sz w:val="24"/>
          <w:szCs w:val="24"/>
          <w:highlight w:val="none"/>
          <w:lang w:val="en-US" w:eastAsia="zh-CN"/>
        </w:rPr>
        <w:fldChar w:fldCharType="end"/>
      </w:r>
    </w:p>
    <w:p>
      <w:pPr>
        <w:pStyle w:val="11"/>
        <w:keepNext w:val="0"/>
        <w:keepLines w:val="0"/>
        <w:pageBreakBefore w:val="0"/>
        <w:widowControl w:val="0"/>
        <w:tabs>
          <w:tab w:val="right" w:pos="8845"/>
        </w:tabs>
        <w:kinsoku/>
        <w:wordWrap/>
        <w:overflowPunct/>
        <w:topLinePunct w:val="0"/>
        <w:autoSpaceDE/>
        <w:autoSpaceDN/>
        <w:bidi w:val="0"/>
        <w:adjustRightInd/>
        <w:snapToGrid/>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fldChar w:fldCharType="begin"/>
      </w:r>
      <w:r>
        <w:rPr>
          <w:rFonts w:hint="eastAsia" w:ascii="宋体" w:hAnsi="宋体" w:eastAsia="宋体" w:cs="宋体"/>
          <w:color w:val="auto"/>
          <w:sz w:val="24"/>
          <w:szCs w:val="24"/>
          <w:highlight w:val="none"/>
          <w:lang w:val="en-US" w:eastAsia="zh-CN"/>
        </w:rPr>
        <w:instrText xml:space="preserve"> HYPERLINK \l _Toc28767 </w:instrText>
      </w:r>
      <w:r>
        <w:rPr>
          <w:rFonts w:hint="eastAsia" w:ascii="宋体" w:hAnsi="宋体" w:eastAsia="宋体" w:cs="宋体"/>
          <w:color w:val="auto"/>
          <w:sz w:val="24"/>
          <w:szCs w:val="24"/>
          <w:highlight w:val="none"/>
          <w:lang w:val="en-US" w:eastAsia="zh-CN"/>
        </w:rPr>
        <w:fldChar w:fldCharType="separate"/>
      </w:r>
      <w:r>
        <w:rPr>
          <w:rFonts w:hint="eastAsia" w:ascii="宋体" w:hAnsi="宋体" w:eastAsia="宋体" w:cs="宋体"/>
          <w:color w:val="auto"/>
          <w:sz w:val="24"/>
          <w:szCs w:val="24"/>
          <w:highlight w:val="none"/>
          <w:lang w:val="en-US" w:eastAsia="zh-CN"/>
        </w:rPr>
        <w:t>3.3 预警</w:t>
      </w:r>
      <w:r>
        <w:rPr>
          <w:rFonts w:hint="eastAsia" w:ascii="宋体" w:hAnsi="宋体" w:eastAsia="宋体" w:cs="宋体"/>
          <w:color w:val="auto"/>
          <w:sz w:val="24"/>
          <w:szCs w:val="24"/>
          <w:highlight w:val="none"/>
          <w:lang w:val="en-US" w:eastAsia="zh-CN"/>
        </w:rPr>
        <w:fldChar w:fldCharType="end"/>
      </w:r>
    </w:p>
    <w:p>
      <w:pPr>
        <w:pStyle w:val="11"/>
        <w:keepNext w:val="0"/>
        <w:keepLines w:val="0"/>
        <w:pageBreakBefore w:val="0"/>
        <w:widowControl w:val="0"/>
        <w:tabs>
          <w:tab w:val="right" w:pos="8845"/>
        </w:tabs>
        <w:kinsoku/>
        <w:wordWrap/>
        <w:overflowPunct/>
        <w:topLinePunct w:val="0"/>
        <w:autoSpaceDE/>
        <w:autoSpaceDN/>
        <w:bidi w:val="0"/>
        <w:adjustRightInd/>
        <w:snapToGrid/>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fldChar w:fldCharType="begin"/>
      </w:r>
      <w:r>
        <w:rPr>
          <w:rFonts w:hint="eastAsia" w:ascii="宋体" w:hAnsi="宋体" w:eastAsia="宋体" w:cs="宋体"/>
          <w:color w:val="auto"/>
          <w:sz w:val="24"/>
          <w:szCs w:val="24"/>
          <w:highlight w:val="none"/>
          <w:lang w:val="en-US" w:eastAsia="zh-CN"/>
        </w:rPr>
        <w:instrText xml:space="preserve"> HYPERLINK \l _Toc10412 </w:instrText>
      </w:r>
      <w:r>
        <w:rPr>
          <w:rFonts w:hint="eastAsia" w:ascii="宋体" w:hAnsi="宋体" w:eastAsia="宋体" w:cs="宋体"/>
          <w:color w:val="auto"/>
          <w:sz w:val="24"/>
          <w:szCs w:val="24"/>
          <w:highlight w:val="none"/>
          <w:lang w:val="en-US" w:eastAsia="zh-CN"/>
        </w:rPr>
        <w:fldChar w:fldCharType="separate"/>
      </w:r>
      <w:r>
        <w:rPr>
          <w:rFonts w:hint="eastAsia" w:ascii="宋体" w:hAnsi="宋体" w:eastAsia="宋体" w:cs="宋体"/>
          <w:color w:val="auto"/>
          <w:sz w:val="24"/>
          <w:szCs w:val="24"/>
          <w:highlight w:val="none"/>
          <w:lang w:val="en-US" w:eastAsia="zh-CN"/>
        </w:rPr>
        <w:t>3.4 预警调整与解除</w:t>
      </w:r>
      <w:r>
        <w:rPr>
          <w:rFonts w:hint="eastAsia" w:ascii="宋体" w:hAnsi="宋体" w:eastAsia="宋体" w:cs="宋体"/>
          <w:color w:val="auto"/>
          <w:sz w:val="24"/>
          <w:szCs w:val="24"/>
          <w:highlight w:val="none"/>
          <w:lang w:val="en-US" w:eastAsia="zh-CN"/>
        </w:rPr>
        <w:fldChar w:fldCharType="end"/>
      </w:r>
    </w:p>
    <w:p>
      <w:pPr>
        <w:pStyle w:val="10"/>
        <w:keepNext w:val="0"/>
        <w:keepLines w:val="0"/>
        <w:pageBreakBefore w:val="0"/>
        <w:widowControl w:val="0"/>
        <w:tabs>
          <w:tab w:val="right" w:pos="8845"/>
        </w:tabs>
        <w:kinsoku/>
        <w:wordWrap/>
        <w:overflowPunct/>
        <w:topLinePunct w:val="0"/>
        <w:autoSpaceDE/>
        <w:autoSpaceDN/>
        <w:bidi w:val="0"/>
        <w:adjustRightInd/>
        <w:snapToGrid/>
        <w:spacing w:line="480" w:lineRule="exact"/>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fldChar w:fldCharType="begin"/>
      </w:r>
      <w:r>
        <w:rPr>
          <w:rFonts w:hint="eastAsia" w:ascii="宋体" w:hAnsi="宋体" w:eastAsia="宋体" w:cs="宋体"/>
          <w:b/>
          <w:bCs/>
          <w:color w:val="auto"/>
          <w:sz w:val="24"/>
          <w:szCs w:val="24"/>
          <w:highlight w:val="none"/>
          <w:lang w:val="en-US" w:eastAsia="zh-CN"/>
        </w:rPr>
        <w:instrText xml:space="preserve"> HYPERLINK \l _Toc9642 </w:instrText>
      </w:r>
      <w:r>
        <w:rPr>
          <w:rFonts w:hint="eastAsia" w:ascii="宋体" w:hAnsi="宋体" w:eastAsia="宋体" w:cs="宋体"/>
          <w:b/>
          <w:bCs/>
          <w:color w:val="auto"/>
          <w:sz w:val="24"/>
          <w:szCs w:val="24"/>
          <w:highlight w:val="none"/>
          <w:lang w:val="en-US" w:eastAsia="zh-CN"/>
        </w:rPr>
        <w:fldChar w:fldCharType="separate"/>
      </w:r>
      <w:r>
        <w:rPr>
          <w:rFonts w:hint="eastAsia" w:ascii="宋体" w:hAnsi="宋体" w:eastAsia="宋体" w:cs="宋体"/>
          <w:b/>
          <w:bCs/>
          <w:color w:val="auto"/>
          <w:sz w:val="24"/>
          <w:szCs w:val="24"/>
          <w:highlight w:val="none"/>
          <w:lang w:val="en-US" w:eastAsia="zh-CN"/>
        </w:rPr>
        <w:t>4 应急响应</w:t>
      </w:r>
      <w:r>
        <w:rPr>
          <w:rFonts w:hint="eastAsia" w:ascii="宋体" w:hAnsi="宋体" w:eastAsia="宋体" w:cs="宋体"/>
          <w:b/>
          <w:bCs/>
          <w:color w:val="auto"/>
          <w:sz w:val="24"/>
          <w:szCs w:val="24"/>
          <w:highlight w:val="none"/>
          <w:lang w:val="en-US" w:eastAsia="zh-CN"/>
        </w:rPr>
        <w:fldChar w:fldCharType="end"/>
      </w:r>
    </w:p>
    <w:p>
      <w:pPr>
        <w:pStyle w:val="11"/>
        <w:keepNext w:val="0"/>
        <w:keepLines w:val="0"/>
        <w:pageBreakBefore w:val="0"/>
        <w:widowControl w:val="0"/>
        <w:tabs>
          <w:tab w:val="right" w:pos="8845"/>
        </w:tabs>
        <w:kinsoku/>
        <w:wordWrap/>
        <w:overflowPunct/>
        <w:topLinePunct w:val="0"/>
        <w:autoSpaceDE/>
        <w:autoSpaceDN/>
        <w:bidi w:val="0"/>
        <w:adjustRightInd/>
        <w:snapToGrid/>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fldChar w:fldCharType="begin"/>
      </w:r>
      <w:r>
        <w:rPr>
          <w:rFonts w:hint="eastAsia" w:ascii="宋体" w:hAnsi="宋体" w:eastAsia="宋体" w:cs="宋体"/>
          <w:color w:val="auto"/>
          <w:sz w:val="24"/>
          <w:szCs w:val="24"/>
          <w:highlight w:val="none"/>
          <w:lang w:val="en-US" w:eastAsia="zh-CN"/>
        </w:rPr>
        <w:instrText xml:space="preserve"> HYPERLINK \l _Toc28461 </w:instrText>
      </w:r>
      <w:r>
        <w:rPr>
          <w:rFonts w:hint="eastAsia" w:ascii="宋体" w:hAnsi="宋体" w:eastAsia="宋体" w:cs="宋体"/>
          <w:color w:val="auto"/>
          <w:sz w:val="24"/>
          <w:szCs w:val="24"/>
          <w:highlight w:val="none"/>
          <w:lang w:val="en-US" w:eastAsia="zh-CN"/>
        </w:rPr>
        <w:fldChar w:fldCharType="separate"/>
      </w:r>
      <w:r>
        <w:rPr>
          <w:rFonts w:hint="eastAsia" w:ascii="宋体" w:hAnsi="宋体" w:eastAsia="宋体" w:cs="宋体"/>
          <w:color w:val="auto"/>
          <w:sz w:val="24"/>
          <w:szCs w:val="24"/>
          <w:highlight w:val="none"/>
          <w:lang w:val="en-US" w:eastAsia="zh-CN"/>
        </w:rPr>
        <w:t>4.1 信息报告</w:t>
      </w:r>
      <w:r>
        <w:rPr>
          <w:rFonts w:hint="eastAsia" w:ascii="宋体" w:hAnsi="宋体" w:eastAsia="宋体" w:cs="宋体"/>
          <w:color w:val="auto"/>
          <w:sz w:val="24"/>
          <w:szCs w:val="24"/>
          <w:highlight w:val="none"/>
          <w:lang w:val="en-US" w:eastAsia="zh-CN"/>
        </w:rPr>
        <w:fldChar w:fldCharType="end"/>
      </w:r>
    </w:p>
    <w:p>
      <w:pPr>
        <w:pStyle w:val="11"/>
        <w:keepNext w:val="0"/>
        <w:keepLines w:val="0"/>
        <w:pageBreakBefore w:val="0"/>
        <w:widowControl w:val="0"/>
        <w:tabs>
          <w:tab w:val="right" w:pos="8845"/>
        </w:tabs>
        <w:kinsoku/>
        <w:wordWrap/>
        <w:overflowPunct/>
        <w:topLinePunct w:val="0"/>
        <w:autoSpaceDE/>
        <w:autoSpaceDN/>
        <w:bidi w:val="0"/>
        <w:adjustRightInd/>
        <w:snapToGrid/>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fldChar w:fldCharType="begin"/>
      </w:r>
      <w:r>
        <w:rPr>
          <w:rFonts w:hint="eastAsia" w:ascii="宋体" w:hAnsi="宋体" w:eastAsia="宋体" w:cs="宋体"/>
          <w:color w:val="auto"/>
          <w:sz w:val="24"/>
          <w:szCs w:val="24"/>
          <w:highlight w:val="none"/>
          <w:lang w:val="en-US" w:eastAsia="zh-CN"/>
        </w:rPr>
        <w:instrText xml:space="preserve"> HYPERLINK \l _Toc31392 </w:instrText>
      </w:r>
      <w:r>
        <w:rPr>
          <w:rFonts w:hint="eastAsia" w:ascii="宋体" w:hAnsi="宋体" w:eastAsia="宋体" w:cs="宋体"/>
          <w:color w:val="auto"/>
          <w:sz w:val="24"/>
          <w:szCs w:val="24"/>
          <w:highlight w:val="none"/>
          <w:lang w:val="en-US" w:eastAsia="zh-CN"/>
        </w:rPr>
        <w:fldChar w:fldCharType="separate"/>
      </w:r>
      <w:r>
        <w:rPr>
          <w:rFonts w:hint="eastAsia" w:ascii="宋体" w:hAnsi="宋体" w:eastAsia="宋体" w:cs="宋体"/>
          <w:color w:val="auto"/>
          <w:sz w:val="24"/>
          <w:szCs w:val="24"/>
          <w:highlight w:val="none"/>
          <w:lang w:val="en-US" w:eastAsia="zh-CN"/>
        </w:rPr>
        <w:t>4.2 先期处置</w:t>
      </w:r>
      <w:r>
        <w:rPr>
          <w:rFonts w:hint="eastAsia" w:ascii="宋体" w:hAnsi="宋体" w:eastAsia="宋体" w:cs="宋体"/>
          <w:color w:val="auto"/>
          <w:sz w:val="24"/>
          <w:szCs w:val="24"/>
          <w:highlight w:val="none"/>
          <w:lang w:val="en-US" w:eastAsia="zh-CN"/>
        </w:rPr>
        <w:fldChar w:fldCharType="end"/>
      </w:r>
    </w:p>
    <w:p>
      <w:pPr>
        <w:pStyle w:val="11"/>
        <w:keepNext w:val="0"/>
        <w:keepLines w:val="0"/>
        <w:pageBreakBefore w:val="0"/>
        <w:widowControl w:val="0"/>
        <w:tabs>
          <w:tab w:val="right" w:pos="8845"/>
        </w:tabs>
        <w:kinsoku/>
        <w:wordWrap/>
        <w:overflowPunct/>
        <w:topLinePunct w:val="0"/>
        <w:autoSpaceDE/>
        <w:autoSpaceDN/>
        <w:bidi w:val="0"/>
        <w:adjustRightInd/>
        <w:snapToGrid/>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fldChar w:fldCharType="begin"/>
      </w:r>
      <w:r>
        <w:rPr>
          <w:rFonts w:hint="eastAsia" w:ascii="宋体" w:hAnsi="宋体" w:eastAsia="宋体" w:cs="宋体"/>
          <w:color w:val="auto"/>
          <w:sz w:val="24"/>
          <w:szCs w:val="24"/>
          <w:highlight w:val="none"/>
          <w:lang w:val="en-US" w:eastAsia="zh-CN"/>
        </w:rPr>
        <w:instrText xml:space="preserve"> HYPERLINK \l _Toc25601 </w:instrText>
      </w:r>
      <w:r>
        <w:rPr>
          <w:rFonts w:hint="eastAsia" w:ascii="宋体" w:hAnsi="宋体" w:eastAsia="宋体" w:cs="宋体"/>
          <w:color w:val="auto"/>
          <w:sz w:val="24"/>
          <w:szCs w:val="24"/>
          <w:highlight w:val="none"/>
          <w:lang w:val="en-US" w:eastAsia="zh-CN"/>
        </w:rPr>
        <w:fldChar w:fldCharType="separate"/>
      </w:r>
      <w:r>
        <w:rPr>
          <w:rFonts w:hint="eastAsia" w:ascii="宋体" w:hAnsi="宋体" w:eastAsia="宋体" w:cs="宋体"/>
          <w:color w:val="auto"/>
          <w:sz w:val="24"/>
          <w:szCs w:val="24"/>
          <w:highlight w:val="none"/>
          <w:lang w:val="en-US" w:eastAsia="zh-CN"/>
        </w:rPr>
        <w:t>4.3 指挥协调</w:t>
      </w:r>
      <w:r>
        <w:rPr>
          <w:rFonts w:hint="eastAsia" w:ascii="宋体" w:hAnsi="宋体" w:eastAsia="宋体" w:cs="宋体"/>
          <w:color w:val="auto"/>
          <w:sz w:val="24"/>
          <w:szCs w:val="24"/>
          <w:highlight w:val="none"/>
          <w:lang w:val="en-US" w:eastAsia="zh-CN"/>
        </w:rPr>
        <w:fldChar w:fldCharType="end"/>
      </w:r>
    </w:p>
    <w:p>
      <w:pPr>
        <w:pStyle w:val="11"/>
        <w:keepNext w:val="0"/>
        <w:keepLines w:val="0"/>
        <w:pageBreakBefore w:val="0"/>
        <w:widowControl w:val="0"/>
        <w:tabs>
          <w:tab w:val="right" w:pos="8845"/>
        </w:tabs>
        <w:kinsoku/>
        <w:wordWrap/>
        <w:overflowPunct/>
        <w:topLinePunct w:val="0"/>
        <w:autoSpaceDE/>
        <w:autoSpaceDN/>
        <w:bidi w:val="0"/>
        <w:adjustRightInd/>
        <w:snapToGrid/>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fldChar w:fldCharType="begin"/>
      </w:r>
      <w:r>
        <w:rPr>
          <w:rFonts w:hint="eastAsia" w:ascii="宋体" w:hAnsi="宋体" w:eastAsia="宋体" w:cs="宋体"/>
          <w:color w:val="auto"/>
          <w:sz w:val="24"/>
          <w:szCs w:val="24"/>
          <w:highlight w:val="none"/>
          <w:lang w:val="en-US" w:eastAsia="zh-CN"/>
        </w:rPr>
        <w:instrText xml:space="preserve"> HYPERLINK \l _Toc31139 </w:instrText>
      </w:r>
      <w:r>
        <w:rPr>
          <w:rFonts w:hint="eastAsia" w:ascii="宋体" w:hAnsi="宋体" w:eastAsia="宋体" w:cs="宋体"/>
          <w:color w:val="auto"/>
          <w:sz w:val="24"/>
          <w:szCs w:val="24"/>
          <w:highlight w:val="none"/>
          <w:lang w:val="en-US" w:eastAsia="zh-CN"/>
        </w:rPr>
        <w:fldChar w:fldCharType="separate"/>
      </w:r>
      <w:r>
        <w:rPr>
          <w:rFonts w:hint="eastAsia" w:ascii="宋体" w:hAnsi="宋体" w:eastAsia="宋体" w:cs="宋体"/>
          <w:color w:val="auto"/>
          <w:sz w:val="24"/>
          <w:szCs w:val="24"/>
          <w:highlight w:val="none"/>
          <w:lang w:val="en-US" w:eastAsia="zh-CN"/>
        </w:rPr>
        <w:t>4.4 处置措施</w:t>
      </w:r>
      <w:r>
        <w:rPr>
          <w:rFonts w:hint="eastAsia" w:ascii="宋体" w:hAnsi="宋体" w:eastAsia="宋体" w:cs="宋体"/>
          <w:color w:val="auto"/>
          <w:sz w:val="24"/>
          <w:szCs w:val="24"/>
          <w:highlight w:val="none"/>
          <w:lang w:val="en-US" w:eastAsia="zh-CN"/>
        </w:rPr>
        <w:fldChar w:fldCharType="end"/>
      </w:r>
    </w:p>
    <w:p>
      <w:pPr>
        <w:pStyle w:val="11"/>
        <w:keepNext w:val="0"/>
        <w:keepLines w:val="0"/>
        <w:pageBreakBefore w:val="0"/>
        <w:widowControl w:val="0"/>
        <w:tabs>
          <w:tab w:val="right" w:pos="8845"/>
        </w:tabs>
        <w:kinsoku/>
        <w:wordWrap/>
        <w:overflowPunct/>
        <w:topLinePunct w:val="0"/>
        <w:autoSpaceDE/>
        <w:autoSpaceDN/>
        <w:bidi w:val="0"/>
        <w:adjustRightInd/>
        <w:snapToGrid/>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fldChar w:fldCharType="begin"/>
      </w:r>
      <w:r>
        <w:rPr>
          <w:rFonts w:hint="eastAsia" w:ascii="宋体" w:hAnsi="宋体" w:eastAsia="宋体" w:cs="宋体"/>
          <w:color w:val="auto"/>
          <w:sz w:val="24"/>
          <w:szCs w:val="24"/>
          <w:highlight w:val="none"/>
          <w:lang w:val="en-US" w:eastAsia="zh-CN"/>
        </w:rPr>
        <w:instrText xml:space="preserve"> HYPERLINK \l _Toc9371 </w:instrText>
      </w:r>
      <w:r>
        <w:rPr>
          <w:rFonts w:hint="eastAsia" w:ascii="宋体" w:hAnsi="宋体" w:eastAsia="宋体" w:cs="宋体"/>
          <w:color w:val="auto"/>
          <w:sz w:val="24"/>
          <w:szCs w:val="24"/>
          <w:highlight w:val="none"/>
          <w:lang w:val="en-US" w:eastAsia="zh-CN"/>
        </w:rPr>
        <w:fldChar w:fldCharType="separate"/>
      </w:r>
      <w:r>
        <w:rPr>
          <w:rFonts w:hint="eastAsia" w:ascii="宋体" w:hAnsi="宋体" w:eastAsia="宋体" w:cs="宋体"/>
          <w:color w:val="auto"/>
          <w:sz w:val="24"/>
          <w:szCs w:val="24"/>
          <w:highlight w:val="none"/>
          <w:lang w:val="en-US" w:eastAsia="zh-CN"/>
        </w:rPr>
        <w:t>4.5 信息发布</w:t>
      </w:r>
      <w:r>
        <w:rPr>
          <w:rFonts w:hint="eastAsia" w:ascii="宋体" w:hAnsi="宋体" w:eastAsia="宋体" w:cs="宋体"/>
          <w:color w:val="auto"/>
          <w:sz w:val="24"/>
          <w:szCs w:val="24"/>
          <w:highlight w:val="none"/>
          <w:lang w:val="en-US" w:eastAsia="zh-CN"/>
        </w:rPr>
        <w:fldChar w:fldCharType="end"/>
      </w:r>
    </w:p>
    <w:p>
      <w:pPr>
        <w:pStyle w:val="11"/>
        <w:keepNext w:val="0"/>
        <w:keepLines w:val="0"/>
        <w:pageBreakBefore w:val="0"/>
        <w:widowControl w:val="0"/>
        <w:tabs>
          <w:tab w:val="right" w:pos="8845"/>
        </w:tabs>
        <w:kinsoku/>
        <w:wordWrap/>
        <w:overflowPunct/>
        <w:topLinePunct w:val="0"/>
        <w:autoSpaceDE/>
        <w:autoSpaceDN/>
        <w:bidi w:val="0"/>
        <w:adjustRightInd/>
        <w:snapToGrid/>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fldChar w:fldCharType="begin"/>
      </w:r>
      <w:r>
        <w:rPr>
          <w:rFonts w:hint="eastAsia" w:ascii="宋体" w:hAnsi="宋体" w:eastAsia="宋体" w:cs="宋体"/>
          <w:color w:val="auto"/>
          <w:sz w:val="24"/>
          <w:szCs w:val="24"/>
          <w:highlight w:val="none"/>
          <w:lang w:val="en-US" w:eastAsia="zh-CN"/>
        </w:rPr>
        <w:instrText xml:space="preserve"> HYPERLINK \l _Toc31884 </w:instrText>
      </w:r>
      <w:r>
        <w:rPr>
          <w:rFonts w:hint="eastAsia" w:ascii="宋体" w:hAnsi="宋体" w:eastAsia="宋体" w:cs="宋体"/>
          <w:color w:val="auto"/>
          <w:sz w:val="24"/>
          <w:szCs w:val="24"/>
          <w:highlight w:val="none"/>
          <w:lang w:val="en-US" w:eastAsia="zh-CN"/>
        </w:rPr>
        <w:fldChar w:fldCharType="separate"/>
      </w:r>
      <w:r>
        <w:rPr>
          <w:rFonts w:hint="eastAsia" w:ascii="宋体" w:hAnsi="宋体" w:eastAsia="宋体" w:cs="宋体"/>
          <w:color w:val="auto"/>
          <w:sz w:val="24"/>
          <w:szCs w:val="24"/>
          <w:highlight w:val="none"/>
          <w:lang w:val="en-US" w:eastAsia="zh-CN"/>
        </w:rPr>
        <w:t>4.6 应急结束</w:t>
      </w:r>
      <w:r>
        <w:rPr>
          <w:rFonts w:hint="eastAsia" w:ascii="宋体" w:hAnsi="宋体" w:eastAsia="宋体" w:cs="宋体"/>
          <w:color w:val="auto"/>
          <w:sz w:val="24"/>
          <w:szCs w:val="24"/>
          <w:highlight w:val="none"/>
          <w:lang w:val="en-US" w:eastAsia="zh-CN"/>
        </w:rPr>
        <w:fldChar w:fldCharType="end"/>
      </w:r>
    </w:p>
    <w:p>
      <w:pPr>
        <w:pStyle w:val="10"/>
        <w:keepNext w:val="0"/>
        <w:keepLines w:val="0"/>
        <w:pageBreakBefore w:val="0"/>
        <w:widowControl w:val="0"/>
        <w:tabs>
          <w:tab w:val="right" w:pos="8845"/>
        </w:tabs>
        <w:kinsoku/>
        <w:wordWrap/>
        <w:overflowPunct/>
        <w:topLinePunct w:val="0"/>
        <w:autoSpaceDE/>
        <w:autoSpaceDN/>
        <w:bidi w:val="0"/>
        <w:adjustRightInd/>
        <w:snapToGrid/>
        <w:spacing w:line="480" w:lineRule="exact"/>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fldChar w:fldCharType="begin"/>
      </w:r>
      <w:r>
        <w:rPr>
          <w:rFonts w:hint="eastAsia" w:ascii="宋体" w:hAnsi="宋体" w:eastAsia="宋体" w:cs="宋体"/>
          <w:b/>
          <w:bCs/>
          <w:color w:val="auto"/>
          <w:sz w:val="24"/>
          <w:szCs w:val="24"/>
          <w:highlight w:val="none"/>
          <w:lang w:val="en-US" w:eastAsia="zh-CN"/>
        </w:rPr>
        <w:instrText xml:space="preserve"> HYPERLINK \l _Toc21721 </w:instrText>
      </w:r>
      <w:r>
        <w:rPr>
          <w:rFonts w:hint="eastAsia" w:ascii="宋体" w:hAnsi="宋体" w:eastAsia="宋体" w:cs="宋体"/>
          <w:b/>
          <w:bCs/>
          <w:color w:val="auto"/>
          <w:sz w:val="24"/>
          <w:szCs w:val="24"/>
          <w:highlight w:val="none"/>
          <w:lang w:val="en-US" w:eastAsia="zh-CN"/>
        </w:rPr>
        <w:fldChar w:fldCharType="separate"/>
      </w:r>
      <w:r>
        <w:rPr>
          <w:rFonts w:hint="eastAsia" w:ascii="宋体" w:hAnsi="宋体" w:eastAsia="宋体" w:cs="宋体"/>
          <w:b/>
          <w:bCs/>
          <w:color w:val="auto"/>
          <w:sz w:val="24"/>
          <w:szCs w:val="24"/>
          <w:highlight w:val="none"/>
          <w:lang w:val="en-US" w:eastAsia="zh-CN"/>
        </w:rPr>
        <w:t>5  后期处置</w:t>
      </w:r>
      <w:r>
        <w:rPr>
          <w:rFonts w:hint="eastAsia" w:ascii="宋体" w:hAnsi="宋体" w:eastAsia="宋体" w:cs="宋体"/>
          <w:b/>
          <w:bCs/>
          <w:color w:val="auto"/>
          <w:sz w:val="24"/>
          <w:szCs w:val="24"/>
          <w:highlight w:val="none"/>
          <w:lang w:val="en-US" w:eastAsia="zh-CN"/>
        </w:rPr>
        <w:fldChar w:fldCharType="end"/>
      </w:r>
    </w:p>
    <w:p>
      <w:pPr>
        <w:pStyle w:val="11"/>
        <w:keepNext w:val="0"/>
        <w:keepLines w:val="0"/>
        <w:pageBreakBefore w:val="0"/>
        <w:widowControl w:val="0"/>
        <w:tabs>
          <w:tab w:val="right" w:pos="8845"/>
        </w:tabs>
        <w:kinsoku/>
        <w:wordWrap/>
        <w:overflowPunct/>
        <w:topLinePunct w:val="0"/>
        <w:autoSpaceDE/>
        <w:autoSpaceDN/>
        <w:bidi w:val="0"/>
        <w:adjustRightInd/>
        <w:snapToGrid/>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fldChar w:fldCharType="begin"/>
      </w:r>
      <w:r>
        <w:rPr>
          <w:rFonts w:hint="eastAsia" w:ascii="宋体" w:hAnsi="宋体" w:eastAsia="宋体" w:cs="宋体"/>
          <w:color w:val="auto"/>
          <w:sz w:val="24"/>
          <w:szCs w:val="24"/>
          <w:highlight w:val="none"/>
          <w:lang w:val="en-US" w:eastAsia="zh-CN"/>
        </w:rPr>
        <w:instrText xml:space="preserve"> HYPERLINK \l _Toc11140 </w:instrText>
      </w:r>
      <w:r>
        <w:rPr>
          <w:rFonts w:hint="eastAsia" w:ascii="宋体" w:hAnsi="宋体" w:eastAsia="宋体" w:cs="宋体"/>
          <w:color w:val="auto"/>
          <w:sz w:val="24"/>
          <w:szCs w:val="24"/>
          <w:highlight w:val="none"/>
          <w:lang w:val="en-US" w:eastAsia="zh-CN"/>
        </w:rPr>
        <w:fldChar w:fldCharType="separate"/>
      </w:r>
      <w:r>
        <w:rPr>
          <w:rFonts w:hint="eastAsia" w:ascii="宋体" w:hAnsi="宋体" w:eastAsia="宋体" w:cs="宋体"/>
          <w:color w:val="auto"/>
          <w:sz w:val="24"/>
          <w:szCs w:val="24"/>
          <w:highlight w:val="none"/>
          <w:lang w:val="en-US" w:eastAsia="zh-CN"/>
        </w:rPr>
        <w:t>5.1 善后处置</w:t>
      </w:r>
      <w:r>
        <w:rPr>
          <w:rFonts w:hint="eastAsia" w:ascii="宋体" w:hAnsi="宋体" w:eastAsia="宋体" w:cs="宋体"/>
          <w:color w:val="auto"/>
          <w:sz w:val="24"/>
          <w:szCs w:val="24"/>
          <w:highlight w:val="none"/>
          <w:lang w:val="en-US" w:eastAsia="zh-CN"/>
        </w:rPr>
        <w:fldChar w:fldCharType="end"/>
      </w:r>
    </w:p>
    <w:p>
      <w:pPr>
        <w:pStyle w:val="11"/>
        <w:keepNext w:val="0"/>
        <w:keepLines w:val="0"/>
        <w:pageBreakBefore w:val="0"/>
        <w:widowControl w:val="0"/>
        <w:tabs>
          <w:tab w:val="right" w:pos="8845"/>
        </w:tabs>
        <w:kinsoku/>
        <w:wordWrap/>
        <w:overflowPunct/>
        <w:topLinePunct w:val="0"/>
        <w:autoSpaceDE/>
        <w:autoSpaceDN/>
        <w:bidi w:val="0"/>
        <w:adjustRightInd/>
        <w:snapToGrid/>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fldChar w:fldCharType="begin"/>
      </w:r>
      <w:r>
        <w:rPr>
          <w:rFonts w:hint="eastAsia" w:ascii="宋体" w:hAnsi="宋体" w:eastAsia="宋体" w:cs="宋体"/>
          <w:color w:val="auto"/>
          <w:sz w:val="24"/>
          <w:szCs w:val="24"/>
          <w:highlight w:val="none"/>
          <w:lang w:val="en-US" w:eastAsia="zh-CN"/>
        </w:rPr>
        <w:instrText xml:space="preserve"> HYPERLINK \l _Toc18685 </w:instrText>
      </w:r>
      <w:r>
        <w:rPr>
          <w:rFonts w:hint="eastAsia" w:ascii="宋体" w:hAnsi="宋体" w:eastAsia="宋体" w:cs="宋体"/>
          <w:color w:val="auto"/>
          <w:sz w:val="24"/>
          <w:szCs w:val="24"/>
          <w:highlight w:val="none"/>
          <w:lang w:val="en-US" w:eastAsia="zh-CN"/>
        </w:rPr>
        <w:fldChar w:fldCharType="separate"/>
      </w:r>
      <w:r>
        <w:rPr>
          <w:rFonts w:hint="eastAsia" w:ascii="宋体" w:hAnsi="宋体" w:eastAsia="宋体" w:cs="宋体"/>
          <w:color w:val="auto"/>
          <w:sz w:val="24"/>
          <w:szCs w:val="24"/>
          <w:highlight w:val="none"/>
          <w:lang w:val="en-US" w:eastAsia="zh-CN"/>
        </w:rPr>
        <w:t>5.2 恢复重建</w:t>
      </w:r>
      <w:r>
        <w:rPr>
          <w:rFonts w:hint="eastAsia" w:ascii="宋体" w:hAnsi="宋体" w:eastAsia="宋体" w:cs="宋体"/>
          <w:color w:val="auto"/>
          <w:sz w:val="24"/>
          <w:szCs w:val="24"/>
          <w:highlight w:val="none"/>
          <w:lang w:val="en-US" w:eastAsia="zh-CN"/>
        </w:rPr>
        <w:fldChar w:fldCharType="end"/>
      </w:r>
    </w:p>
    <w:p>
      <w:pPr>
        <w:pStyle w:val="11"/>
        <w:keepNext w:val="0"/>
        <w:keepLines w:val="0"/>
        <w:pageBreakBefore w:val="0"/>
        <w:widowControl w:val="0"/>
        <w:tabs>
          <w:tab w:val="right" w:pos="8845"/>
        </w:tabs>
        <w:kinsoku/>
        <w:wordWrap/>
        <w:overflowPunct/>
        <w:topLinePunct w:val="0"/>
        <w:autoSpaceDE/>
        <w:autoSpaceDN/>
        <w:bidi w:val="0"/>
        <w:adjustRightInd/>
        <w:snapToGrid/>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fldChar w:fldCharType="begin"/>
      </w:r>
      <w:r>
        <w:rPr>
          <w:rFonts w:hint="eastAsia" w:ascii="宋体" w:hAnsi="宋体" w:eastAsia="宋体" w:cs="宋体"/>
          <w:color w:val="auto"/>
          <w:sz w:val="24"/>
          <w:szCs w:val="24"/>
          <w:highlight w:val="none"/>
          <w:lang w:val="en-US" w:eastAsia="zh-CN"/>
        </w:rPr>
        <w:instrText xml:space="preserve"> HYPERLINK \l _Toc2965 </w:instrText>
      </w:r>
      <w:r>
        <w:rPr>
          <w:rFonts w:hint="eastAsia" w:ascii="宋体" w:hAnsi="宋体" w:eastAsia="宋体" w:cs="宋体"/>
          <w:color w:val="auto"/>
          <w:sz w:val="24"/>
          <w:szCs w:val="24"/>
          <w:highlight w:val="none"/>
          <w:lang w:val="en-US" w:eastAsia="zh-CN"/>
        </w:rPr>
        <w:fldChar w:fldCharType="separate"/>
      </w:r>
      <w:r>
        <w:rPr>
          <w:rFonts w:hint="eastAsia" w:ascii="宋体" w:hAnsi="宋体" w:eastAsia="宋体" w:cs="宋体"/>
          <w:color w:val="auto"/>
          <w:sz w:val="24"/>
          <w:szCs w:val="24"/>
          <w:highlight w:val="none"/>
          <w:lang w:val="en-US" w:eastAsia="zh-CN"/>
        </w:rPr>
        <w:t>5.3 调查评估</w:t>
      </w:r>
      <w:r>
        <w:rPr>
          <w:rFonts w:hint="eastAsia" w:ascii="宋体" w:hAnsi="宋体" w:eastAsia="宋体" w:cs="宋体"/>
          <w:color w:val="auto"/>
          <w:sz w:val="24"/>
          <w:szCs w:val="24"/>
          <w:highlight w:val="none"/>
          <w:lang w:val="en-US" w:eastAsia="zh-CN"/>
        </w:rPr>
        <w:fldChar w:fldCharType="end"/>
      </w:r>
    </w:p>
    <w:p>
      <w:pPr>
        <w:pStyle w:val="10"/>
        <w:keepNext w:val="0"/>
        <w:keepLines w:val="0"/>
        <w:pageBreakBefore w:val="0"/>
        <w:widowControl w:val="0"/>
        <w:tabs>
          <w:tab w:val="right" w:pos="8845"/>
        </w:tabs>
        <w:kinsoku/>
        <w:wordWrap/>
        <w:overflowPunct/>
        <w:topLinePunct w:val="0"/>
        <w:autoSpaceDE/>
        <w:autoSpaceDN/>
        <w:bidi w:val="0"/>
        <w:adjustRightInd/>
        <w:snapToGrid/>
        <w:spacing w:line="480" w:lineRule="exact"/>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fldChar w:fldCharType="begin"/>
      </w:r>
      <w:r>
        <w:rPr>
          <w:rFonts w:hint="eastAsia" w:ascii="宋体" w:hAnsi="宋体" w:eastAsia="宋体" w:cs="宋体"/>
          <w:b/>
          <w:bCs/>
          <w:color w:val="auto"/>
          <w:sz w:val="24"/>
          <w:szCs w:val="24"/>
          <w:highlight w:val="none"/>
          <w:lang w:val="en-US" w:eastAsia="zh-CN"/>
        </w:rPr>
        <w:instrText xml:space="preserve"> HYPERLINK \l _Toc13425 </w:instrText>
      </w:r>
      <w:r>
        <w:rPr>
          <w:rFonts w:hint="eastAsia" w:ascii="宋体" w:hAnsi="宋体" w:eastAsia="宋体" w:cs="宋体"/>
          <w:b/>
          <w:bCs/>
          <w:color w:val="auto"/>
          <w:sz w:val="24"/>
          <w:szCs w:val="24"/>
          <w:highlight w:val="none"/>
          <w:lang w:val="en-US" w:eastAsia="zh-CN"/>
        </w:rPr>
        <w:fldChar w:fldCharType="separate"/>
      </w:r>
      <w:r>
        <w:rPr>
          <w:rFonts w:hint="eastAsia" w:ascii="宋体" w:hAnsi="宋体" w:eastAsia="宋体" w:cs="宋体"/>
          <w:b/>
          <w:bCs/>
          <w:color w:val="auto"/>
          <w:sz w:val="24"/>
          <w:szCs w:val="24"/>
          <w:highlight w:val="none"/>
          <w:lang w:val="en-US" w:eastAsia="zh-CN"/>
        </w:rPr>
        <w:t>6 保障措施</w:t>
      </w:r>
      <w:r>
        <w:rPr>
          <w:rFonts w:hint="eastAsia" w:ascii="宋体" w:hAnsi="宋体" w:eastAsia="宋体" w:cs="宋体"/>
          <w:b/>
          <w:bCs/>
          <w:color w:val="auto"/>
          <w:sz w:val="24"/>
          <w:szCs w:val="24"/>
          <w:highlight w:val="none"/>
          <w:lang w:val="en-US" w:eastAsia="zh-CN"/>
        </w:rPr>
        <w:fldChar w:fldCharType="end"/>
      </w:r>
    </w:p>
    <w:p>
      <w:pPr>
        <w:pStyle w:val="11"/>
        <w:keepNext w:val="0"/>
        <w:keepLines w:val="0"/>
        <w:pageBreakBefore w:val="0"/>
        <w:widowControl w:val="0"/>
        <w:tabs>
          <w:tab w:val="right" w:pos="8845"/>
        </w:tabs>
        <w:kinsoku/>
        <w:wordWrap/>
        <w:overflowPunct/>
        <w:topLinePunct w:val="0"/>
        <w:autoSpaceDE/>
        <w:autoSpaceDN/>
        <w:bidi w:val="0"/>
        <w:adjustRightInd/>
        <w:snapToGrid/>
        <w:spacing w:line="480" w:lineRule="exac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fldChar w:fldCharType="begin"/>
      </w:r>
      <w:r>
        <w:rPr>
          <w:rFonts w:hint="default" w:ascii="宋体" w:hAnsi="宋体" w:eastAsia="宋体" w:cs="宋体"/>
          <w:color w:val="auto"/>
          <w:sz w:val="24"/>
          <w:szCs w:val="24"/>
          <w:highlight w:val="none"/>
          <w:lang w:val="en-US" w:eastAsia="zh-CN"/>
        </w:rPr>
        <w:instrText xml:space="preserve"> HYPERLINK \l _Toc25319 </w:instrText>
      </w:r>
      <w:r>
        <w:rPr>
          <w:rFonts w:hint="default" w:ascii="宋体" w:hAnsi="宋体" w:eastAsia="宋体" w:cs="宋体"/>
          <w:color w:val="auto"/>
          <w:sz w:val="24"/>
          <w:szCs w:val="24"/>
          <w:highlight w:val="none"/>
          <w:lang w:val="en-US" w:eastAsia="zh-CN"/>
        </w:rPr>
        <w:fldChar w:fldCharType="separate"/>
      </w:r>
      <w:r>
        <w:rPr>
          <w:rFonts w:hint="default" w:ascii="宋体" w:hAnsi="宋体" w:eastAsia="宋体" w:cs="宋体"/>
          <w:color w:val="auto"/>
          <w:sz w:val="24"/>
          <w:szCs w:val="24"/>
          <w:highlight w:val="none"/>
          <w:lang w:val="en-US" w:eastAsia="zh-CN"/>
        </w:rPr>
        <w:t>6.1 应急队伍保障</w:t>
      </w:r>
      <w:r>
        <w:rPr>
          <w:rFonts w:hint="default" w:ascii="宋体" w:hAnsi="宋体" w:eastAsia="宋体" w:cs="宋体"/>
          <w:color w:val="auto"/>
          <w:sz w:val="24"/>
          <w:szCs w:val="24"/>
          <w:highlight w:val="none"/>
          <w:lang w:val="en-US" w:eastAsia="zh-CN"/>
        </w:rPr>
        <w:fldChar w:fldCharType="end"/>
      </w:r>
    </w:p>
    <w:p>
      <w:pPr>
        <w:pStyle w:val="11"/>
        <w:keepNext w:val="0"/>
        <w:keepLines w:val="0"/>
        <w:pageBreakBefore w:val="0"/>
        <w:widowControl w:val="0"/>
        <w:tabs>
          <w:tab w:val="right" w:pos="8845"/>
        </w:tabs>
        <w:kinsoku/>
        <w:wordWrap/>
        <w:overflowPunct/>
        <w:topLinePunct w:val="0"/>
        <w:autoSpaceDE/>
        <w:autoSpaceDN/>
        <w:bidi w:val="0"/>
        <w:adjustRightInd/>
        <w:snapToGrid/>
        <w:spacing w:line="480" w:lineRule="exac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fldChar w:fldCharType="begin"/>
      </w:r>
      <w:r>
        <w:rPr>
          <w:rFonts w:hint="default" w:ascii="宋体" w:hAnsi="宋体" w:eastAsia="宋体" w:cs="宋体"/>
          <w:color w:val="auto"/>
          <w:sz w:val="24"/>
          <w:szCs w:val="24"/>
          <w:highlight w:val="none"/>
          <w:lang w:val="en-US" w:eastAsia="zh-CN"/>
        </w:rPr>
        <w:instrText xml:space="preserve"> HYPERLINK \l _Toc11157 </w:instrText>
      </w:r>
      <w:r>
        <w:rPr>
          <w:rFonts w:hint="default" w:ascii="宋体" w:hAnsi="宋体" w:eastAsia="宋体" w:cs="宋体"/>
          <w:color w:val="auto"/>
          <w:sz w:val="24"/>
          <w:szCs w:val="24"/>
          <w:highlight w:val="none"/>
          <w:lang w:val="en-US" w:eastAsia="zh-CN"/>
        </w:rPr>
        <w:fldChar w:fldCharType="separate"/>
      </w:r>
      <w:r>
        <w:rPr>
          <w:rFonts w:hint="default" w:ascii="宋体" w:hAnsi="宋体" w:eastAsia="宋体" w:cs="宋体"/>
          <w:color w:val="auto"/>
          <w:sz w:val="24"/>
          <w:szCs w:val="24"/>
          <w:highlight w:val="none"/>
          <w:lang w:val="en-US" w:eastAsia="zh-CN"/>
        </w:rPr>
        <w:t>6.2 财力保障</w:t>
      </w:r>
      <w:r>
        <w:rPr>
          <w:rFonts w:hint="default" w:ascii="宋体" w:hAnsi="宋体" w:eastAsia="宋体" w:cs="宋体"/>
          <w:color w:val="auto"/>
          <w:sz w:val="24"/>
          <w:szCs w:val="24"/>
          <w:highlight w:val="none"/>
          <w:lang w:val="en-US" w:eastAsia="zh-CN"/>
        </w:rPr>
        <w:fldChar w:fldCharType="end"/>
      </w:r>
    </w:p>
    <w:p>
      <w:pPr>
        <w:pStyle w:val="11"/>
        <w:keepNext w:val="0"/>
        <w:keepLines w:val="0"/>
        <w:pageBreakBefore w:val="0"/>
        <w:widowControl w:val="0"/>
        <w:tabs>
          <w:tab w:val="right" w:pos="8845"/>
        </w:tabs>
        <w:kinsoku/>
        <w:wordWrap/>
        <w:overflowPunct/>
        <w:topLinePunct w:val="0"/>
        <w:autoSpaceDE/>
        <w:autoSpaceDN/>
        <w:bidi w:val="0"/>
        <w:adjustRightInd/>
        <w:snapToGrid/>
        <w:spacing w:line="480" w:lineRule="exac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fldChar w:fldCharType="begin"/>
      </w:r>
      <w:r>
        <w:rPr>
          <w:rFonts w:hint="default" w:ascii="宋体" w:hAnsi="宋体" w:eastAsia="宋体" w:cs="宋体"/>
          <w:color w:val="auto"/>
          <w:sz w:val="24"/>
          <w:szCs w:val="24"/>
          <w:highlight w:val="none"/>
          <w:lang w:val="en-US" w:eastAsia="zh-CN"/>
        </w:rPr>
        <w:instrText xml:space="preserve"> HYPERLINK \l _Toc10183 </w:instrText>
      </w:r>
      <w:r>
        <w:rPr>
          <w:rFonts w:hint="default" w:ascii="宋体" w:hAnsi="宋体" w:eastAsia="宋体" w:cs="宋体"/>
          <w:color w:val="auto"/>
          <w:sz w:val="24"/>
          <w:szCs w:val="24"/>
          <w:highlight w:val="none"/>
          <w:lang w:val="en-US" w:eastAsia="zh-CN"/>
        </w:rPr>
        <w:fldChar w:fldCharType="separate"/>
      </w:r>
      <w:r>
        <w:rPr>
          <w:rFonts w:hint="default" w:ascii="宋体" w:hAnsi="宋体" w:eastAsia="宋体" w:cs="宋体"/>
          <w:color w:val="auto"/>
          <w:sz w:val="24"/>
          <w:szCs w:val="24"/>
          <w:highlight w:val="none"/>
          <w:lang w:val="en-US" w:eastAsia="zh-CN"/>
        </w:rPr>
        <w:t>6.3基本生活和物资保障</w:t>
      </w:r>
      <w:r>
        <w:rPr>
          <w:rFonts w:hint="default" w:ascii="宋体" w:hAnsi="宋体" w:eastAsia="宋体" w:cs="宋体"/>
          <w:color w:val="auto"/>
          <w:sz w:val="24"/>
          <w:szCs w:val="24"/>
          <w:highlight w:val="none"/>
          <w:lang w:val="en-US" w:eastAsia="zh-CN"/>
        </w:rPr>
        <w:fldChar w:fldCharType="end"/>
      </w:r>
    </w:p>
    <w:p>
      <w:pPr>
        <w:pStyle w:val="11"/>
        <w:keepNext w:val="0"/>
        <w:keepLines w:val="0"/>
        <w:pageBreakBefore w:val="0"/>
        <w:widowControl w:val="0"/>
        <w:tabs>
          <w:tab w:val="right" w:pos="8845"/>
        </w:tabs>
        <w:kinsoku/>
        <w:wordWrap/>
        <w:overflowPunct/>
        <w:topLinePunct w:val="0"/>
        <w:autoSpaceDE/>
        <w:autoSpaceDN/>
        <w:bidi w:val="0"/>
        <w:adjustRightInd/>
        <w:snapToGrid/>
        <w:spacing w:line="480" w:lineRule="exact"/>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fldChar w:fldCharType="begin"/>
      </w:r>
      <w:r>
        <w:rPr>
          <w:rFonts w:hint="default" w:ascii="宋体" w:hAnsi="宋体" w:eastAsia="宋体" w:cs="宋体"/>
          <w:color w:val="auto"/>
          <w:sz w:val="24"/>
          <w:szCs w:val="24"/>
          <w:highlight w:val="none"/>
          <w:lang w:val="en-US" w:eastAsia="zh-CN"/>
        </w:rPr>
        <w:instrText xml:space="preserve"> HYPERLINK \l _Toc31026 </w:instrText>
      </w:r>
      <w:r>
        <w:rPr>
          <w:rFonts w:hint="default" w:ascii="宋体" w:hAnsi="宋体" w:eastAsia="宋体" w:cs="宋体"/>
          <w:color w:val="auto"/>
          <w:sz w:val="24"/>
          <w:szCs w:val="24"/>
          <w:highlight w:val="none"/>
          <w:lang w:val="en-US" w:eastAsia="zh-CN"/>
        </w:rPr>
        <w:fldChar w:fldCharType="separate"/>
      </w:r>
      <w:r>
        <w:rPr>
          <w:rFonts w:hint="default" w:ascii="宋体" w:hAnsi="宋体" w:eastAsia="宋体" w:cs="宋体"/>
          <w:color w:val="auto"/>
          <w:sz w:val="24"/>
          <w:szCs w:val="24"/>
          <w:highlight w:val="none"/>
          <w:lang w:val="en-US" w:eastAsia="zh-CN"/>
        </w:rPr>
        <w:t>6.4医疗卫生保障</w:t>
      </w:r>
      <w:r>
        <w:rPr>
          <w:rFonts w:hint="default" w:ascii="宋体" w:hAnsi="宋体" w:eastAsia="宋体" w:cs="宋体"/>
          <w:color w:val="auto"/>
          <w:sz w:val="24"/>
          <w:szCs w:val="24"/>
          <w:highlight w:val="none"/>
          <w:lang w:val="en-US" w:eastAsia="zh-CN"/>
        </w:rPr>
        <w:fldChar w:fldCharType="end"/>
      </w:r>
    </w:p>
    <w:p>
      <w:pPr>
        <w:pStyle w:val="11"/>
        <w:keepNext w:val="0"/>
        <w:keepLines w:val="0"/>
        <w:pageBreakBefore w:val="0"/>
        <w:widowControl w:val="0"/>
        <w:tabs>
          <w:tab w:val="right" w:pos="8845"/>
        </w:tabs>
        <w:kinsoku/>
        <w:wordWrap/>
        <w:overflowPunct/>
        <w:topLinePunct w:val="0"/>
        <w:autoSpaceDE/>
        <w:autoSpaceDN/>
        <w:bidi w:val="0"/>
        <w:adjustRightInd/>
        <w:snapToGrid/>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fldChar w:fldCharType="begin"/>
      </w:r>
      <w:r>
        <w:rPr>
          <w:rFonts w:hint="eastAsia" w:ascii="宋体" w:hAnsi="宋体" w:eastAsia="宋体" w:cs="宋体"/>
          <w:color w:val="auto"/>
          <w:sz w:val="24"/>
          <w:szCs w:val="24"/>
          <w:highlight w:val="none"/>
          <w:lang w:val="en-US" w:eastAsia="zh-CN"/>
        </w:rPr>
        <w:instrText xml:space="preserve"> HYPERLINK \l _Toc6365 </w:instrText>
      </w:r>
      <w:r>
        <w:rPr>
          <w:rFonts w:hint="eastAsia" w:ascii="宋体" w:hAnsi="宋体" w:eastAsia="宋体" w:cs="宋体"/>
          <w:color w:val="auto"/>
          <w:sz w:val="24"/>
          <w:szCs w:val="24"/>
          <w:highlight w:val="none"/>
          <w:lang w:val="en-US" w:eastAsia="zh-CN"/>
        </w:rPr>
        <w:fldChar w:fldCharType="separate"/>
      </w:r>
      <w:r>
        <w:rPr>
          <w:rFonts w:hint="eastAsia" w:ascii="宋体" w:hAnsi="宋体" w:eastAsia="宋体" w:cs="宋体"/>
          <w:snapToGrid w:val="0"/>
          <w:color w:val="auto"/>
          <w:kern w:val="0"/>
          <w:sz w:val="24"/>
          <w:szCs w:val="24"/>
          <w:highlight w:val="none"/>
          <w:lang w:val="en-US" w:eastAsia="zh-CN"/>
        </w:rPr>
        <w:t>6</w:t>
      </w:r>
      <w:r>
        <w:rPr>
          <w:rFonts w:hint="eastAsia" w:ascii="宋体" w:hAnsi="宋体" w:eastAsia="宋体" w:cs="宋体"/>
          <w:snapToGrid w:val="0"/>
          <w:color w:val="auto"/>
          <w:kern w:val="0"/>
          <w:sz w:val="24"/>
          <w:szCs w:val="24"/>
          <w:highlight w:val="none"/>
        </w:rPr>
        <w:t>.5</w:t>
      </w:r>
      <w:r>
        <w:rPr>
          <w:rFonts w:hint="eastAsia" w:ascii="宋体" w:hAnsi="宋体" w:eastAsia="宋体" w:cs="宋体"/>
          <w:color w:val="auto"/>
          <w:sz w:val="24"/>
          <w:szCs w:val="24"/>
          <w:highlight w:val="none"/>
          <w:lang w:val="en-US" w:eastAsia="zh-CN"/>
        </w:rPr>
        <w:t>交通运输保障</w:t>
      </w:r>
      <w:r>
        <w:rPr>
          <w:rFonts w:hint="eastAsia" w:ascii="宋体" w:hAnsi="宋体" w:eastAsia="宋体" w:cs="宋体"/>
          <w:color w:val="auto"/>
          <w:sz w:val="24"/>
          <w:szCs w:val="24"/>
          <w:highlight w:val="none"/>
          <w:lang w:val="en-US" w:eastAsia="zh-CN"/>
        </w:rPr>
        <w:fldChar w:fldCharType="end"/>
      </w:r>
    </w:p>
    <w:p>
      <w:pPr>
        <w:pStyle w:val="11"/>
        <w:keepNext w:val="0"/>
        <w:keepLines w:val="0"/>
        <w:pageBreakBefore w:val="0"/>
        <w:widowControl w:val="0"/>
        <w:tabs>
          <w:tab w:val="right" w:pos="8845"/>
        </w:tabs>
        <w:kinsoku/>
        <w:wordWrap/>
        <w:overflowPunct/>
        <w:topLinePunct w:val="0"/>
        <w:autoSpaceDE/>
        <w:autoSpaceDN/>
        <w:bidi w:val="0"/>
        <w:adjustRightInd/>
        <w:snapToGrid/>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fldChar w:fldCharType="begin"/>
      </w:r>
      <w:r>
        <w:rPr>
          <w:rFonts w:hint="eastAsia" w:ascii="宋体" w:hAnsi="宋体" w:eastAsia="宋体" w:cs="宋体"/>
          <w:color w:val="auto"/>
          <w:sz w:val="24"/>
          <w:szCs w:val="24"/>
          <w:highlight w:val="none"/>
          <w:lang w:val="en-US" w:eastAsia="zh-CN"/>
        </w:rPr>
        <w:instrText xml:space="preserve"> HYPERLINK \l _Toc3139 </w:instrText>
      </w:r>
      <w:r>
        <w:rPr>
          <w:rFonts w:hint="eastAsia" w:ascii="宋体" w:hAnsi="宋体" w:eastAsia="宋体" w:cs="宋体"/>
          <w:color w:val="auto"/>
          <w:sz w:val="24"/>
          <w:szCs w:val="24"/>
          <w:highlight w:val="none"/>
          <w:lang w:val="en-US" w:eastAsia="zh-CN"/>
        </w:rPr>
        <w:fldChar w:fldCharType="separate"/>
      </w:r>
      <w:r>
        <w:rPr>
          <w:rFonts w:hint="eastAsia" w:ascii="宋体" w:hAnsi="宋体" w:eastAsia="宋体" w:cs="宋体"/>
          <w:color w:val="auto"/>
          <w:sz w:val="24"/>
          <w:szCs w:val="24"/>
          <w:highlight w:val="none"/>
          <w:lang w:val="en-US" w:eastAsia="zh-CN"/>
        </w:rPr>
        <w:t>6.6治安维护</w:t>
      </w:r>
      <w:r>
        <w:rPr>
          <w:rFonts w:hint="eastAsia" w:ascii="宋体" w:hAnsi="宋体" w:eastAsia="宋体" w:cs="宋体"/>
          <w:color w:val="auto"/>
          <w:sz w:val="24"/>
          <w:szCs w:val="24"/>
          <w:highlight w:val="none"/>
          <w:lang w:val="en-US" w:eastAsia="zh-CN"/>
        </w:rPr>
        <w:fldChar w:fldCharType="end"/>
      </w:r>
    </w:p>
    <w:p>
      <w:pPr>
        <w:pStyle w:val="11"/>
        <w:keepNext w:val="0"/>
        <w:keepLines w:val="0"/>
        <w:pageBreakBefore w:val="0"/>
        <w:widowControl w:val="0"/>
        <w:tabs>
          <w:tab w:val="right" w:pos="8845"/>
        </w:tabs>
        <w:kinsoku/>
        <w:wordWrap/>
        <w:overflowPunct/>
        <w:topLinePunct w:val="0"/>
        <w:autoSpaceDE/>
        <w:autoSpaceDN/>
        <w:bidi w:val="0"/>
        <w:adjustRightInd/>
        <w:snapToGrid/>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fldChar w:fldCharType="begin"/>
      </w:r>
      <w:r>
        <w:rPr>
          <w:rFonts w:hint="eastAsia" w:ascii="宋体" w:hAnsi="宋体" w:eastAsia="宋体" w:cs="宋体"/>
          <w:color w:val="auto"/>
          <w:sz w:val="24"/>
          <w:szCs w:val="24"/>
          <w:highlight w:val="none"/>
          <w:lang w:val="en-US" w:eastAsia="zh-CN"/>
        </w:rPr>
        <w:instrText xml:space="preserve"> HYPERLINK \l _Toc20557 </w:instrText>
      </w:r>
      <w:r>
        <w:rPr>
          <w:rFonts w:hint="eastAsia" w:ascii="宋体" w:hAnsi="宋体" w:eastAsia="宋体" w:cs="宋体"/>
          <w:color w:val="auto"/>
          <w:sz w:val="24"/>
          <w:szCs w:val="24"/>
          <w:highlight w:val="none"/>
          <w:lang w:val="en-US" w:eastAsia="zh-CN"/>
        </w:rPr>
        <w:fldChar w:fldCharType="separate"/>
      </w:r>
      <w:r>
        <w:rPr>
          <w:rFonts w:hint="eastAsia" w:ascii="宋体" w:hAnsi="宋体" w:eastAsia="宋体" w:cs="宋体"/>
          <w:color w:val="auto"/>
          <w:sz w:val="24"/>
          <w:szCs w:val="24"/>
          <w:highlight w:val="none"/>
          <w:lang w:val="en-US" w:eastAsia="zh-CN"/>
        </w:rPr>
        <w:t>6.7人员防护</w:t>
      </w:r>
      <w:r>
        <w:rPr>
          <w:rFonts w:hint="eastAsia" w:ascii="宋体" w:hAnsi="宋体" w:eastAsia="宋体" w:cs="宋体"/>
          <w:color w:val="auto"/>
          <w:sz w:val="24"/>
          <w:szCs w:val="24"/>
          <w:highlight w:val="none"/>
          <w:lang w:val="en-US" w:eastAsia="zh-CN"/>
        </w:rPr>
        <w:fldChar w:fldCharType="end"/>
      </w:r>
    </w:p>
    <w:p>
      <w:pPr>
        <w:pStyle w:val="11"/>
        <w:keepNext w:val="0"/>
        <w:keepLines w:val="0"/>
        <w:pageBreakBefore w:val="0"/>
        <w:widowControl w:val="0"/>
        <w:tabs>
          <w:tab w:val="right" w:pos="8845"/>
        </w:tabs>
        <w:kinsoku/>
        <w:wordWrap/>
        <w:overflowPunct/>
        <w:topLinePunct w:val="0"/>
        <w:autoSpaceDE/>
        <w:autoSpaceDN/>
        <w:bidi w:val="0"/>
        <w:adjustRightInd/>
        <w:snapToGrid/>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fldChar w:fldCharType="begin"/>
      </w:r>
      <w:r>
        <w:rPr>
          <w:rFonts w:hint="eastAsia" w:ascii="宋体" w:hAnsi="宋体" w:eastAsia="宋体" w:cs="宋体"/>
          <w:color w:val="auto"/>
          <w:sz w:val="24"/>
          <w:szCs w:val="24"/>
          <w:highlight w:val="none"/>
          <w:lang w:val="en-US" w:eastAsia="zh-CN"/>
        </w:rPr>
        <w:instrText xml:space="preserve"> HYPERLINK \l _Toc10539 </w:instrText>
      </w:r>
      <w:r>
        <w:rPr>
          <w:rFonts w:hint="eastAsia" w:ascii="宋体" w:hAnsi="宋体" w:eastAsia="宋体" w:cs="宋体"/>
          <w:color w:val="auto"/>
          <w:sz w:val="24"/>
          <w:szCs w:val="24"/>
          <w:highlight w:val="none"/>
          <w:lang w:val="en-US" w:eastAsia="zh-CN"/>
        </w:rPr>
        <w:fldChar w:fldCharType="separate"/>
      </w:r>
      <w:r>
        <w:rPr>
          <w:rFonts w:hint="eastAsia" w:ascii="宋体" w:hAnsi="宋体" w:eastAsia="宋体" w:cs="宋体"/>
          <w:color w:val="auto"/>
          <w:sz w:val="24"/>
          <w:szCs w:val="24"/>
          <w:highlight w:val="none"/>
          <w:lang w:val="en-US" w:eastAsia="zh-CN"/>
        </w:rPr>
        <w:t>6.8通信与信息保障</w:t>
      </w:r>
      <w:r>
        <w:rPr>
          <w:rFonts w:hint="eastAsia" w:ascii="宋体" w:hAnsi="宋体" w:eastAsia="宋体" w:cs="宋体"/>
          <w:color w:val="auto"/>
          <w:sz w:val="24"/>
          <w:szCs w:val="24"/>
          <w:highlight w:val="none"/>
          <w:lang w:val="en-US" w:eastAsia="zh-CN"/>
        </w:rPr>
        <w:fldChar w:fldCharType="end"/>
      </w:r>
    </w:p>
    <w:p>
      <w:pPr>
        <w:pStyle w:val="11"/>
        <w:keepNext w:val="0"/>
        <w:keepLines w:val="0"/>
        <w:pageBreakBefore w:val="0"/>
        <w:widowControl w:val="0"/>
        <w:tabs>
          <w:tab w:val="right" w:pos="8845"/>
        </w:tabs>
        <w:kinsoku/>
        <w:wordWrap/>
        <w:overflowPunct/>
        <w:topLinePunct w:val="0"/>
        <w:autoSpaceDE/>
        <w:autoSpaceDN/>
        <w:bidi w:val="0"/>
        <w:adjustRightInd/>
        <w:snapToGrid/>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fldChar w:fldCharType="begin"/>
      </w:r>
      <w:r>
        <w:rPr>
          <w:rFonts w:hint="eastAsia" w:ascii="宋体" w:hAnsi="宋体" w:eastAsia="宋体" w:cs="宋体"/>
          <w:color w:val="auto"/>
          <w:sz w:val="24"/>
          <w:szCs w:val="24"/>
          <w:highlight w:val="none"/>
          <w:lang w:val="en-US" w:eastAsia="zh-CN"/>
        </w:rPr>
        <w:instrText xml:space="preserve"> HYPERLINK \l _Toc28814 </w:instrText>
      </w:r>
      <w:r>
        <w:rPr>
          <w:rFonts w:hint="eastAsia" w:ascii="宋体" w:hAnsi="宋体" w:eastAsia="宋体" w:cs="宋体"/>
          <w:color w:val="auto"/>
          <w:sz w:val="24"/>
          <w:szCs w:val="24"/>
          <w:highlight w:val="none"/>
          <w:lang w:val="en-US" w:eastAsia="zh-CN"/>
        </w:rPr>
        <w:fldChar w:fldCharType="separate"/>
      </w:r>
      <w:r>
        <w:rPr>
          <w:rFonts w:hint="eastAsia" w:ascii="宋体" w:hAnsi="宋体" w:eastAsia="宋体" w:cs="宋体"/>
          <w:color w:val="auto"/>
          <w:sz w:val="24"/>
          <w:szCs w:val="24"/>
          <w:highlight w:val="none"/>
          <w:lang w:val="en-US" w:eastAsia="zh-CN"/>
        </w:rPr>
        <w:t>6.10现场救援和工程抢险装备保障</w:t>
      </w:r>
      <w:r>
        <w:rPr>
          <w:rFonts w:hint="eastAsia" w:ascii="宋体" w:hAnsi="宋体" w:eastAsia="宋体" w:cs="宋体"/>
          <w:color w:val="auto"/>
          <w:sz w:val="24"/>
          <w:szCs w:val="24"/>
          <w:highlight w:val="none"/>
          <w:lang w:val="en-US" w:eastAsia="zh-CN"/>
        </w:rPr>
        <w:fldChar w:fldCharType="end"/>
      </w:r>
    </w:p>
    <w:p>
      <w:pPr>
        <w:pStyle w:val="11"/>
        <w:keepNext w:val="0"/>
        <w:keepLines w:val="0"/>
        <w:pageBreakBefore w:val="0"/>
        <w:widowControl w:val="0"/>
        <w:tabs>
          <w:tab w:val="right" w:pos="8845"/>
        </w:tabs>
        <w:kinsoku/>
        <w:wordWrap/>
        <w:overflowPunct/>
        <w:topLinePunct w:val="0"/>
        <w:autoSpaceDE/>
        <w:autoSpaceDN/>
        <w:bidi w:val="0"/>
        <w:adjustRightInd/>
        <w:snapToGrid/>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fldChar w:fldCharType="begin"/>
      </w:r>
      <w:r>
        <w:rPr>
          <w:rFonts w:hint="eastAsia" w:ascii="宋体" w:hAnsi="宋体" w:eastAsia="宋体" w:cs="宋体"/>
          <w:color w:val="auto"/>
          <w:sz w:val="24"/>
          <w:szCs w:val="24"/>
          <w:highlight w:val="none"/>
          <w:lang w:val="en-US" w:eastAsia="zh-CN"/>
        </w:rPr>
        <w:instrText xml:space="preserve"> HYPERLINK \l _Toc8606 </w:instrText>
      </w:r>
      <w:r>
        <w:rPr>
          <w:rFonts w:hint="eastAsia" w:ascii="宋体" w:hAnsi="宋体" w:eastAsia="宋体" w:cs="宋体"/>
          <w:color w:val="auto"/>
          <w:sz w:val="24"/>
          <w:szCs w:val="24"/>
          <w:highlight w:val="none"/>
          <w:lang w:val="en-US" w:eastAsia="zh-CN"/>
        </w:rPr>
        <w:fldChar w:fldCharType="separate"/>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.11社会动员保障</w:t>
      </w:r>
      <w:r>
        <w:rPr>
          <w:rFonts w:hint="eastAsia" w:ascii="宋体" w:hAnsi="宋体" w:eastAsia="宋体" w:cs="宋体"/>
          <w:color w:val="auto"/>
          <w:sz w:val="24"/>
          <w:szCs w:val="24"/>
          <w:highlight w:val="none"/>
          <w:lang w:val="en-US" w:eastAsia="zh-CN"/>
        </w:rPr>
        <w:fldChar w:fldCharType="end"/>
      </w:r>
    </w:p>
    <w:p>
      <w:pPr>
        <w:pStyle w:val="11"/>
        <w:keepNext w:val="0"/>
        <w:keepLines w:val="0"/>
        <w:pageBreakBefore w:val="0"/>
        <w:widowControl w:val="0"/>
        <w:tabs>
          <w:tab w:val="right" w:pos="8845"/>
        </w:tabs>
        <w:kinsoku/>
        <w:wordWrap/>
        <w:overflowPunct/>
        <w:topLinePunct w:val="0"/>
        <w:autoSpaceDE/>
        <w:autoSpaceDN/>
        <w:bidi w:val="0"/>
        <w:adjustRightInd/>
        <w:snapToGrid/>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fldChar w:fldCharType="begin"/>
      </w:r>
      <w:r>
        <w:rPr>
          <w:rFonts w:hint="eastAsia" w:ascii="宋体" w:hAnsi="宋体" w:eastAsia="宋体" w:cs="宋体"/>
          <w:color w:val="auto"/>
          <w:sz w:val="24"/>
          <w:szCs w:val="24"/>
          <w:highlight w:val="none"/>
          <w:lang w:val="en-US" w:eastAsia="zh-CN"/>
        </w:rPr>
        <w:instrText xml:space="preserve"> HYPERLINK \l _Toc16695 </w:instrText>
      </w:r>
      <w:r>
        <w:rPr>
          <w:rFonts w:hint="eastAsia" w:ascii="宋体" w:hAnsi="宋体" w:eastAsia="宋体" w:cs="宋体"/>
          <w:color w:val="auto"/>
          <w:sz w:val="24"/>
          <w:szCs w:val="24"/>
          <w:highlight w:val="none"/>
          <w:lang w:val="en-US" w:eastAsia="zh-CN"/>
        </w:rPr>
        <w:fldChar w:fldCharType="separate"/>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.12技术储备与保障</w:t>
      </w:r>
      <w:r>
        <w:rPr>
          <w:rFonts w:hint="eastAsia" w:ascii="宋体" w:hAnsi="宋体" w:eastAsia="宋体" w:cs="宋体"/>
          <w:color w:val="auto"/>
          <w:sz w:val="24"/>
          <w:szCs w:val="24"/>
          <w:highlight w:val="none"/>
          <w:lang w:val="en-US" w:eastAsia="zh-CN"/>
        </w:rPr>
        <w:fldChar w:fldCharType="end"/>
      </w:r>
    </w:p>
    <w:p>
      <w:pPr>
        <w:pStyle w:val="10"/>
        <w:keepNext w:val="0"/>
        <w:keepLines w:val="0"/>
        <w:pageBreakBefore w:val="0"/>
        <w:widowControl w:val="0"/>
        <w:tabs>
          <w:tab w:val="right" w:pos="8845"/>
        </w:tabs>
        <w:kinsoku/>
        <w:wordWrap/>
        <w:overflowPunct/>
        <w:topLinePunct w:val="0"/>
        <w:autoSpaceDE/>
        <w:autoSpaceDN/>
        <w:bidi w:val="0"/>
        <w:adjustRightInd/>
        <w:snapToGrid/>
        <w:spacing w:line="480" w:lineRule="exact"/>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fldChar w:fldCharType="begin"/>
      </w:r>
      <w:r>
        <w:rPr>
          <w:rFonts w:hint="eastAsia" w:ascii="宋体" w:hAnsi="宋体" w:eastAsia="宋体" w:cs="宋体"/>
          <w:b/>
          <w:bCs/>
          <w:color w:val="auto"/>
          <w:sz w:val="24"/>
          <w:szCs w:val="24"/>
          <w:highlight w:val="none"/>
          <w:lang w:val="en-US" w:eastAsia="zh-CN"/>
        </w:rPr>
        <w:instrText xml:space="preserve"> HYPERLINK \l _Toc12479 </w:instrText>
      </w:r>
      <w:r>
        <w:rPr>
          <w:rFonts w:hint="eastAsia" w:ascii="宋体" w:hAnsi="宋体" w:eastAsia="宋体" w:cs="宋体"/>
          <w:b/>
          <w:bCs/>
          <w:color w:val="auto"/>
          <w:sz w:val="24"/>
          <w:szCs w:val="24"/>
          <w:highlight w:val="none"/>
          <w:lang w:val="en-US" w:eastAsia="zh-CN"/>
        </w:rPr>
        <w:fldChar w:fldCharType="separate"/>
      </w:r>
      <w:r>
        <w:rPr>
          <w:rFonts w:hint="eastAsia" w:ascii="宋体" w:hAnsi="宋体" w:eastAsia="宋体" w:cs="宋体"/>
          <w:b/>
          <w:bCs/>
          <w:color w:val="auto"/>
          <w:sz w:val="24"/>
          <w:szCs w:val="24"/>
          <w:highlight w:val="none"/>
          <w:lang w:val="en-US" w:eastAsia="zh-CN"/>
        </w:rPr>
        <w:t>7 预案管理</w:t>
      </w:r>
      <w:r>
        <w:rPr>
          <w:rFonts w:hint="eastAsia" w:ascii="宋体" w:hAnsi="宋体" w:eastAsia="宋体" w:cs="宋体"/>
          <w:b/>
          <w:bCs/>
          <w:color w:val="auto"/>
          <w:sz w:val="24"/>
          <w:szCs w:val="24"/>
          <w:highlight w:val="none"/>
          <w:lang w:val="en-US" w:eastAsia="zh-CN"/>
        </w:rPr>
        <w:fldChar w:fldCharType="end"/>
      </w:r>
    </w:p>
    <w:p>
      <w:pPr>
        <w:pStyle w:val="11"/>
        <w:keepNext w:val="0"/>
        <w:keepLines w:val="0"/>
        <w:pageBreakBefore w:val="0"/>
        <w:widowControl w:val="0"/>
        <w:tabs>
          <w:tab w:val="right" w:pos="8845"/>
        </w:tabs>
        <w:kinsoku/>
        <w:wordWrap/>
        <w:overflowPunct/>
        <w:topLinePunct w:val="0"/>
        <w:autoSpaceDE/>
        <w:autoSpaceDN/>
        <w:bidi w:val="0"/>
        <w:adjustRightInd/>
        <w:snapToGrid/>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fldChar w:fldCharType="begin"/>
      </w:r>
      <w:r>
        <w:rPr>
          <w:rFonts w:hint="eastAsia" w:ascii="宋体" w:hAnsi="宋体" w:eastAsia="宋体" w:cs="宋体"/>
          <w:color w:val="auto"/>
          <w:sz w:val="24"/>
          <w:szCs w:val="24"/>
          <w:highlight w:val="none"/>
          <w:lang w:val="en-US" w:eastAsia="zh-CN"/>
        </w:rPr>
        <w:instrText xml:space="preserve"> HYPERLINK \l _Toc799 </w:instrText>
      </w:r>
      <w:r>
        <w:rPr>
          <w:rFonts w:hint="eastAsia" w:ascii="宋体" w:hAnsi="宋体" w:eastAsia="宋体" w:cs="宋体"/>
          <w:color w:val="auto"/>
          <w:sz w:val="24"/>
          <w:szCs w:val="24"/>
          <w:highlight w:val="none"/>
          <w:lang w:val="en-US" w:eastAsia="zh-CN"/>
        </w:rPr>
        <w:fldChar w:fldCharType="separate"/>
      </w:r>
      <w:r>
        <w:rPr>
          <w:rFonts w:hint="eastAsia" w:ascii="宋体" w:hAnsi="宋体" w:eastAsia="宋体" w:cs="宋体"/>
          <w:color w:val="auto"/>
          <w:sz w:val="24"/>
          <w:szCs w:val="24"/>
          <w:highlight w:val="none"/>
        </w:rPr>
        <w:t>7.1 预案编制与修订</w:t>
      </w:r>
      <w:r>
        <w:rPr>
          <w:rFonts w:hint="eastAsia" w:ascii="宋体" w:hAnsi="宋体" w:eastAsia="宋体" w:cs="宋体"/>
          <w:color w:val="auto"/>
          <w:sz w:val="24"/>
          <w:szCs w:val="24"/>
          <w:highlight w:val="none"/>
          <w:lang w:val="en-US" w:eastAsia="zh-CN"/>
        </w:rPr>
        <w:fldChar w:fldCharType="end"/>
      </w:r>
    </w:p>
    <w:p>
      <w:pPr>
        <w:pStyle w:val="11"/>
        <w:keepNext w:val="0"/>
        <w:keepLines w:val="0"/>
        <w:pageBreakBefore w:val="0"/>
        <w:widowControl w:val="0"/>
        <w:tabs>
          <w:tab w:val="right" w:pos="8845"/>
        </w:tabs>
        <w:kinsoku/>
        <w:wordWrap/>
        <w:overflowPunct/>
        <w:topLinePunct w:val="0"/>
        <w:autoSpaceDE/>
        <w:autoSpaceDN/>
        <w:bidi w:val="0"/>
        <w:adjustRightInd/>
        <w:snapToGrid/>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fldChar w:fldCharType="begin"/>
      </w:r>
      <w:r>
        <w:rPr>
          <w:rFonts w:hint="eastAsia" w:ascii="宋体" w:hAnsi="宋体" w:eastAsia="宋体" w:cs="宋体"/>
          <w:color w:val="auto"/>
          <w:sz w:val="24"/>
          <w:szCs w:val="24"/>
          <w:highlight w:val="none"/>
          <w:lang w:val="en-US" w:eastAsia="zh-CN"/>
        </w:rPr>
        <w:instrText xml:space="preserve"> HYPERLINK \l _Toc17731 </w:instrText>
      </w:r>
      <w:r>
        <w:rPr>
          <w:rFonts w:hint="eastAsia" w:ascii="宋体" w:hAnsi="宋体" w:eastAsia="宋体" w:cs="宋体"/>
          <w:color w:val="auto"/>
          <w:sz w:val="24"/>
          <w:szCs w:val="24"/>
          <w:highlight w:val="none"/>
          <w:lang w:val="en-US" w:eastAsia="zh-CN"/>
        </w:rPr>
        <w:fldChar w:fldCharType="separate"/>
      </w:r>
      <w:r>
        <w:rPr>
          <w:rFonts w:hint="eastAsia" w:ascii="宋体" w:hAnsi="宋体" w:eastAsia="宋体" w:cs="宋体"/>
          <w:color w:val="auto"/>
          <w:sz w:val="24"/>
          <w:szCs w:val="24"/>
          <w:highlight w:val="none"/>
        </w:rPr>
        <w:t>7.2 预案审批与衔接</w:t>
      </w:r>
      <w:r>
        <w:rPr>
          <w:rFonts w:hint="eastAsia" w:ascii="宋体" w:hAnsi="宋体" w:eastAsia="宋体" w:cs="宋体"/>
          <w:color w:val="auto"/>
          <w:sz w:val="24"/>
          <w:szCs w:val="24"/>
          <w:highlight w:val="none"/>
          <w:lang w:val="en-US" w:eastAsia="zh-CN"/>
        </w:rPr>
        <w:fldChar w:fldCharType="end"/>
      </w:r>
    </w:p>
    <w:p>
      <w:pPr>
        <w:pStyle w:val="11"/>
        <w:keepNext w:val="0"/>
        <w:keepLines w:val="0"/>
        <w:pageBreakBefore w:val="0"/>
        <w:widowControl w:val="0"/>
        <w:tabs>
          <w:tab w:val="right" w:pos="8845"/>
        </w:tabs>
        <w:kinsoku/>
        <w:wordWrap/>
        <w:overflowPunct/>
        <w:topLinePunct w:val="0"/>
        <w:autoSpaceDE/>
        <w:autoSpaceDN/>
        <w:bidi w:val="0"/>
        <w:adjustRightInd/>
        <w:snapToGrid/>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fldChar w:fldCharType="begin"/>
      </w:r>
      <w:r>
        <w:rPr>
          <w:rFonts w:hint="eastAsia" w:ascii="宋体" w:hAnsi="宋体" w:eastAsia="宋体" w:cs="宋体"/>
          <w:color w:val="auto"/>
          <w:sz w:val="24"/>
          <w:szCs w:val="24"/>
          <w:highlight w:val="none"/>
          <w:lang w:val="en-US" w:eastAsia="zh-CN"/>
        </w:rPr>
        <w:instrText xml:space="preserve"> HYPERLINK \l _Toc15994 </w:instrText>
      </w:r>
      <w:r>
        <w:rPr>
          <w:rFonts w:hint="eastAsia" w:ascii="宋体" w:hAnsi="宋体" w:eastAsia="宋体" w:cs="宋体"/>
          <w:color w:val="auto"/>
          <w:sz w:val="24"/>
          <w:szCs w:val="24"/>
          <w:highlight w:val="none"/>
          <w:lang w:val="en-US" w:eastAsia="zh-CN"/>
        </w:rPr>
        <w:fldChar w:fldCharType="separate"/>
      </w:r>
      <w:r>
        <w:rPr>
          <w:rFonts w:hint="eastAsia" w:ascii="宋体" w:hAnsi="宋体" w:eastAsia="宋体" w:cs="宋体"/>
          <w:color w:val="auto"/>
          <w:sz w:val="24"/>
          <w:szCs w:val="24"/>
          <w:highlight w:val="none"/>
        </w:rPr>
        <w:t>7.3 预案演练</w:t>
      </w:r>
      <w:r>
        <w:rPr>
          <w:rFonts w:hint="eastAsia" w:ascii="宋体" w:hAnsi="宋体" w:eastAsia="宋体" w:cs="宋体"/>
          <w:color w:val="auto"/>
          <w:sz w:val="24"/>
          <w:szCs w:val="24"/>
          <w:highlight w:val="none"/>
          <w:lang w:val="en-US" w:eastAsia="zh-CN"/>
        </w:rPr>
        <w:fldChar w:fldCharType="end"/>
      </w:r>
    </w:p>
    <w:p>
      <w:pPr>
        <w:pStyle w:val="11"/>
        <w:keepNext w:val="0"/>
        <w:keepLines w:val="0"/>
        <w:pageBreakBefore w:val="0"/>
        <w:widowControl w:val="0"/>
        <w:tabs>
          <w:tab w:val="right" w:pos="8845"/>
        </w:tabs>
        <w:kinsoku/>
        <w:wordWrap/>
        <w:overflowPunct/>
        <w:topLinePunct w:val="0"/>
        <w:autoSpaceDE/>
        <w:autoSpaceDN/>
        <w:bidi w:val="0"/>
        <w:adjustRightInd/>
        <w:snapToGrid/>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fldChar w:fldCharType="begin"/>
      </w:r>
      <w:r>
        <w:rPr>
          <w:rFonts w:hint="eastAsia" w:ascii="宋体" w:hAnsi="宋体" w:eastAsia="宋体" w:cs="宋体"/>
          <w:color w:val="auto"/>
          <w:sz w:val="24"/>
          <w:szCs w:val="24"/>
          <w:highlight w:val="none"/>
          <w:lang w:val="en-US" w:eastAsia="zh-CN"/>
        </w:rPr>
        <w:instrText xml:space="preserve"> HYPERLINK \l _Toc4507 </w:instrText>
      </w:r>
      <w:r>
        <w:rPr>
          <w:rFonts w:hint="eastAsia" w:ascii="宋体" w:hAnsi="宋体" w:eastAsia="宋体" w:cs="宋体"/>
          <w:color w:val="auto"/>
          <w:sz w:val="24"/>
          <w:szCs w:val="24"/>
          <w:highlight w:val="none"/>
          <w:lang w:val="en-US" w:eastAsia="zh-CN"/>
        </w:rPr>
        <w:fldChar w:fldCharType="separate"/>
      </w:r>
      <w:r>
        <w:rPr>
          <w:rFonts w:hint="eastAsia" w:ascii="宋体" w:hAnsi="宋体" w:eastAsia="宋体" w:cs="宋体"/>
          <w:color w:val="auto"/>
          <w:sz w:val="24"/>
          <w:szCs w:val="24"/>
          <w:highlight w:val="none"/>
        </w:rPr>
        <w:t>7.4 宣传和培训</w:t>
      </w:r>
      <w:r>
        <w:rPr>
          <w:rFonts w:hint="eastAsia" w:ascii="宋体" w:hAnsi="宋体" w:eastAsia="宋体" w:cs="宋体"/>
          <w:color w:val="auto"/>
          <w:sz w:val="24"/>
          <w:szCs w:val="24"/>
          <w:highlight w:val="none"/>
          <w:lang w:val="en-US" w:eastAsia="zh-CN"/>
        </w:rPr>
        <w:fldChar w:fldCharType="end"/>
      </w:r>
    </w:p>
    <w:p>
      <w:pPr>
        <w:pStyle w:val="11"/>
        <w:keepNext w:val="0"/>
        <w:keepLines w:val="0"/>
        <w:pageBreakBefore w:val="0"/>
        <w:widowControl w:val="0"/>
        <w:tabs>
          <w:tab w:val="right" w:pos="8845"/>
        </w:tabs>
        <w:kinsoku/>
        <w:wordWrap/>
        <w:overflowPunct/>
        <w:topLinePunct w:val="0"/>
        <w:autoSpaceDE/>
        <w:autoSpaceDN/>
        <w:bidi w:val="0"/>
        <w:adjustRightInd/>
        <w:snapToGrid/>
        <w:spacing w:line="48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fldChar w:fldCharType="begin"/>
      </w:r>
      <w:r>
        <w:rPr>
          <w:rFonts w:hint="eastAsia" w:ascii="宋体" w:hAnsi="宋体" w:eastAsia="宋体" w:cs="宋体"/>
          <w:color w:val="auto"/>
          <w:sz w:val="24"/>
          <w:szCs w:val="24"/>
          <w:highlight w:val="none"/>
          <w:lang w:val="en-US" w:eastAsia="zh-CN"/>
        </w:rPr>
        <w:instrText xml:space="preserve"> HYPERLINK \l _Toc8921 </w:instrText>
      </w:r>
      <w:r>
        <w:rPr>
          <w:rFonts w:hint="eastAsia" w:ascii="宋体" w:hAnsi="宋体" w:eastAsia="宋体" w:cs="宋体"/>
          <w:color w:val="auto"/>
          <w:sz w:val="24"/>
          <w:szCs w:val="24"/>
          <w:highlight w:val="none"/>
          <w:lang w:val="en-US" w:eastAsia="zh-CN"/>
        </w:rPr>
        <w:fldChar w:fldCharType="separate"/>
      </w:r>
      <w:r>
        <w:rPr>
          <w:rFonts w:hint="eastAsia" w:ascii="宋体" w:hAnsi="宋体" w:eastAsia="宋体" w:cs="宋体"/>
          <w:color w:val="auto"/>
          <w:sz w:val="24"/>
          <w:szCs w:val="24"/>
          <w:highlight w:val="none"/>
        </w:rPr>
        <w:t>7.5 责任与奖惩</w:t>
      </w:r>
      <w:r>
        <w:rPr>
          <w:rFonts w:hint="eastAsia" w:ascii="宋体" w:hAnsi="宋体" w:eastAsia="宋体" w:cs="宋体"/>
          <w:color w:val="auto"/>
          <w:sz w:val="24"/>
          <w:szCs w:val="24"/>
          <w:highlight w:val="none"/>
          <w:lang w:val="en-US" w:eastAsia="zh-CN"/>
        </w:rPr>
        <w:fldChar w:fldCharType="end"/>
      </w:r>
    </w:p>
    <w:p>
      <w:pPr>
        <w:pStyle w:val="10"/>
        <w:keepNext w:val="0"/>
        <w:keepLines w:val="0"/>
        <w:pageBreakBefore w:val="0"/>
        <w:widowControl w:val="0"/>
        <w:tabs>
          <w:tab w:val="right" w:pos="8845"/>
        </w:tabs>
        <w:kinsoku/>
        <w:wordWrap/>
        <w:overflowPunct/>
        <w:topLinePunct w:val="0"/>
        <w:autoSpaceDE/>
        <w:autoSpaceDN/>
        <w:bidi w:val="0"/>
        <w:adjustRightInd/>
        <w:snapToGrid/>
        <w:spacing w:line="480" w:lineRule="exact"/>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fldChar w:fldCharType="begin"/>
      </w:r>
      <w:r>
        <w:rPr>
          <w:rFonts w:hint="eastAsia" w:ascii="宋体" w:hAnsi="宋体" w:eastAsia="宋体" w:cs="宋体"/>
          <w:b/>
          <w:bCs/>
          <w:color w:val="auto"/>
          <w:sz w:val="24"/>
          <w:szCs w:val="24"/>
          <w:highlight w:val="none"/>
          <w:lang w:val="en-US" w:eastAsia="zh-CN"/>
        </w:rPr>
        <w:instrText xml:space="preserve"> HYPERLINK \l _Toc14958 </w:instrText>
      </w:r>
      <w:r>
        <w:rPr>
          <w:rFonts w:hint="eastAsia" w:ascii="宋体" w:hAnsi="宋体" w:eastAsia="宋体" w:cs="宋体"/>
          <w:b/>
          <w:bCs/>
          <w:color w:val="auto"/>
          <w:sz w:val="24"/>
          <w:szCs w:val="24"/>
          <w:highlight w:val="none"/>
          <w:lang w:val="en-US" w:eastAsia="zh-CN"/>
        </w:rPr>
        <w:fldChar w:fldCharType="separate"/>
      </w:r>
      <w:r>
        <w:rPr>
          <w:rFonts w:hint="eastAsia" w:ascii="宋体" w:hAnsi="宋体" w:eastAsia="宋体" w:cs="宋体"/>
          <w:b/>
          <w:bCs/>
          <w:color w:val="auto"/>
          <w:sz w:val="24"/>
          <w:szCs w:val="24"/>
          <w:highlight w:val="none"/>
          <w:lang w:val="en-US" w:eastAsia="zh-CN"/>
        </w:rPr>
        <w:t>8 附则</w:t>
      </w:r>
      <w:r>
        <w:rPr>
          <w:rFonts w:hint="eastAsia" w:ascii="宋体" w:hAnsi="宋体" w:eastAsia="宋体" w:cs="宋体"/>
          <w:b/>
          <w:bCs/>
          <w:color w:val="auto"/>
          <w:sz w:val="24"/>
          <w:szCs w:val="24"/>
          <w:highlight w:val="none"/>
          <w:lang w:val="en-US" w:eastAsia="zh-CN"/>
        </w:rPr>
        <w:fldChar w:fldCharType="end"/>
      </w:r>
    </w:p>
    <w:p>
      <w:pPr>
        <w:pStyle w:val="10"/>
        <w:keepNext w:val="0"/>
        <w:keepLines w:val="0"/>
        <w:pageBreakBefore w:val="0"/>
        <w:widowControl w:val="0"/>
        <w:tabs>
          <w:tab w:val="right" w:pos="8845"/>
        </w:tabs>
        <w:kinsoku/>
        <w:wordWrap/>
        <w:overflowPunct/>
        <w:topLinePunct w:val="0"/>
        <w:autoSpaceDE/>
        <w:autoSpaceDN/>
        <w:bidi w:val="0"/>
        <w:adjustRightInd/>
        <w:snapToGrid/>
        <w:spacing w:line="480" w:lineRule="exact"/>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fldChar w:fldCharType="begin"/>
      </w:r>
      <w:r>
        <w:rPr>
          <w:rFonts w:hint="eastAsia" w:ascii="宋体" w:hAnsi="宋体" w:eastAsia="宋体" w:cs="宋体"/>
          <w:b/>
          <w:bCs/>
          <w:color w:val="auto"/>
          <w:sz w:val="24"/>
          <w:szCs w:val="24"/>
          <w:highlight w:val="none"/>
          <w:lang w:val="en-US" w:eastAsia="zh-CN"/>
        </w:rPr>
        <w:instrText xml:space="preserve"> HYPERLINK \l _Toc4152 </w:instrText>
      </w:r>
      <w:r>
        <w:rPr>
          <w:rFonts w:hint="eastAsia" w:ascii="宋体" w:hAnsi="宋体" w:eastAsia="宋体" w:cs="宋体"/>
          <w:b/>
          <w:bCs/>
          <w:color w:val="auto"/>
          <w:sz w:val="24"/>
          <w:szCs w:val="24"/>
          <w:highlight w:val="none"/>
          <w:lang w:val="en-US" w:eastAsia="zh-CN"/>
        </w:rPr>
        <w:fldChar w:fldCharType="separate"/>
      </w:r>
      <w:r>
        <w:rPr>
          <w:rFonts w:hint="eastAsia" w:ascii="宋体" w:hAnsi="宋体" w:eastAsia="宋体" w:cs="宋体"/>
          <w:b/>
          <w:bCs/>
          <w:color w:val="auto"/>
          <w:sz w:val="24"/>
          <w:szCs w:val="24"/>
          <w:highlight w:val="none"/>
          <w:lang w:val="en-US" w:eastAsia="zh-CN"/>
        </w:rPr>
        <w:t>9 附件</w:t>
      </w:r>
      <w:r>
        <w:rPr>
          <w:rFonts w:hint="eastAsia" w:ascii="宋体" w:hAnsi="宋体" w:eastAsia="宋体" w:cs="宋体"/>
          <w:b/>
          <w:bCs/>
          <w:color w:val="auto"/>
          <w:sz w:val="24"/>
          <w:szCs w:val="24"/>
          <w:highlight w:val="none"/>
          <w:lang w:val="en-US" w:eastAsia="zh-CN"/>
        </w:rPr>
        <w:fldChar w:fldCharType="end"/>
      </w:r>
    </w:p>
    <w:p>
      <w:pPr>
        <w:pStyle w:val="16"/>
        <w:keepNext w:val="0"/>
        <w:keepLines w:val="0"/>
        <w:pageBreakBefore/>
        <w:widowControl w:val="0"/>
        <w:kinsoku/>
        <w:wordWrap/>
        <w:overflowPunct/>
        <w:topLinePunct w:val="0"/>
        <w:autoSpaceDE/>
        <w:autoSpaceDN/>
        <w:bidi w:val="0"/>
        <w:adjustRightInd/>
        <w:snapToGrid/>
        <w:spacing w:before="313" w:beforeLines="100" w:after="313" w:afterLines="100" w:line="500" w:lineRule="exact"/>
        <w:ind w:left="0" w:leftChars="0" w:firstLine="0" w:firstLineChars="0"/>
        <w:jc w:val="center"/>
        <w:textAlignment w:val="auto"/>
        <w:rPr>
          <w:rFonts w:hint="eastAsia" w:ascii="黑体" w:hAnsi="黑体" w:eastAsia="黑体" w:cs="黑体"/>
          <w:lang w:val="en-US" w:eastAsia="zh-CN"/>
        </w:rPr>
      </w:pPr>
      <w:r>
        <w:rPr>
          <w:rFonts w:hint="default" w:ascii="Times New Roman" w:hAnsi="Times New Roman" w:eastAsia="仿宋" w:cs="Times New Roman"/>
          <w:color w:val="auto"/>
          <w:sz w:val="32"/>
          <w:szCs w:val="32"/>
          <w:highlight w:val="none"/>
          <w:lang w:val="en-US" w:eastAsia="zh-CN"/>
        </w:rPr>
        <w:fldChar w:fldCharType="end"/>
      </w:r>
      <w:bookmarkStart w:id="17" w:name="_Toc18063"/>
      <w:r>
        <w:rPr>
          <w:rFonts w:hint="eastAsia" w:ascii="黑体" w:hAnsi="黑体" w:eastAsia="黑体" w:cs="黑体"/>
          <w:lang w:val="en-US" w:eastAsia="zh-CN"/>
        </w:rPr>
        <w:t>1  总则</w:t>
      </w:r>
      <w:bookmarkEnd w:id="17"/>
    </w:p>
    <w:p>
      <w:pPr>
        <w:pStyle w:val="17"/>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textAlignment w:val="auto"/>
        <w:outlineLvl w:val="0"/>
        <w:rPr>
          <w:rFonts w:hint="eastAsia" w:ascii="楷体" w:hAnsi="楷体" w:eastAsia="楷体" w:cs="楷体"/>
          <w:color w:val="auto"/>
          <w:sz w:val="28"/>
          <w:szCs w:val="28"/>
          <w:highlight w:val="none"/>
          <w:lang w:val="en-US" w:eastAsia="zh-CN"/>
        </w:rPr>
      </w:pPr>
      <w:bookmarkStart w:id="18" w:name="_Toc675"/>
      <w:bookmarkStart w:id="19" w:name="_Toc29357"/>
      <w:r>
        <w:rPr>
          <w:rFonts w:hint="eastAsia" w:ascii="楷体" w:hAnsi="楷体" w:eastAsia="楷体" w:cs="楷体"/>
          <w:color w:val="auto"/>
          <w:sz w:val="28"/>
          <w:szCs w:val="28"/>
          <w:highlight w:val="none"/>
          <w:lang w:val="en-US" w:eastAsia="zh-CN"/>
        </w:rPr>
        <w:t xml:space="preserve">1.1  </w:t>
      </w:r>
      <w:r>
        <w:rPr>
          <w:rStyle w:val="18"/>
          <w:rFonts w:hint="eastAsia" w:ascii="楷体" w:hAnsi="楷体" w:eastAsia="楷体" w:cs="楷体"/>
          <w:b/>
          <w:sz w:val="28"/>
          <w:szCs w:val="28"/>
          <w:lang w:val="en-US" w:eastAsia="zh-CN"/>
        </w:rPr>
        <w:t>编制目的和依据</w:t>
      </w:r>
      <w:bookmarkEnd w:id="18"/>
      <w:bookmarkEnd w:id="19"/>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宋体" w:hAnsi="宋体" w:eastAsia="宋体" w:cs="宋体"/>
          <w:snapToGrid w:val="0"/>
          <w:color w:val="auto"/>
          <w:kern w:val="0"/>
          <w:sz w:val="28"/>
          <w:szCs w:val="28"/>
          <w:highlight w:val="none"/>
        </w:rPr>
      </w:pPr>
      <w:r>
        <w:rPr>
          <w:rFonts w:hint="eastAsia" w:ascii="宋体" w:hAnsi="宋体" w:eastAsia="宋体" w:cs="宋体"/>
          <w:snapToGrid w:val="0"/>
          <w:color w:val="auto"/>
          <w:kern w:val="0"/>
          <w:sz w:val="28"/>
          <w:szCs w:val="28"/>
          <w:highlight w:val="none"/>
        </w:rPr>
        <w:t>为指导规范</w:t>
      </w:r>
      <w:r>
        <w:rPr>
          <w:rFonts w:hint="eastAsia" w:ascii="宋体" w:hAnsi="宋体" w:eastAsia="宋体" w:cs="宋体"/>
          <w:snapToGrid w:val="0"/>
          <w:color w:val="auto"/>
          <w:kern w:val="0"/>
          <w:sz w:val="28"/>
          <w:szCs w:val="28"/>
          <w:highlight w:val="none"/>
          <w:lang w:val="en-US" w:eastAsia="zh-CN"/>
        </w:rPr>
        <w:t>城厢镇</w:t>
      </w:r>
      <w:r>
        <w:rPr>
          <w:rFonts w:hint="eastAsia" w:ascii="宋体" w:hAnsi="宋体" w:eastAsia="宋体" w:cs="宋体"/>
          <w:snapToGrid w:val="0"/>
          <w:color w:val="auto"/>
          <w:kern w:val="0"/>
          <w:sz w:val="28"/>
          <w:szCs w:val="28"/>
          <w:highlight w:val="none"/>
        </w:rPr>
        <w:t>突发事件应对工作，全面提高本</w:t>
      </w:r>
      <w:r>
        <w:rPr>
          <w:rFonts w:hint="eastAsia" w:ascii="宋体" w:hAnsi="宋体" w:eastAsia="宋体" w:cs="宋体"/>
          <w:snapToGrid w:val="0"/>
          <w:color w:val="auto"/>
          <w:kern w:val="0"/>
          <w:sz w:val="28"/>
          <w:szCs w:val="28"/>
          <w:highlight w:val="none"/>
          <w:lang w:val="en-US" w:eastAsia="zh-CN"/>
        </w:rPr>
        <w:t>镇</w:t>
      </w:r>
      <w:r>
        <w:rPr>
          <w:rFonts w:hint="eastAsia" w:ascii="宋体" w:hAnsi="宋体" w:eastAsia="宋体" w:cs="宋体"/>
          <w:snapToGrid w:val="0"/>
          <w:color w:val="auto"/>
          <w:kern w:val="0"/>
          <w:sz w:val="28"/>
          <w:szCs w:val="28"/>
          <w:highlight w:val="none"/>
        </w:rPr>
        <w:t>应对各种突发事件和风险的能力，最大限度地预防和减少突发事件及其造成的损害，保障人民群众生命财产安全，保持社会稳定，促进本市经济社会持续健康协调发展，根据《中华人民共和国突发事件应对法》《突发事件应急预案管理办法》《国家突发事件总体应急预案》《江苏省实施〈中华人民共和国突发事件应对法〉办法》《江苏省突发事件总体应急预案》《苏州市突发事件总体应急预案》《</w:t>
      </w:r>
      <w:r>
        <w:rPr>
          <w:rFonts w:hint="eastAsia" w:ascii="宋体" w:hAnsi="宋体" w:eastAsia="宋体" w:cs="宋体"/>
          <w:snapToGrid w:val="0"/>
          <w:color w:val="auto"/>
          <w:kern w:val="0"/>
          <w:sz w:val="28"/>
          <w:szCs w:val="28"/>
          <w:highlight w:val="none"/>
          <w:lang w:val="en-US" w:eastAsia="zh-CN"/>
        </w:rPr>
        <w:t>太仓</w:t>
      </w:r>
      <w:r>
        <w:rPr>
          <w:rFonts w:hint="eastAsia" w:ascii="宋体" w:hAnsi="宋体" w:eastAsia="宋体" w:cs="宋体"/>
          <w:snapToGrid w:val="0"/>
          <w:color w:val="auto"/>
          <w:kern w:val="0"/>
          <w:sz w:val="28"/>
          <w:szCs w:val="28"/>
          <w:highlight w:val="none"/>
        </w:rPr>
        <w:t>市突发事件总体应急预案</w:t>
      </w:r>
      <w:r>
        <w:rPr>
          <w:rFonts w:hint="default" w:ascii="Times New Roman" w:hAnsi="Times New Roman" w:eastAsia="宋体" w:cs="Times New Roman"/>
          <w:snapToGrid w:val="0"/>
          <w:color w:val="auto"/>
          <w:kern w:val="0"/>
          <w:sz w:val="28"/>
          <w:szCs w:val="20"/>
          <w:highlight w:val="none"/>
        </w:rPr>
        <w:t>》</w:t>
      </w:r>
      <w:r>
        <w:rPr>
          <w:rFonts w:hint="default" w:ascii="宋体" w:hAnsi="宋体" w:eastAsia="宋体" w:cs="宋体"/>
          <w:snapToGrid w:val="0"/>
          <w:color w:val="auto"/>
          <w:kern w:val="0"/>
          <w:sz w:val="28"/>
          <w:szCs w:val="28"/>
          <w:highlight w:val="none"/>
        </w:rPr>
        <w:t>等法律法规和有关规定，结合我</w:t>
      </w:r>
      <w:r>
        <w:rPr>
          <w:rFonts w:hint="default" w:ascii="宋体" w:hAnsi="宋体" w:eastAsia="宋体" w:cs="宋体"/>
          <w:snapToGrid w:val="0"/>
          <w:color w:val="auto"/>
          <w:kern w:val="0"/>
          <w:sz w:val="28"/>
          <w:szCs w:val="28"/>
          <w:highlight w:val="none"/>
          <w:lang w:val="en-US" w:eastAsia="zh-CN"/>
        </w:rPr>
        <w:t>镇</w:t>
      </w:r>
      <w:r>
        <w:rPr>
          <w:rFonts w:hint="default" w:ascii="宋体" w:hAnsi="宋体" w:eastAsia="宋体" w:cs="宋体"/>
          <w:snapToGrid w:val="0"/>
          <w:color w:val="auto"/>
          <w:kern w:val="0"/>
          <w:sz w:val="28"/>
          <w:szCs w:val="28"/>
          <w:highlight w:val="none"/>
        </w:rPr>
        <w:t>实际，制定本预案。</w:t>
      </w:r>
    </w:p>
    <w:p>
      <w:pPr>
        <w:pStyle w:val="17"/>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textAlignment w:val="auto"/>
        <w:outlineLvl w:val="0"/>
        <w:rPr>
          <w:rFonts w:hint="eastAsia" w:ascii="楷体" w:hAnsi="楷体" w:eastAsia="楷体" w:cs="楷体"/>
          <w:color w:val="auto"/>
          <w:sz w:val="28"/>
          <w:szCs w:val="28"/>
          <w:highlight w:val="none"/>
          <w:lang w:val="en-US" w:eastAsia="zh-CN"/>
        </w:rPr>
      </w:pPr>
      <w:bookmarkStart w:id="20" w:name="_Toc12359"/>
      <w:bookmarkStart w:id="21" w:name="_Toc22771"/>
      <w:r>
        <w:rPr>
          <w:rFonts w:hint="eastAsia" w:ascii="楷体" w:hAnsi="楷体" w:eastAsia="楷体" w:cs="楷体"/>
          <w:color w:val="auto"/>
          <w:sz w:val="28"/>
          <w:szCs w:val="28"/>
          <w:highlight w:val="none"/>
          <w:lang w:val="en-US" w:eastAsia="zh-CN"/>
        </w:rPr>
        <w:t>1.2  适用范围</w:t>
      </w:r>
      <w:bookmarkEnd w:id="20"/>
      <w:bookmarkEnd w:id="21"/>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本预案主要适应于</w:t>
      </w:r>
      <w:r>
        <w:rPr>
          <w:rFonts w:hint="default" w:ascii="Times New Roman" w:hAnsi="Times New Roman" w:eastAsia="宋体" w:cs="Times New Roman"/>
          <w:snapToGrid w:val="0"/>
          <w:color w:val="auto"/>
          <w:kern w:val="0"/>
          <w:sz w:val="28"/>
          <w:szCs w:val="20"/>
          <w:highlight w:val="none"/>
          <w:lang w:val="en-US" w:eastAsia="zh-CN"/>
        </w:rPr>
        <w:t>城厢镇</w:t>
      </w:r>
      <w:r>
        <w:rPr>
          <w:rFonts w:hint="default" w:ascii="Times New Roman" w:hAnsi="Times New Roman" w:eastAsia="宋体" w:cs="Times New Roman"/>
          <w:snapToGrid w:val="0"/>
          <w:color w:val="auto"/>
          <w:kern w:val="0"/>
          <w:sz w:val="28"/>
          <w:szCs w:val="20"/>
          <w:highlight w:val="none"/>
        </w:rPr>
        <w:t>行政区域范围内的突发事件应对工作。</w:t>
      </w:r>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bookmarkStart w:id="22" w:name="_Toc14882"/>
      <w:r>
        <w:rPr>
          <w:rFonts w:hint="default" w:ascii="Times New Roman" w:hAnsi="Times New Roman" w:eastAsia="宋体" w:cs="Times New Roman"/>
          <w:snapToGrid w:val="0"/>
          <w:color w:val="auto"/>
          <w:kern w:val="0"/>
          <w:sz w:val="28"/>
          <w:szCs w:val="20"/>
          <w:highlight w:val="none"/>
        </w:rPr>
        <w:t>本预案指导全</w:t>
      </w:r>
      <w:r>
        <w:rPr>
          <w:rFonts w:hint="default" w:ascii="Times New Roman" w:hAnsi="Times New Roman" w:eastAsia="宋体" w:cs="Times New Roman"/>
          <w:snapToGrid w:val="0"/>
          <w:color w:val="auto"/>
          <w:kern w:val="0"/>
          <w:sz w:val="28"/>
          <w:szCs w:val="20"/>
          <w:highlight w:val="none"/>
          <w:lang w:val="en-US" w:eastAsia="zh-CN"/>
        </w:rPr>
        <w:t>镇</w:t>
      </w:r>
      <w:r>
        <w:rPr>
          <w:rFonts w:hint="default" w:ascii="Times New Roman" w:hAnsi="Times New Roman" w:eastAsia="宋体" w:cs="Times New Roman"/>
          <w:snapToGrid w:val="0"/>
          <w:color w:val="auto"/>
          <w:kern w:val="0"/>
          <w:sz w:val="28"/>
          <w:szCs w:val="20"/>
          <w:highlight w:val="none"/>
        </w:rPr>
        <w:t>突发事件应对工作。</w:t>
      </w:r>
      <w:bookmarkEnd w:id="22"/>
    </w:p>
    <w:p>
      <w:pPr>
        <w:pStyle w:val="17"/>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textAlignment w:val="auto"/>
        <w:outlineLvl w:val="0"/>
        <w:rPr>
          <w:rFonts w:hint="eastAsia" w:ascii="楷体" w:hAnsi="楷体" w:eastAsia="楷体" w:cs="楷体"/>
          <w:color w:val="auto"/>
          <w:sz w:val="28"/>
          <w:szCs w:val="28"/>
          <w:highlight w:val="none"/>
          <w:lang w:val="en-US" w:eastAsia="zh-CN"/>
        </w:rPr>
      </w:pPr>
      <w:bookmarkStart w:id="23" w:name="_Toc15472"/>
      <w:bookmarkStart w:id="24" w:name="_Toc31850"/>
      <w:r>
        <w:rPr>
          <w:rFonts w:hint="eastAsia" w:ascii="楷体" w:hAnsi="楷体" w:eastAsia="楷体" w:cs="楷体"/>
          <w:color w:val="auto"/>
          <w:sz w:val="28"/>
          <w:szCs w:val="28"/>
          <w:highlight w:val="none"/>
          <w:lang w:val="en-US" w:eastAsia="zh-CN"/>
        </w:rPr>
        <w:t>1.3  突发事件的分类</w:t>
      </w:r>
      <w:bookmarkEnd w:id="23"/>
      <w:bookmarkEnd w:id="24"/>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本预案所称突发事件是指突然发生，造成或者可能造成严重社会危害，需要采取应急处置措施予以应对的自然灾害、事故灾难、公共卫生事件和社会安全事件。</w:t>
      </w:r>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（1）自然灾害。主要包括水旱灾害，气象灾害，地震灾害，地质灾害，生物灾害和森林火灾等。</w:t>
      </w:r>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（2）事故灾难。主要包括工矿商贸等企业的各类安全事故，交通运输事故，公共设施和设备事故，辐射事故，环境污染和生态破坏事件等。</w:t>
      </w:r>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（3）公共卫生事件。主要包括传染病疫情，群体性不明原因疾病，急性中毒事件，食品和药品安全事件，动物疫情以及其他严重影响公众健康和生命安全的事件。</w:t>
      </w:r>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（4）社会安全事件。主要包括恐怖袭击事件，刑事案件，群体性事件，油气供应中断突发事件，金融突发事件，网络与信息安全事件，涉外突发事件，民族宗教事件等。</w:t>
      </w:r>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上述各类突发事件往往是相互交叉和关联的，某类突发事件可能和其他类别的事件同时发生，或引发次生、衍生事件，应当具体分析，统筹应对。</w:t>
      </w:r>
    </w:p>
    <w:p>
      <w:pPr>
        <w:pStyle w:val="17"/>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textAlignment w:val="auto"/>
        <w:outlineLvl w:val="0"/>
        <w:rPr>
          <w:rFonts w:hint="eastAsia" w:ascii="楷体" w:hAnsi="楷体" w:eastAsia="楷体" w:cs="楷体"/>
          <w:color w:val="auto"/>
          <w:sz w:val="28"/>
          <w:szCs w:val="28"/>
          <w:highlight w:val="none"/>
          <w:lang w:val="en-US" w:eastAsia="zh-CN"/>
        </w:rPr>
      </w:pPr>
      <w:bookmarkStart w:id="25" w:name="_Toc3193"/>
      <w:bookmarkStart w:id="26" w:name="_Toc3453"/>
      <w:r>
        <w:rPr>
          <w:rFonts w:hint="eastAsia" w:ascii="楷体" w:hAnsi="楷体" w:eastAsia="楷体" w:cs="楷体"/>
          <w:color w:val="auto"/>
          <w:sz w:val="28"/>
          <w:szCs w:val="28"/>
          <w:highlight w:val="none"/>
          <w:lang w:val="en-US" w:eastAsia="zh-CN"/>
        </w:rPr>
        <w:t>1.4突发事件的分级</w:t>
      </w:r>
      <w:bookmarkEnd w:id="25"/>
      <w:bookmarkEnd w:id="26"/>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各类突发事件按照其性质、造成损失、危害程度、可控性和影响范围等因素，一般分为特别重大、重大、较大和一般四级。具体事件分级标准执行国家有关规定。</w:t>
      </w:r>
    </w:p>
    <w:p>
      <w:pPr>
        <w:pStyle w:val="17"/>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textAlignment w:val="auto"/>
        <w:outlineLvl w:val="0"/>
        <w:rPr>
          <w:rFonts w:hint="eastAsia" w:ascii="楷体" w:hAnsi="楷体" w:eastAsia="楷体" w:cs="楷体"/>
          <w:color w:val="auto"/>
          <w:sz w:val="28"/>
          <w:szCs w:val="28"/>
          <w:highlight w:val="none"/>
          <w:lang w:val="en-US" w:eastAsia="zh-CN"/>
        </w:rPr>
      </w:pPr>
      <w:bookmarkStart w:id="27" w:name="_Toc11315"/>
      <w:bookmarkStart w:id="28" w:name="_Toc13459"/>
      <w:r>
        <w:rPr>
          <w:rFonts w:hint="eastAsia" w:ascii="楷体" w:hAnsi="楷体" w:eastAsia="楷体" w:cs="楷体"/>
          <w:color w:val="auto"/>
          <w:sz w:val="28"/>
          <w:szCs w:val="28"/>
          <w:highlight w:val="none"/>
          <w:lang w:val="en-US" w:eastAsia="zh-CN"/>
        </w:rPr>
        <w:t>1.5 工作原则</w:t>
      </w:r>
      <w:bookmarkEnd w:id="27"/>
      <w:bookmarkEnd w:id="28"/>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1）坚持以人为本，预防为主的原则。深入贯彻落实习近平总书记关于坚持底线思维、着力防范化解重大风险的重要论述，高度重视风险防范和应急准备，推进应急管理体系和能力现代化建设。弘扬生命至上、安全第一的思想，切实履行政府的社会管理和公共服务职能，保障公众健康和生命财产安全，最大限度地减少突发事件的发生及其危害。</w:t>
      </w:r>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2）坚持政府主导、社会协同的原则。完善统一领导、综合协调、分类管理、分级负责、属地管理为主的应急管理体系，构建统一指挥、专常兼备、反应灵敏、上下联动的应急管理体制。引导社会和公众有序参与，充分动员和发挥社区、企事业单位、社会团体和志愿者队伍的作用，有效整合政府和社会资源，健全信息和资源共建共享机制。</w:t>
      </w:r>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3）坚持快速反应，科学应对的原则。健全完善各类力量快速反应、联动协调机制，高效应对各类突发事件。尊重科学、尊重人才，强化应急装备技术支撑，依靠科技，提高应对突发事件的科学化、专业化、智能化水平。</w:t>
      </w:r>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（4）坚持信息公开、正确引导的原则。及时、准确、客观、统一发布权威信息，认真回应社会关切，正确引导舆论。充分发挥新闻媒体的作用，提高宣传引导的导向性、针对性和有效性。</w:t>
      </w:r>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（5）平战结合、整合资源</w:t>
      </w:r>
      <w:r>
        <w:rPr>
          <w:rFonts w:hint="default" w:ascii="Times New Roman" w:hAnsi="Times New Roman" w:eastAsia="宋体" w:cs="Times New Roman"/>
          <w:snapToGrid w:val="0"/>
          <w:color w:val="auto"/>
          <w:kern w:val="0"/>
          <w:sz w:val="28"/>
          <w:szCs w:val="20"/>
          <w:highlight w:val="none"/>
          <w:lang w:eastAsia="zh-CN"/>
        </w:rPr>
        <w:t>。</w:t>
      </w:r>
      <w:r>
        <w:rPr>
          <w:rFonts w:hint="default" w:ascii="Times New Roman" w:hAnsi="Times New Roman" w:eastAsia="宋体" w:cs="Times New Roman"/>
          <w:snapToGrid w:val="0"/>
          <w:color w:val="auto"/>
          <w:kern w:val="0"/>
          <w:sz w:val="28"/>
          <w:szCs w:val="20"/>
          <w:highlight w:val="none"/>
        </w:rPr>
        <w:t>做好突发事件的预案、机制、组织、思想、物资准备，加强培训、演练，常备不懈。结合条块、企业资源进行整合，充分利用资源，实现迅速、有效救援。</w:t>
      </w:r>
    </w:p>
    <w:p>
      <w:pPr>
        <w:pStyle w:val="17"/>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textAlignment w:val="auto"/>
        <w:outlineLvl w:val="0"/>
        <w:rPr>
          <w:rFonts w:hint="eastAsia" w:ascii="楷体" w:hAnsi="楷体" w:eastAsia="楷体" w:cs="楷体"/>
          <w:color w:val="auto"/>
          <w:sz w:val="28"/>
          <w:szCs w:val="28"/>
          <w:highlight w:val="none"/>
          <w:lang w:val="en-US" w:eastAsia="zh-CN"/>
        </w:rPr>
      </w:pPr>
      <w:bookmarkStart w:id="29" w:name="_Toc3377"/>
      <w:bookmarkStart w:id="30" w:name="_Toc7317"/>
      <w:r>
        <w:rPr>
          <w:rFonts w:hint="eastAsia" w:ascii="楷体" w:hAnsi="楷体" w:eastAsia="楷体" w:cs="楷体"/>
          <w:color w:val="auto"/>
          <w:sz w:val="28"/>
          <w:szCs w:val="28"/>
          <w:highlight w:val="none"/>
          <w:lang w:val="en-US" w:eastAsia="zh-CN"/>
        </w:rPr>
        <w:t>1.6 分级应对和响应分级</w:t>
      </w:r>
      <w:bookmarkEnd w:id="29"/>
      <w:bookmarkEnd w:id="30"/>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突发事件应对遵循分级负责、属地为主、分类应对、协调联动的原则。</w:t>
      </w:r>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对本</w:t>
      </w:r>
      <w:r>
        <w:rPr>
          <w:rFonts w:hint="default" w:ascii="Times New Roman" w:hAnsi="Times New Roman" w:eastAsia="宋体" w:cs="Times New Roman"/>
          <w:snapToGrid w:val="0"/>
          <w:color w:val="auto"/>
          <w:kern w:val="0"/>
          <w:sz w:val="28"/>
          <w:szCs w:val="20"/>
          <w:highlight w:val="none"/>
          <w:lang w:val="en-US" w:eastAsia="zh-CN"/>
        </w:rPr>
        <w:t>镇</w:t>
      </w:r>
      <w:r>
        <w:rPr>
          <w:rFonts w:hint="default" w:ascii="Times New Roman" w:hAnsi="Times New Roman" w:eastAsia="宋体" w:cs="Times New Roman"/>
          <w:snapToGrid w:val="0"/>
          <w:color w:val="auto"/>
          <w:kern w:val="0"/>
          <w:sz w:val="28"/>
          <w:szCs w:val="20"/>
          <w:highlight w:val="none"/>
        </w:rPr>
        <w:t>辖区内</w:t>
      </w:r>
      <w:r>
        <w:rPr>
          <w:rFonts w:hint="default" w:ascii="Times New Roman" w:hAnsi="Times New Roman" w:eastAsia="宋体" w:cs="Times New Roman"/>
          <w:snapToGrid w:val="0"/>
          <w:color w:val="auto"/>
          <w:kern w:val="0"/>
          <w:sz w:val="28"/>
          <w:szCs w:val="20"/>
          <w:highlight w:val="none"/>
          <w:lang w:val="en-US" w:eastAsia="zh-CN"/>
        </w:rPr>
        <w:t>发生的突发事件早期处置应对工作由城厢镇人民政府负责及时应对。</w:t>
      </w:r>
      <w:r>
        <w:rPr>
          <w:rFonts w:hint="default" w:ascii="Times New Roman" w:hAnsi="Times New Roman" w:eastAsia="宋体" w:cs="Times New Roman"/>
          <w:snapToGrid w:val="0"/>
          <w:color w:val="auto"/>
          <w:kern w:val="0"/>
          <w:sz w:val="28"/>
          <w:szCs w:val="20"/>
          <w:highlight w:val="none"/>
        </w:rPr>
        <w:t>发生的一般突发事件或跨</w:t>
      </w:r>
      <w:r>
        <w:rPr>
          <w:rFonts w:hint="default" w:ascii="Times New Roman" w:hAnsi="Times New Roman" w:eastAsia="宋体" w:cs="Times New Roman"/>
          <w:snapToGrid w:val="0"/>
          <w:color w:val="auto"/>
          <w:kern w:val="0"/>
          <w:sz w:val="28"/>
          <w:szCs w:val="20"/>
          <w:highlight w:val="none"/>
          <w:lang w:val="en-US" w:eastAsia="zh-CN"/>
        </w:rPr>
        <w:t>城厢镇</w:t>
      </w:r>
      <w:r>
        <w:rPr>
          <w:rFonts w:hint="default" w:ascii="Times New Roman" w:hAnsi="Times New Roman" w:eastAsia="宋体" w:cs="Times New Roman"/>
          <w:snapToGrid w:val="0"/>
          <w:color w:val="auto"/>
          <w:kern w:val="0"/>
          <w:sz w:val="28"/>
          <w:szCs w:val="20"/>
          <w:highlight w:val="none"/>
        </w:rPr>
        <w:t>行政区域，立即上报</w:t>
      </w:r>
      <w:r>
        <w:rPr>
          <w:rFonts w:hint="default" w:ascii="Times New Roman" w:hAnsi="Times New Roman" w:eastAsia="宋体" w:cs="Times New Roman"/>
          <w:snapToGrid w:val="0"/>
          <w:color w:val="auto"/>
          <w:kern w:val="0"/>
          <w:sz w:val="28"/>
          <w:szCs w:val="20"/>
          <w:highlight w:val="none"/>
          <w:lang w:val="en-US" w:eastAsia="zh-CN"/>
        </w:rPr>
        <w:t>太仓</w:t>
      </w:r>
      <w:r>
        <w:rPr>
          <w:rFonts w:hint="default" w:ascii="Times New Roman" w:hAnsi="Times New Roman" w:eastAsia="宋体" w:cs="Times New Roman"/>
          <w:snapToGrid w:val="0"/>
          <w:color w:val="auto"/>
          <w:kern w:val="0"/>
          <w:sz w:val="28"/>
          <w:szCs w:val="20"/>
          <w:highlight w:val="none"/>
        </w:rPr>
        <w:t>市人民政府</w:t>
      </w:r>
      <w:r>
        <w:rPr>
          <w:rFonts w:hint="default" w:ascii="Times New Roman" w:hAnsi="Times New Roman" w:eastAsia="宋体" w:cs="Times New Roman"/>
          <w:snapToGrid w:val="0"/>
          <w:color w:val="auto"/>
          <w:kern w:val="0"/>
          <w:sz w:val="28"/>
          <w:szCs w:val="20"/>
          <w:highlight w:val="none"/>
          <w:lang w:eastAsia="zh-CN"/>
        </w:rPr>
        <w:t>，</w:t>
      </w:r>
      <w:r>
        <w:rPr>
          <w:rFonts w:hint="default" w:ascii="Times New Roman" w:hAnsi="Times New Roman" w:eastAsia="宋体" w:cs="Times New Roman"/>
          <w:snapToGrid w:val="0"/>
          <w:color w:val="auto"/>
          <w:kern w:val="0"/>
          <w:sz w:val="28"/>
          <w:szCs w:val="20"/>
          <w:highlight w:val="none"/>
        </w:rPr>
        <w:t>并在上级人民政府的统一领导下开展突发事件应对工作</w:t>
      </w:r>
      <w:bookmarkStart w:id="31" w:name="_Hlk34921775"/>
      <w:r>
        <w:rPr>
          <w:rFonts w:hint="default" w:ascii="Times New Roman" w:hAnsi="Times New Roman" w:eastAsia="宋体" w:cs="Times New Roman"/>
          <w:snapToGrid w:val="0"/>
          <w:color w:val="auto"/>
          <w:kern w:val="0"/>
          <w:sz w:val="28"/>
          <w:szCs w:val="20"/>
          <w:highlight w:val="none"/>
        </w:rPr>
        <w:t>。</w:t>
      </w:r>
      <w:bookmarkEnd w:id="31"/>
      <w:bookmarkStart w:id="32" w:name="_Hlk34922061"/>
      <w:r>
        <w:rPr>
          <w:rFonts w:hint="default" w:ascii="Times New Roman" w:hAnsi="Times New Roman" w:eastAsia="宋体" w:cs="Times New Roman"/>
          <w:snapToGrid w:val="0"/>
          <w:color w:val="auto"/>
          <w:kern w:val="0"/>
          <w:sz w:val="28"/>
          <w:szCs w:val="20"/>
          <w:highlight w:val="none"/>
        </w:rPr>
        <w:t>各类突发事件的分级标准在专项、部门等预案中根据实际情况分别作出规定</w:t>
      </w:r>
      <w:bookmarkEnd w:id="32"/>
      <w:r>
        <w:rPr>
          <w:rFonts w:hint="default" w:ascii="Times New Roman" w:hAnsi="Times New Roman" w:eastAsia="宋体" w:cs="Times New Roman"/>
          <w:snapToGrid w:val="0"/>
          <w:color w:val="auto"/>
          <w:kern w:val="0"/>
          <w:sz w:val="28"/>
          <w:szCs w:val="20"/>
          <w:highlight w:val="none"/>
        </w:rPr>
        <w:t>。</w:t>
      </w:r>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当突发事件影响多个</w:t>
      </w:r>
      <w:r>
        <w:rPr>
          <w:rFonts w:hint="default" w:ascii="Times New Roman" w:hAnsi="Times New Roman" w:eastAsia="宋体" w:cs="Times New Roman"/>
          <w:snapToGrid w:val="0"/>
          <w:color w:val="auto"/>
          <w:kern w:val="0"/>
          <w:sz w:val="28"/>
          <w:szCs w:val="20"/>
          <w:highlight w:val="none"/>
          <w:lang w:val="en-US" w:eastAsia="zh-CN"/>
        </w:rPr>
        <w:t>村（社区）</w:t>
      </w:r>
      <w:r>
        <w:rPr>
          <w:rFonts w:hint="default" w:ascii="Times New Roman" w:hAnsi="Times New Roman" w:eastAsia="宋体" w:cs="Times New Roman"/>
          <w:snapToGrid w:val="0"/>
          <w:color w:val="auto"/>
          <w:kern w:val="0"/>
          <w:sz w:val="28"/>
          <w:szCs w:val="20"/>
          <w:highlight w:val="none"/>
        </w:rPr>
        <w:t>，</w:t>
      </w:r>
      <w:r>
        <w:rPr>
          <w:rFonts w:hint="default" w:ascii="Times New Roman" w:hAnsi="Times New Roman" w:eastAsia="宋体" w:cs="Times New Roman"/>
          <w:snapToGrid w:val="0"/>
          <w:color w:val="auto"/>
          <w:kern w:val="0"/>
          <w:sz w:val="28"/>
          <w:szCs w:val="20"/>
          <w:highlight w:val="none"/>
          <w:lang w:val="en-US" w:eastAsia="zh-CN"/>
        </w:rPr>
        <w:t>由镇长决定启动响应；当突发事件影响部分区域，需相关部门和应急救援力量控制时，由突发事件分管同志决定启动响应；</w:t>
      </w:r>
      <w:r>
        <w:rPr>
          <w:rFonts w:hint="default" w:ascii="Times New Roman" w:hAnsi="Times New Roman" w:eastAsia="宋体" w:cs="Times New Roman"/>
          <w:snapToGrid w:val="0"/>
          <w:color w:val="auto"/>
          <w:kern w:val="0"/>
          <w:sz w:val="28"/>
          <w:szCs w:val="20"/>
          <w:highlight w:val="none"/>
        </w:rPr>
        <w:t>当应急响应启动后，可视突发事件事态发展情况及时调整响应级别。应急分级响应措施在专项、部门等应急预案中根据</w:t>
      </w:r>
      <w:r>
        <w:rPr>
          <w:rFonts w:hint="default" w:ascii="Times New Roman" w:hAnsi="Times New Roman" w:eastAsia="宋体" w:cs="Times New Roman"/>
          <w:snapToGrid w:val="0"/>
          <w:color w:val="auto"/>
          <w:kern w:val="0"/>
          <w:sz w:val="28"/>
          <w:szCs w:val="20"/>
          <w:highlight w:val="none"/>
          <w:lang w:val="en-US" w:eastAsia="zh-CN"/>
        </w:rPr>
        <w:t>城厢镇</w:t>
      </w:r>
      <w:r>
        <w:rPr>
          <w:rFonts w:hint="default" w:ascii="Times New Roman" w:hAnsi="Times New Roman" w:eastAsia="宋体" w:cs="Times New Roman"/>
          <w:snapToGrid w:val="0"/>
          <w:color w:val="auto"/>
          <w:kern w:val="0"/>
          <w:sz w:val="28"/>
          <w:szCs w:val="20"/>
          <w:highlight w:val="none"/>
        </w:rPr>
        <w:t>实际情况分别作出规定。</w:t>
      </w:r>
    </w:p>
    <w:p>
      <w:pPr>
        <w:pStyle w:val="17"/>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textAlignment w:val="auto"/>
        <w:outlineLvl w:val="0"/>
        <w:rPr>
          <w:rFonts w:hint="eastAsia" w:ascii="楷体" w:hAnsi="楷体" w:eastAsia="楷体" w:cs="楷体"/>
          <w:color w:val="auto"/>
          <w:sz w:val="28"/>
          <w:szCs w:val="28"/>
          <w:highlight w:val="none"/>
          <w:lang w:val="en-US" w:eastAsia="zh-CN"/>
        </w:rPr>
      </w:pPr>
      <w:bookmarkStart w:id="33" w:name="_Toc23045"/>
      <w:bookmarkStart w:id="34" w:name="_Toc2256"/>
      <w:r>
        <w:rPr>
          <w:rFonts w:hint="eastAsia" w:ascii="楷体" w:hAnsi="楷体" w:eastAsia="楷体" w:cs="楷体"/>
          <w:color w:val="auto"/>
          <w:sz w:val="28"/>
          <w:szCs w:val="28"/>
          <w:highlight w:val="none"/>
          <w:lang w:val="en-US" w:eastAsia="zh-CN"/>
        </w:rPr>
        <w:t>1.7 应急预案体系</w:t>
      </w:r>
      <w:bookmarkEnd w:id="33"/>
      <w:bookmarkEnd w:id="34"/>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城厢镇突发公共事件应急预案体系包括总体应急预案、专项应急预案、基层组织和单位应急预案等。</w:t>
      </w:r>
      <w:r>
        <w:rPr>
          <w:rFonts w:hint="default" w:ascii="Times New Roman" w:hAnsi="Times New Roman" w:eastAsia="宋体" w:cs="Times New Roman"/>
          <w:snapToGrid w:val="0"/>
          <w:color w:val="auto"/>
          <w:kern w:val="0"/>
          <w:sz w:val="28"/>
          <w:szCs w:val="20"/>
          <w:highlight w:val="none"/>
          <w:lang w:val="en-US" w:eastAsia="zh-CN"/>
        </w:rPr>
        <w:t>其中，</w:t>
      </w:r>
      <w:r>
        <w:rPr>
          <w:rFonts w:hint="default" w:ascii="Times New Roman" w:hAnsi="Times New Roman" w:eastAsia="宋体" w:cs="Times New Roman"/>
          <w:snapToGrid w:val="0"/>
          <w:color w:val="auto"/>
          <w:kern w:val="0"/>
          <w:sz w:val="28"/>
          <w:szCs w:val="20"/>
          <w:highlight w:val="none"/>
        </w:rPr>
        <w:t>总体应急预案是应急预案体系的总纲，对各类突发事件的总体制度安排。专项应急预案为应对某一类型或几种类型突发公共事件而制定的涉及数个部门职责的应急预案</w:t>
      </w:r>
      <w:r>
        <w:rPr>
          <w:rFonts w:hint="default" w:ascii="Times New Roman" w:hAnsi="Times New Roman" w:eastAsia="宋体" w:cs="Times New Roman"/>
          <w:snapToGrid w:val="0"/>
          <w:color w:val="auto"/>
          <w:kern w:val="0"/>
          <w:sz w:val="28"/>
          <w:szCs w:val="20"/>
          <w:highlight w:val="none"/>
          <w:lang w:eastAsia="zh-CN"/>
        </w:rPr>
        <w:t>。</w:t>
      </w:r>
      <w:r>
        <w:rPr>
          <w:rFonts w:hint="default" w:ascii="Times New Roman" w:hAnsi="Times New Roman" w:eastAsia="宋体" w:cs="Times New Roman"/>
          <w:snapToGrid w:val="0"/>
          <w:color w:val="auto"/>
          <w:kern w:val="0"/>
          <w:sz w:val="28"/>
          <w:szCs w:val="20"/>
          <w:highlight w:val="none"/>
        </w:rPr>
        <w:t>基层组织和单位应急预案是由机关、企事业单位、社会团体和村（居）民委员会等法人，针对本单位和基层组织面临的风险而预先制定的工作方案。</w:t>
      </w:r>
    </w:p>
    <w:p>
      <w:pPr>
        <w:pStyle w:val="16"/>
        <w:keepNext w:val="0"/>
        <w:keepLines w:val="0"/>
        <w:pageBreakBefore/>
        <w:widowControl w:val="0"/>
        <w:kinsoku/>
        <w:wordWrap/>
        <w:overflowPunct/>
        <w:topLinePunct w:val="0"/>
        <w:autoSpaceDE/>
        <w:autoSpaceDN/>
        <w:bidi w:val="0"/>
        <w:adjustRightInd/>
        <w:snapToGrid/>
        <w:spacing w:before="313" w:beforeLines="100" w:after="313" w:afterLines="100" w:line="500" w:lineRule="exact"/>
        <w:ind w:left="0" w:leftChars="0" w:firstLine="0" w:firstLineChars="0"/>
        <w:jc w:val="center"/>
        <w:textAlignment w:val="auto"/>
        <w:outlineLvl w:val="1"/>
        <w:rPr>
          <w:rFonts w:hint="eastAsia" w:ascii="黑体" w:hAnsi="黑体" w:eastAsia="黑体" w:cs="黑体"/>
          <w:color w:val="auto"/>
          <w:highlight w:val="none"/>
          <w:lang w:val="en-US" w:eastAsia="zh-CN"/>
        </w:rPr>
      </w:pPr>
      <w:bookmarkStart w:id="35" w:name="_Toc18378"/>
      <w:r>
        <w:rPr>
          <w:rFonts w:hint="eastAsia" w:ascii="黑体" w:hAnsi="黑体" w:eastAsia="黑体" w:cs="黑体"/>
          <w:color w:val="auto"/>
          <w:highlight w:val="none"/>
          <w:lang w:val="en-US" w:eastAsia="zh-CN"/>
        </w:rPr>
        <w:t>2 组织体系</w:t>
      </w:r>
      <w:bookmarkEnd w:id="35"/>
    </w:p>
    <w:p>
      <w:pPr>
        <w:pStyle w:val="17"/>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textAlignment w:val="auto"/>
        <w:outlineLvl w:val="0"/>
        <w:rPr>
          <w:rFonts w:hint="eastAsia" w:ascii="楷体" w:hAnsi="楷体" w:eastAsia="楷体" w:cs="楷体"/>
          <w:color w:val="auto"/>
          <w:sz w:val="28"/>
          <w:szCs w:val="28"/>
          <w:highlight w:val="none"/>
          <w:lang w:val="en-US" w:eastAsia="zh-CN"/>
        </w:rPr>
      </w:pPr>
      <w:bookmarkStart w:id="36" w:name="_Toc28298"/>
      <w:bookmarkStart w:id="37" w:name="_Toc28296"/>
      <w:r>
        <w:rPr>
          <w:rFonts w:hint="eastAsia" w:ascii="楷体" w:hAnsi="楷体" w:eastAsia="楷体" w:cs="楷体"/>
          <w:color w:val="auto"/>
          <w:sz w:val="28"/>
          <w:szCs w:val="28"/>
          <w:highlight w:val="none"/>
          <w:lang w:val="en-US" w:eastAsia="zh-CN"/>
        </w:rPr>
        <w:t>2.1 领导机构</w:t>
      </w:r>
      <w:bookmarkEnd w:id="36"/>
      <w:bookmarkEnd w:id="37"/>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在</w:t>
      </w:r>
      <w:r>
        <w:rPr>
          <w:rFonts w:hint="eastAsia" w:eastAsia="宋体" w:cs="Times New Roman"/>
          <w:snapToGrid w:val="0"/>
          <w:color w:val="auto"/>
          <w:kern w:val="0"/>
          <w:sz w:val="28"/>
          <w:szCs w:val="20"/>
          <w:highlight w:val="none"/>
          <w:lang w:val="en-US" w:eastAsia="zh-CN"/>
        </w:rPr>
        <w:t>镇党委</w:t>
      </w:r>
      <w:r>
        <w:rPr>
          <w:rFonts w:hint="default" w:ascii="Times New Roman" w:hAnsi="Times New Roman" w:eastAsia="宋体" w:cs="Times New Roman"/>
          <w:snapToGrid w:val="0"/>
          <w:color w:val="auto"/>
          <w:kern w:val="0"/>
          <w:sz w:val="28"/>
          <w:szCs w:val="20"/>
          <w:highlight w:val="none"/>
        </w:rPr>
        <w:t>领导下，城厢镇政府是突发事件应急管理工作的最高领导机构，研究、决定和部署突发事件应急管理工作。</w:t>
      </w:r>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镇政府按照“精简、统一、高效”的原则，设立应急指挥中心。镇党政办、集成指挥中心、组织人事和社会保障局、财政和资产管理局、经发局、建设局、社会治理和社会事业局、行政审批局、综合行政执法局</w:t>
      </w:r>
      <w:r>
        <w:rPr>
          <w:rFonts w:hint="eastAsia" w:ascii="Times New Roman" w:hAnsi="Times New Roman" w:eastAsia="宋体" w:cs="Times New Roman"/>
          <w:snapToGrid w:val="0"/>
          <w:color w:val="auto"/>
          <w:kern w:val="0"/>
          <w:sz w:val="28"/>
          <w:szCs w:val="20"/>
          <w:highlight w:val="none"/>
          <w:lang w:eastAsia="zh-CN"/>
        </w:rPr>
        <w:t>、</w:t>
      </w:r>
      <w:r>
        <w:rPr>
          <w:rFonts w:hint="default" w:ascii="Times New Roman" w:hAnsi="Times New Roman" w:eastAsia="宋体" w:cs="Times New Roman"/>
          <w:snapToGrid w:val="0"/>
          <w:color w:val="auto"/>
          <w:kern w:val="0"/>
          <w:sz w:val="28"/>
          <w:szCs w:val="20"/>
          <w:highlight w:val="none"/>
          <w:lang w:val="en-US" w:eastAsia="zh-CN"/>
        </w:rPr>
        <w:t>应急管理局</w:t>
      </w:r>
      <w:r>
        <w:rPr>
          <w:rFonts w:hint="default" w:ascii="Times New Roman" w:hAnsi="Times New Roman" w:eastAsia="宋体" w:cs="Times New Roman"/>
          <w:snapToGrid w:val="0"/>
          <w:color w:val="auto"/>
          <w:kern w:val="0"/>
          <w:sz w:val="28"/>
          <w:szCs w:val="20"/>
          <w:highlight w:val="none"/>
        </w:rPr>
        <w:t>等部门组成。应急指挥中心组织开展应急救援工作，成立应急救援指挥部，由城厢镇</w:t>
      </w:r>
      <w:r>
        <w:rPr>
          <w:rFonts w:hint="default" w:ascii="Times New Roman" w:hAnsi="Times New Roman" w:eastAsia="宋体" w:cs="Times New Roman"/>
          <w:snapToGrid w:val="0"/>
          <w:color w:val="auto"/>
          <w:kern w:val="0"/>
          <w:sz w:val="28"/>
          <w:szCs w:val="20"/>
          <w:highlight w:val="none"/>
          <w:lang w:val="en-US" w:eastAsia="zh-CN"/>
        </w:rPr>
        <w:t>人民政府镇长</w:t>
      </w:r>
      <w:r>
        <w:rPr>
          <w:rFonts w:hint="default" w:ascii="Times New Roman" w:hAnsi="Times New Roman" w:eastAsia="宋体" w:cs="Times New Roman"/>
          <w:snapToGrid w:val="0"/>
          <w:color w:val="auto"/>
          <w:kern w:val="0"/>
          <w:sz w:val="28"/>
          <w:szCs w:val="20"/>
          <w:highlight w:val="none"/>
        </w:rPr>
        <w:t>任应急救援总指挥，安委会各成员单位分别领导各应急救援小组开展救援工作。根据所发生的不同的突发公共事件，启动相应的专项应急预案。</w:t>
      </w:r>
    </w:p>
    <w:p>
      <w:pPr>
        <w:pStyle w:val="17"/>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textAlignment w:val="auto"/>
        <w:outlineLvl w:val="0"/>
        <w:rPr>
          <w:rFonts w:hint="eastAsia" w:ascii="楷体" w:hAnsi="楷体" w:eastAsia="楷体" w:cs="楷体"/>
          <w:color w:val="auto"/>
          <w:sz w:val="28"/>
          <w:szCs w:val="28"/>
          <w:highlight w:val="none"/>
          <w:lang w:val="en-US" w:eastAsia="zh-CN"/>
        </w:rPr>
      </w:pPr>
      <w:bookmarkStart w:id="38" w:name="_Toc17210"/>
      <w:bookmarkStart w:id="39" w:name="_Toc8364"/>
      <w:r>
        <w:rPr>
          <w:rFonts w:hint="eastAsia" w:ascii="楷体" w:hAnsi="楷体" w:eastAsia="楷体" w:cs="楷体"/>
          <w:color w:val="auto"/>
          <w:sz w:val="28"/>
          <w:szCs w:val="28"/>
          <w:highlight w:val="none"/>
          <w:lang w:val="en-US" w:eastAsia="zh-CN"/>
        </w:rPr>
        <w:t>2.2 专项应急指挥机构</w:t>
      </w:r>
      <w:bookmarkEnd w:id="38"/>
      <w:bookmarkEnd w:id="39"/>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bookmarkStart w:id="40" w:name="_Toc20114"/>
      <w:bookmarkStart w:id="41" w:name="_Toc22826"/>
      <w:r>
        <w:rPr>
          <w:rFonts w:hint="default" w:ascii="Times New Roman" w:hAnsi="Times New Roman" w:eastAsia="宋体" w:cs="Times New Roman"/>
          <w:snapToGrid w:val="0"/>
          <w:color w:val="auto"/>
          <w:kern w:val="0"/>
          <w:sz w:val="28"/>
          <w:szCs w:val="20"/>
          <w:highlight w:val="none"/>
        </w:rPr>
        <w:t>在镇</w:t>
      </w:r>
      <w:r>
        <w:rPr>
          <w:rFonts w:hint="eastAsia" w:eastAsia="宋体" w:cs="Times New Roman"/>
          <w:snapToGrid w:val="0"/>
          <w:color w:val="auto"/>
          <w:kern w:val="0"/>
          <w:sz w:val="28"/>
          <w:szCs w:val="20"/>
          <w:highlight w:val="none"/>
          <w:lang w:val="en-US" w:eastAsia="zh-CN"/>
        </w:rPr>
        <w:t>党委</w:t>
      </w:r>
      <w:r>
        <w:rPr>
          <w:rFonts w:hint="default" w:ascii="Times New Roman" w:hAnsi="Times New Roman" w:eastAsia="宋体" w:cs="Times New Roman"/>
          <w:snapToGrid w:val="0"/>
          <w:color w:val="auto"/>
          <w:kern w:val="0"/>
          <w:sz w:val="28"/>
          <w:szCs w:val="20"/>
          <w:highlight w:val="none"/>
        </w:rPr>
        <w:t>政府的统一领导下，发生单一类型的突发事件时，依据突发事件专项应急预案，镇政府成立各类突发事件专项应急指挥机构，专项应急指挥机构一般下设办事机构，明确各成员单位。</w:t>
      </w:r>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专项应急指挥机构承担相关类别突发事件防范和应急处置的组织、指挥、协调工作。专项应急指挥机构总指挥在专项应急预案已经明确的，按专项应急预案执行，未明确的一般由镇长担任，副总指挥由分管</w:t>
      </w:r>
      <w:r>
        <w:rPr>
          <w:rFonts w:hint="default" w:ascii="Times New Roman" w:hAnsi="Times New Roman" w:eastAsia="宋体" w:cs="Times New Roman"/>
          <w:snapToGrid w:val="0"/>
          <w:color w:val="auto"/>
          <w:kern w:val="0"/>
          <w:sz w:val="28"/>
          <w:szCs w:val="20"/>
          <w:highlight w:val="none"/>
          <w:lang w:val="en-US" w:eastAsia="zh-CN"/>
        </w:rPr>
        <w:t>应急管理工作的同志</w:t>
      </w:r>
      <w:r>
        <w:rPr>
          <w:rFonts w:hint="default" w:ascii="Times New Roman" w:hAnsi="Times New Roman" w:eastAsia="宋体" w:cs="Times New Roman"/>
          <w:snapToGrid w:val="0"/>
          <w:color w:val="auto"/>
          <w:kern w:val="0"/>
          <w:sz w:val="28"/>
          <w:szCs w:val="20"/>
          <w:highlight w:val="none"/>
        </w:rPr>
        <w:t>担任，成员由突发事件主要牵头部门和有关成员单位等组成。当发生涉及多个类型的突发事件时，由镇政府统一领导、指挥、协调突发事件应急处置工作。</w:t>
      </w:r>
    </w:p>
    <w:p>
      <w:pPr>
        <w:pStyle w:val="17"/>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textAlignment w:val="auto"/>
        <w:outlineLvl w:val="0"/>
        <w:rPr>
          <w:rFonts w:hint="eastAsia" w:ascii="楷体" w:hAnsi="楷体" w:eastAsia="楷体" w:cs="楷体"/>
          <w:color w:val="auto"/>
          <w:sz w:val="28"/>
          <w:szCs w:val="28"/>
          <w:highlight w:val="none"/>
          <w:lang w:val="en-US" w:eastAsia="zh-CN"/>
        </w:rPr>
      </w:pPr>
      <w:r>
        <w:rPr>
          <w:rFonts w:hint="eastAsia" w:ascii="楷体" w:hAnsi="楷体" w:eastAsia="楷体" w:cs="楷体"/>
          <w:color w:val="auto"/>
          <w:sz w:val="28"/>
          <w:szCs w:val="28"/>
          <w:highlight w:val="none"/>
          <w:lang w:val="en-US" w:eastAsia="zh-CN"/>
        </w:rPr>
        <w:t>2.3 工作机构</w:t>
      </w:r>
      <w:bookmarkEnd w:id="40"/>
      <w:bookmarkEnd w:id="41"/>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太仓市城厢镇应急指挥中心，作为本区域突发公共事件应急处置工作的</w:t>
      </w:r>
      <w:r>
        <w:rPr>
          <w:rFonts w:hint="default" w:ascii="Times New Roman" w:hAnsi="Times New Roman" w:eastAsia="宋体" w:cs="Times New Roman"/>
          <w:snapToGrid w:val="0"/>
          <w:color w:val="auto"/>
          <w:kern w:val="0"/>
          <w:sz w:val="28"/>
          <w:szCs w:val="20"/>
          <w:highlight w:val="none"/>
          <w:lang w:val="en-US" w:eastAsia="zh-CN"/>
        </w:rPr>
        <w:t>工作</w:t>
      </w:r>
      <w:r>
        <w:rPr>
          <w:rFonts w:hint="default" w:ascii="Times New Roman" w:hAnsi="Times New Roman" w:eastAsia="宋体" w:cs="Times New Roman"/>
          <w:snapToGrid w:val="0"/>
          <w:color w:val="auto"/>
          <w:kern w:val="0"/>
          <w:sz w:val="28"/>
          <w:szCs w:val="20"/>
          <w:highlight w:val="none"/>
        </w:rPr>
        <w:t>机构，负责城厢镇的突发公共事件应急处置工作。</w:t>
      </w:r>
    </w:p>
    <w:p>
      <w:pPr>
        <w:pStyle w:val="17"/>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textAlignment w:val="auto"/>
        <w:outlineLvl w:val="0"/>
        <w:rPr>
          <w:rFonts w:hint="eastAsia" w:ascii="楷体" w:hAnsi="楷体" w:eastAsia="楷体" w:cs="楷体"/>
          <w:color w:val="auto"/>
          <w:sz w:val="28"/>
          <w:szCs w:val="28"/>
          <w:highlight w:val="none"/>
          <w:lang w:val="en-US" w:eastAsia="zh-CN"/>
        </w:rPr>
      </w:pPr>
      <w:bookmarkStart w:id="42" w:name="_Toc9135"/>
      <w:bookmarkStart w:id="43" w:name="_Toc10548"/>
      <w:r>
        <w:rPr>
          <w:rFonts w:hint="eastAsia" w:ascii="楷体" w:hAnsi="楷体" w:eastAsia="楷体" w:cs="楷体"/>
          <w:color w:val="auto"/>
          <w:sz w:val="28"/>
          <w:szCs w:val="28"/>
          <w:highlight w:val="none"/>
          <w:lang w:val="en-US" w:eastAsia="zh-CN"/>
        </w:rPr>
        <w:t>2.4 现场指挥部</w:t>
      </w:r>
      <w:bookmarkEnd w:id="42"/>
      <w:bookmarkEnd w:id="43"/>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突发事件发生后，根据事态发展设立现场指挥部，统一组织、指挥、协调突发事件现场应急处置工作。现场指挥部可根据需要设立综合协调组、灾害监测组、抢险救援组、疏散警戒组、医疗卫生组、后勤保障组、信息发布组、善后处置组和专家组。发生较大及以上或超出镇政府应急处置能力的突发事件，按分级要求移交现场指挥权。</w:t>
      </w:r>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　现场指挥部主要职责：</w:t>
      </w:r>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（1）决定现场应急处置方案。</w:t>
      </w:r>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（2）指挥、调度现场应急处置力量。</w:t>
      </w:r>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（3）统筹调配现场应急人员和救援物资（包括应急装备、物资、设备等）。</w:t>
      </w:r>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（4）协调有关部门和单位参与现场应急处置。</w:t>
      </w:r>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（5）协调增派处置力量及增加救援物资。</w:t>
      </w:r>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（6）决定依法实施应急征用事项等。</w:t>
      </w:r>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（7）提请上级负责人协调解决现场处置无法协调解决的问题和困难。</w:t>
      </w:r>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（8）其他法律法规规定的职权。</w:t>
      </w:r>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切实加强党对应急指挥工作的领导，现场指挥部按照《中国共产党支部工作条例（试行）》有关要求，视情成立临时党组织，开展思想政治工作，发挥战斗堡垒作用。</w:t>
      </w:r>
    </w:p>
    <w:p>
      <w:pPr>
        <w:pStyle w:val="17"/>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textAlignment w:val="auto"/>
        <w:outlineLvl w:val="0"/>
        <w:rPr>
          <w:rFonts w:hint="eastAsia" w:ascii="楷体" w:hAnsi="楷体" w:eastAsia="楷体" w:cs="楷体"/>
          <w:color w:val="auto"/>
          <w:sz w:val="28"/>
          <w:szCs w:val="28"/>
          <w:highlight w:val="none"/>
          <w:lang w:val="en-US" w:eastAsia="zh-CN"/>
        </w:rPr>
      </w:pPr>
      <w:bookmarkStart w:id="44" w:name="_Toc23031"/>
      <w:r>
        <w:rPr>
          <w:rFonts w:hint="eastAsia" w:ascii="楷体" w:hAnsi="楷体" w:eastAsia="楷体" w:cs="楷体"/>
          <w:color w:val="auto"/>
          <w:sz w:val="28"/>
          <w:szCs w:val="28"/>
          <w:highlight w:val="none"/>
          <w:lang w:val="en-US" w:eastAsia="zh-CN"/>
        </w:rPr>
        <w:t>2.5 工作组</w:t>
      </w:r>
      <w:bookmarkEnd w:id="44"/>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专项应急指挥机构、现场指挥部可根据需要设立综合协调组、灾害监测组、抢险救援组、疏散警戒组、医疗卫生组、后勤保障组、信息发布组、善后处置组、专家组等工作组</w:t>
      </w:r>
      <w:r>
        <w:rPr>
          <w:rFonts w:hint="default" w:ascii="Times New Roman" w:hAnsi="Times New Roman" w:eastAsia="宋体" w:cs="Times New Roman"/>
          <w:snapToGrid w:val="0"/>
          <w:color w:val="auto"/>
          <w:kern w:val="0"/>
          <w:sz w:val="28"/>
          <w:szCs w:val="20"/>
          <w:highlight w:val="none"/>
          <w:lang w:eastAsia="zh-CN"/>
        </w:rPr>
        <w:t>。</w:t>
      </w:r>
    </w:p>
    <w:p>
      <w:pPr>
        <w:pStyle w:val="16"/>
        <w:keepNext w:val="0"/>
        <w:keepLines w:val="0"/>
        <w:pageBreakBefore/>
        <w:widowControl w:val="0"/>
        <w:kinsoku/>
        <w:wordWrap/>
        <w:overflowPunct/>
        <w:topLinePunct w:val="0"/>
        <w:autoSpaceDE/>
        <w:autoSpaceDN/>
        <w:bidi w:val="0"/>
        <w:adjustRightInd/>
        <w:snapToGrid/>
        <w:spacing w:before="313" w:beforeLines="100" w:after="313" w:afterLines="100" w:line="500" w:lineRule="exact"/>
        <w:ind w:left="0" w:leftChars="0" w:firstLine="0" w:firstLineChars="0"/>
        <w:jc w:val="center"/>
        <w:textAlignment w:val="auto"/>
        <w:outlineLvl w:val="0"/>
        <w:rPr>
          <w:rFonts w:hint="eastAsia" w:ascii="黑体" w:hAnsi="黑体" w:eastAsia="黑体" w:cs="黑体"/>
          <w:color w:val="auto"/>
          <w:highlight w:val="none"/>
          <w:lang w:val="en-US" w:eastAsia="zh-CN"/>
        </w:rPr>
      </w:pPr>
      <w:bookmarkStart w:id="45" w:name="_Toc17560"/>
      <w:r>
        <w:rPr>
          <w:rFonts w:hint="eastAsia" w:ascii="黑体" w:hAnsi="黑体" w:eastAsia="黑体" w:cs="黑体"/>
          <w:color w:val="auto"/>
          <w:highlight w:val="none"/>
          <w:lang w:val="en-US" w:eastAsia="zh-CN"/>
        </w:rPr>
        <w:t>3 风险防控、监测与预警</w:t>
      </w:r>
      <w:bookmarkEnd w:id="45"/>
    </w:p>
    <w:p>
      <w:pPr>
        <w:pStyle w:val="17"/>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textAlignment w:val="auto"/>
        <w:outlineLvl w:val="1"/>
        <w:rPr>
          <w:rFonts w:hint="eastAsia" w:ascii="楷体" w:hAnsi="楷体" w:eastAsia="楷体" w:cs="楷体"/>
          <w:color w:val="auto"/>
          <w:sz w:val="28"/>
          <w:szCs w:val="28"/>
          <w:highlight w:val="none"/>
          <w:lang w:val="en-US" w:eastAsia="zh-CN"/>
        </w:rPr>
      </w:pPr>
      <w:bookmarkStart w:id="46" w:name="_Toc12304"/>
      <w:bookmarkStart w:id="47" w:name="_Toc115079755"/>
      <w:bookmarkStart w:id="48" w:name="_Toc31929"/>
      <w:r>
        <w:rPr>
          <w:rFonts w:hint="eastAsia" w:ascii="楷体" w:hAnsi="楷体" w:eastAsia="楷体" w:cs="楷体"/>
          <w:color w:val="auto"/>
          <w:sz w:val="28"/>
          <w:szCs w:val="28"/>
          <w:highlight w:val="none"/>
          <w:lang w:val="en-US" w:eastAsia="zh-CN"/>
        </w:rPr>
        <w:t>3.1 风险防控</w:t>
      </w:r>
      <w:bookmarkEnd w:id="46"/>
      <w:bookmarkEnd w:id="47"/>
      <w:bookmarkEnd w:id="48"/>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（1）统筹建立网格化风险防控体系。根据辖区土地、人口、资源、环境、自然灾害和公共安全等因素划分网格，构建多层次、全链条、立体化的防控体系，落实网格责任人，依法织密织牢“防控网”。</w:t>
      </w:r>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（2）要对本行政区域内容易引发特别重大、重大突发事件的危险源、危险区域进行调查、登记、风险评估，组织进行检查、监控，有关单位应采取安全防范措施。</w:t>
      </w:r>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3）建筑施工单位和易燃易爆物品、危险化学品、放射性物品等危险物品的经营、储运、使用单位，应制订应急预案，并对生产经营场所、有危险物品的建筑物、构筑物及周边环境开展隐患排查，及时采取措施消除隐患，防止发生突发事件。</w:t>
      </w:r>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4）公共场所和其他人员密集场所的经营单位或者管理单位应制订应急预案，为有关场所配备报警装置和必要的应急救援设备、设施，注明其使用方法，并显著标明安全撤离的通道、路线，保证安全通道、出口的畅通。有关单位应定期检测公共场所和其他人员密集场所的报警装置和应急救援设备、设施，使其处于良好状态，确保正常使用。</w:t>
      </w:r>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5）重要基础设施、重要防护单位、公共服务场所、居住小区、人员密集场所、应急避难场所等应当科学选址、优化布局，增强防灾抗灾能力。运营与维护单位应建立完善的日常安全管理制度。有关科室要加强安全监督检查。</w:t>
      </w:r>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6）在国家、省、市重大活动期间，要加强公共安全监测和分析研判，及时预警可能造成重大影响的风险和隐患，加强突发事件的预警监测；重大活动的承办或协办部门、重点部门、重点岗位要保持24小时值班，及时发现和处置突发事件隐患。</w:t>
      </w:r>
    </w:p>
    <w:p>
      <w:pPr>
        <w:pStyle w:val="17"/>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textAlignment w:val="auto"/>
        <w:outlineLvl w:val="0"/>
        <w:rPr>
          <w:rFonts w:hint="eastAsia" w:ascii="楷体" w:hAnsi="楷体" w:eastAsia="楷体" w:cs="楷体"/>
          <w:color w:val="auto"/>
          <w:sz w:val="28"/>
          <w:szCs w:val="28"/>
          <w:highlight w:val="none"/>
          <w:lang w:val="en-US" w:eastAsia="zh-CN"/>
        </w:rPr>
      </w:pPr>
      <w:bookmarkStart w:id="49" w:name="_Toc28229"/>
      <w:bookmarkStart w:id="50" w:name="_Toc13887"/>
      <w:bookmarkStart w:id="51" w:name="_Toc115079756"/>
      <w:r>
        <w:rPr>
          <w:rFonts w:hint="eastAsia" w:ascii="楷体" w:hAnsi="楷体" w:eastAsia="楷体" w:cs="楷体"/>
          <w:color w:val="auto"/>
          <w:sz w:val="28"/>
          <w:szCs w:val="28"/>
          <w:highlight w:val="none"/>
          <w:lang w:val="en-US" w:eastAsia="zh-CN"/>
        </w:rPr>
        <w:t>3.2 监测</w:t>
      </w:r>
      <w:bookmarkEnd w:id="49"/>
      <w:bookmarkEnd w:id="50"/>
      <w:bookmarkEnd w:id="51"/>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要做好对各类突发事件的监测、预测、预警工作，整合监测预测资源，应用（移动）互联网和物联网技术、大数据和云计算技术等现代信息科学技术形成覆盖本</w:t>
      </w:r>
      <w:r>
        <w:rPr>
          <w:rFonts w:hint="default" w:ascii="Times New Roman" w:hAnsi="Times New Roman" w:eastAsia="宋体" w:cs="Times New Roman"/>
          <w:snapToGrid w:val="0"/>
          <w:color w:val="auto"/>
          <w:kern w:val="0"/>
          <w:sz w:val="28"/>
          <w:szCs w:val="20"/>
          <w:highlight w:val="none"/>
          <w:lang w:val="en-US" w:eastAsia="zh-CN"/>
        </w:rPr>
        <w:t>辖区</w:t>
      </w:r>
      <w:r>
        <w:rPr>
          <w:rFonts w:hint="default" w:ascii="Times New Roman" w:hAnsi="Times New Roman" w:eastAsia="宋体" w:cs="Times New Roman"/>
          <w:snapToGrid w:val="0"/>
          <w:color w:val="auto"/>
          <w:kern w:val="0"/>
          <w:sz w:val="28"/>
          <w:szCs w:val="20"/>
          <w:highlight w:val="none"/>
        </w:rPr>
        <w:t>的信息监测预警网络系统，并向社区</w:t>
      </w:r>
      <w:r>
        <w:rPr>
          <w:rFonts w:hint="default" w:ascii="Times New Roman" w:hAnsi="Times New Roman" w:eastAsia="宋体" w:cs="Times New Roman"/>
          <w:snapToGrid w:val="0"/>
          <w:color w:val="auto"/>
          <w:kern w:val="0"/>
          <w:sz w:val="28"/>
          <w:szCs w:val="20"/>
          <w:highlight w:val="none"/>
          <w:lang w:eastAsia="zh-CN"/>
        </w:rPr>
        <w:t>、</w:t>
      </w:r>
      <w:r>
        <w:rPr>
          <w:rFonts w:hint="default" w:ascii="Times New Roman" w:hAnsi="Times New Roman" w:eastAsia="宋体" w:cs="Times New Roman"/>
          <w:snapToGrid w:val="0"/>
          <w:color w:val="auto"/>
          <w:kern w:val="0"/>
          <w:sz w:val="28"/>
          <w:szCs w:val="20"/>
          <w:highlight w:val="none"/>
          <w:lang w:val="en-US" w:eastAsia="zh-CN"/>
        </w:rPr>
        <w:t>村（居）委会</w:t>
      </w:r>
      <w:r>
        <w:rPr>
          <w:rFonts w:hint="default" w:ascii="Times New Roman" w:hAnsi="Times New Roman" w:eastAsia="宋体" w:cs="Times New Roman"/>
          <w:snapToGrid w:val="0"/>
          <w:color w:val="auto"/>
          <w:kern w:val="0"/>
          <w:sz w:val="28"/>
          <w:szCs w:val="20"/>
          <w:highlight w:val="none"/>
        </w:rPr>
        <w:t>延伸，加强重点目标和重点区域的远程监控。</w:t>
      </w:r>
    </w:p>
    <w:p>
      <w:pPr>
        <w:pStyle w:val="17"/>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textAlignment w:val="auto"/>
        <w:outlineLvl w:val="0"/>
        <w:rPr>
          <w:rFonts w:hint="eastAsia" w:ascii="楷体" w:hAnsi="楷体" w:eastAsia="楷体" w:cs="楷体"/>
          <w:color w:val="auto"/>
          <w:sz w:val="28"/>
          <w:szCs w:val="28"/>
          <w:highlight w:val="none"/>
          <w:lang w:val="en-US" w:eastAsia="zh-CN"/>
        </w:rPr>
      </w:pPr>
      <w:bookmarkStart w:id="52" w:name="_Toc115079757"/>
      <w:bookmarkStart w:id="53" w:name="_Toc24918"/>
      <w:bookmarkStart w:id="54" w:name="_Toc28767"/>
      <w:r>
        <w:rPr>
          <w:rFonts w:hint="eastAsia" w:ascii="楷体" w:hAnsi="楷体" w:eastAsia="楷体" w:cs="楷体"/>
          <w:color w:val="auto"/>
          <w:sz w:val="28"/>
          <w:szCs w:val="28"/>
          <w:highlight w:val="none"/>
          <w:lang w:val="en-US" w:eastAsia="zh-CN"/>
        </w:rPr>
        <w:t>3.3 预警</w:t>
      </w:r>
      <w:bookmarkEnd w:id="52"/>
      <w:bookmarkEnd w:id="53"/>
      <w:bookmarkEnd w:id="54"/>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outlineLvl w:val="1"/>
        <w:rPr>
          <w:rFonts w:hint="default" w:ascii="Times New Roman" w:hAnsi="Times New Roman" w:eastAsia="宋体" w:cs="Times New Roman"/>
          <w:snapToGrid w:val="0"/>
          <w:color w:val="auto"/>
          <w:kern w:val="0"/>
          <w:sz w:val="28"/>
          <w:szCs w:val="20"/>
          <w:highlight w:val="none"/>
        </w:rPr>
      </w:pPr>
      <w:bookmarkStart w:id="55" w:name="_Toc29045"/>
      <w:r>
        <w:rPr>
          <w:rFonts w:hint="default" w:ascii="Times New Roman" w:hAnsi="Times New Roman" w:eastAsia="宋体" w:cs="Times New Roman"/>
          <w:snapToGrid w:val="0"/>
          <w:color w:val="auto"/>
          <w:kern w:val="0"/>
          <w:sz w:val="28"/>
          <w:szCs w:val="20"/>
          <w:highlight w:val="none"/>
        </w:rPr>
        <w:t>3.3.1 预警信息</w:t>
      </w:r>
      <w:bookmarkEnd w:id="55"/>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根据</w:t>
      </w:r>
      <w:r>
        <w:rPr>
          <w:rFonts w:hint="default" w:ascii="Times New Roman" w:hAnsi="Times New Roman" w:eastAsia="宋体" w:cs="Times New Roman"/>
          <w:snapToGrid w:val="0"/>
          <w:color w:val="auto"/>
          <w:kern w:val="0"/>
          <w:sz w:val="28"/>
          <w:szCs w:val="20"/>
          <w:highlight w:val="none"/>
          <w:lang w:val="en-US" w:eastAsia="zh-CN"/>
        </w:rPr>
        <w:t>上级部门</w:t>
      </w:r>
      <w:r>
        <w:rPr>
          <w:rFonts w:hint="default" w:ascii="Times New Roman" w:hAnsi="Times New Roman" w:eastAsia="宋体" w:cs="Times New Roman"/>
          <w:snapToGrid w:val="0"/>
          <w:color w:val="auto"/>
          <w:kern w:val="0"/>
          <w:sz w:val="28"/>
          <w:szCs w:val="20"/>
          <w:highlight w:val="none"/>
        </w:rPr>
        <w:t>发布的预警信息及时向</w:t>
      </w:r>
      <w:r>
        <w:rPr>
          <w:rFonts w:hint="default" w:ascii="Times New Roman" w:hAnsi="Times New Roman" w:eastAsia="宋体" w:cs="Times New Roman"/>
          <w:snapToGrid w:val="0"/>
          <w:color w:val="auto"/>
          <w:kern w:val="0"/>
          <w:sz w:val="28"/>
          <w:szCs w:val="20"/>
          <w:highlight w:val="none"/>
          <w:lang w:val="en-US" w:eastAsia="zh-CN"/>
        </w:rPr>
        <w:t>村（社区）、企事业单位</w:t>
      </w:r>
      <w:r>
        <w:rPr>
          <w:rFonts w:hint="default" w:ascii="Times New Roman" w:hAnsi="Times New Roman" w:eastAsia="宋体" w:cs="Times New Roman"/>
          <w:snapToGrid w:val="0"/>
          <w:color w:val="auto"/>
          <w:kern w:val="0"/>
          <w:sz w:val="28"/>
          <w:szCs w:val="20"/>
          <w:highlight w:val="none"/>
        </w:rPr>
        <w:t>传达，并依托互联网、显示屏和移动通信网络，向本行政区域范围内可能遭受突发事件影响的用户进行预警信息发布，提供防御应对指南。</w:t>
      </w:r>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预警信息范围包括发生或者可能发生，造成或者可能造成严重社会危害，且可以预警、可以公开发布的自然灾害、事故灾难、公共卫生、社会安全等事件信息。</w:t>
      </w:r>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预警信息内容要求准确、简练，包括发布主体、发布时间、事件类别、起始时间、影响范围、预警级别、警示措施、事态发展、咨询电话等。</w:t>
      </w:r>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outlineLvl w:val="1"/>
        <w:rPr>
          <w:rFonts w:hint="default" w:ascii="Times New Roman" w:hAnsi="Times New Roman" w:eastAsia="宋体" w:cs="Times New Roman"/>
          <w:snapToGrid w:val="0"/>
          <w:color w:val="auto"/>
          <w:kern w:val="0"/>
          <w:sz w:val="28"/>
          <w:szCs w:val="20"/>
          <w:highlight w:val="none"/>
        </w:rPr>
      </w:pPr>
      <w:bookmarkStart w:id="56" w:name="_Toc984"/>
      <w:r>
        <w:rPr>
          <w:rFonts w:hint="default" w:ascii="Times New Roman" w:hAnsi="Times New Roman" w:eastAsia="宋体" w:cs="Times New Roman"/>
          <w:snapToGrid w:val="0"/>
          <w:color w:val="auto"/>
          <w:kern w:val="0"/>
          <w:sz w:val="28"/>
          <w:szCs w:val="20"/>
          <w:highlight w:val="none"/>
        </w:rPr>
        <w:t>3.3.2 预警措施</w:t>
      </w:r>
      <w:bookmarkEnd w:id="56"/>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发布预警信息后，</w:t>
      </w:r>
      <w:r>
        <w:rPr>
          <w:rFonts w:hint="default" w:ascii="Times New Roman" w:hAnsi="Times New Roman" w:eastAsia="宋体" w:cs="Times New Roman"/>
          <w:snapToGrid w:val="0"/>
          <w:color w:val="auto"/>
          <w:kern w:val="0"/>
          <w:sz w:val="28"/>
          <w:szCs w:val="20"/>
          <w:highlight w:val="none"/>
          <w:lang w:val="en-US" w:eastAsia="zh-CN"/>
        </w:rPr>
        <w:t>镇政府</w:t>
      </w:r>
      <w:r>
        <w:rPr>
          <w:rFonts w:hint="default" w:ascii="Times New Roman" w:hAnsi="Times New Roman" w:eastAsia="宋体" w:cs="Times New Roman"/>
          <w:snapToGrid w:val="0"/>
          <w:color w:val="auto"/>
          <w:kern w:val="0"/>
          <w:sz w:val="28"/>
          <w:szCs w:val="20"/>
          <w:highlight w:val="none"/>
        </w:rPr>
        <w:t>及有关职能部门和单位根据预警级别和实际情况，按照分级负责的原则，采取下列一项或多项措施：</w:t>
      </w:r>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（1）增加观测频次，加强预报，畅通信息接收渠道，及时收报有关信息，向社会公告采取的有关特定措施避免或减轻危害的建议、劝告。</w:t>
      </w:r>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2）组织应急救援队伍和负有特定职责的人员进入待命状态，动员后备人员做好参加应急处置和救援工作的准备，视情预置有关队伍、装备、物资等；调集应急处置和救援所需物资、设备、工具，准备应急设施和避难场所，并确保其处于良好状态、随时可以投入正常使用。必要时，集结应急救援力量预先布置到可能事发的区域。</w:t>
      </w:r>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3）加强对重点单位、重要部位和重要基础设施的安全保卫，维护社会治安秩序；采取必要措施，确保交通、通信、供水、排水、供电、供气等公共设施的安全和正常运行；转移、疏散或者撤离易受突发事件危害的人员并予以妥善安置，转移重要财产；关闭或者限制使用易受突发事件危害的场所，控制或者限制容易导致危害扩大的公共场所活动。</w:t>
      </w:r>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（4）其他有关地区和部门发布预警后，</w:t>
      </w:r>
      <w:r>
        <w:rPr>
          <w:rFonts w:hint="default" w:ascii="Times New Roman" w:hAnsi="Times New Roman" w:eastAsia="宋体" w:cs="Times New Roman"/>
          <w:snapToGrid w:val="0"/>
          <w:color w:val="auto"/>
          <w:kern w:val="0"/>
          <w:sz w:val="28"/>
          <w:szCs w:val="20"/>
          <w:highlight w:val="none"/>
          <w:lang w:eastAsia="zh-CN"/>
        </w:rPr>
        <w:t>镇政府</w:t>
      </w:r>
      <w:r>
        <w:rPr>
          <w:rFonts w:hint="default" w:ascii="Times New Roman" w:hAnsi="Times New Roman" w:eastAsia="宋体" w:cs="Times New Roman"/>
          <w:snapToGrid w:val="0"/>
          <w:color w:val="auto"/>
          <w:kern w:val="0"/>
          <w:sz w:val="28"/>
          <w:szCs w:val="20"/>
          <w:highlight w:val="none"/>
        </w:rPr>
        <w:t>及相关职能部门应当及时组织分析本地区和本行业可能受到影响的范围、程度等，安排部署有关防范性措施。</w:t>
      </w:r>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（5）法律法规等规定的其他必要的防范性、保护性措施。</w:t>
      </w:r>
    </w:p>
    <w:p>
      <w:pPr>
        <w:pStyle w:val="17"/>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textAlignment w:val="auto"/>
        <w:outlineLvl w:val="0"/>
        <w:rPr>
          <w:rFonts w:hint="eastAsia" w:ascii="楷体" w:hAnsi="楷体" w:eastAsia="楷体" w:cs="楷体"/>
          <w:color w:val="auto"/>
          <w:sz w:val="28"/>
          <w:szCs w:val="28"/>
          <w:highlight w:val="none"/>
          <w:lang w:val="en-US" w:eastAsia="zh-CN"/>
        </w:rPr>
      </w:pPr>
      <w:bookmarkStart w:id="57" w:name="_Toc115079758"/>
      <w:bookmarkStart w:id="58" w:name="_Toc10412"/>
      <w:bookmarkStart w:id="59" w:name="_Toc18525"/>
      <w:r>
        <w:rPr>
          <w:rFonts w:hint="eastAsia" w:ascii="楷体" w:hAnsi="楷体" w:eastAsia="楷体" w:cs="楷体"/>
          <w:color w:val="auto"/>
          <w:sz w:val="28"/>
          <w:szCs w:val="28"/>
          <w:highlight w:val="none"/>
          <w:lang w:val="en-US" w:eastAsia="zh-CN"/>
        </w:rPr>
        <w:t>3.4 预警调整与解除</w:t>
      </w:r>
      <w:bookmarkEnd w:id="57"/>
      <w:bookmarkEnd w:id="58"/>
      <w:bookmarkEnd w:id="59"/>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bookmarkStart w:id="60" w:name="_Toc31730"/>
      <w:r>
        <w:rPr>
          <w:rFonts w:hint="default" w:ascii="Times New Roman" w:hAnsi="Times New Roman" w:eastAsia="宋体" w:cs="Times New Roman"/>
          <w:snapToGrid w:val="0"/>
          <w:color w:val="auto"/>
          <w:kern w:val="0"/>
          <w:sz w:val="28"/>
          <w:szCs w:val="20"/>
          <w:highlight w:val="none"/>
        </w:rPr>
        <w:t>突发事件已经发生级别变化的，根据</w:t>
      </w:r>
      <w:r>
        <w:rPr>
          <w:rFonts w:hint="default" w:ascii="Times New Roman" w:hAnsi="Times New Roman" w:eastAsia="宋体" w:cs="Times New Roman"/>
          <w:snapToGrid w:val="0"/>
          <w:color w:val="auto"/>
          <w:kern w:val="0"/>
          <w:sz w:val="28"/>
          <w:szCs w:val="20"/>
          <w:highlight w:val="none"/>
          <w:lang w:val="en-US" w:eastAsia="zh-CN"/>
        </w:rPr>
        <w:t>上级部门</w:t>
      </w:r>
      <w:r>
        <w:rPr>
          <w:rFonts w:hint="default" w:ascii="Times New Roman" w:hAnsi="Times New Roman" w:eastAsia="宋体" w:cs="Times New Roman"/>
          <w:snapToGrid w:val="0"/>
          <w:color w:val="auto"/>
          <w:kern w:val="0"/>
          <w:sz w:val="28"/>
          <w:szCs w:val="20"/>
          <w:highlight w:val="none"/>
        </w:rPr>
        <w:t>宣布的预警调整；有事实证明不可能发生突发事件或者危险已经解除的，应及时解除预警。</w:t>
      </w:r>
      <w:bookmarkEnd w:id="60"/>
    </w:p>
    <w:p>
      <w:pPr>
        <w:pStyle w:val="16"/>
        <w:keepNext w:val="0"/>
        <w:keepLines w:val="0"/>
        <w:pageBreakBefore/>
        <w:widowControl w:val="0"/>
        <w:kinsoku/>
        <w:wordWrap/>
        <w:overflowPunct/>
        <w:topLinePunct w:val="0"/>
        <w:autoSpaceDE/>
        <w:autoSpaceDN/>
        <w:bidi w:val="0"/>
        <w:adjustRightInd/>
        <w:snapToGrid/>
        <w:spacing w:before="313" w:beforeLines="100" w:after="313" w:afterLines="100" w:line="500" w:lineRule="exact"/>
        <w:ind w:left="0" w:leftChars="0" w:firstLine="0" w:firstLineChars="0"/>
        <w:jc w:val="center"/>
        <w:textAlignment w:val="auto"/>
        <w:outlineLvl w:val="1"/>
        <w:rPr>
          <w:rFonts w:hint="eastAsia" w:ascii="黑体" w:hAnsi="黑体" w:eastAsia="黑体" w:cs="黑体"/>
          <w:color w:val="auto"/>
          <w:highlight w:val="none"/>
          <w:lang w:val="en-US" w:eastAsia="zh-CN"/>
        </w:rPr>
      </w:pPr>
      <w:bookmarkStart w:id="61" w:name="_Toc9642"/>
      <w:r>
        <w:rPr>
          <w:rFonts w:hint="eastAsia" w:ascii="黑体" w:hAnsi="黑体" w:eastAsia="黑体" w:cs="黑体"/>
          <w:color w:val="auto"/>
          <w:highlight w:val="none"/>
          <w:lang w:val="en-US" w:eastAsia="zh-CN"/>
        </w:rPr>
        <w:t>4 应急响应</w:t>
      </w:r>
      <w:bookmarkEnd w:id="61"/>
    </w:p>
    <w:p>
      <w:pPr>
        <w:pStyle w:val="17"/>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textAlignment w:val="auto"/>
        <w:outlineLvl w:val="0"/>
        <w:rPr>
          <w:rFonts w:hint="eastAsia" w:ascii="楷体" w:hAnsi="楷体" w:eastAsia="楷体" w:cs="楷体"/>
          <w:color w:val="auto"/>
          <w:sz w:val="28"/>
          <w:szCs w:val="28"/>
          <w:highlight w:val="none"/>
          <w:lang w:val="en-US" w:eastAsia="zh-CN"/>
        </w:rPr>
      </w:pPr>
      <w:bookmarkStart w:id="62" w:name="_Toc28461"/>
      <w:bookmarkStart w:id="63" w:name="_Toc16700"/>
      <w:r>
        <w:rPr>
          <w:rFonts w:hint="eastAsia" w:ascii="楷体" w:hAnsi="楷体" w:eastAsia="楷体" w:cs="楷体"/>
          <w:color w:val="auto"/>
          <w:sz w:val="28"/>
          <w:szCs w:val="28"/>
          <w:highlight w:val="none"/>
          <w:lang w:val="en-US" w:eastAsia="zh-CN"/>
        </w:rPr>
        <w:t>4.1 信息报告</w:t>
      </w:r>
      <w:bookmarkEnd w:id="62"/>
      <w:bookmarkEnd w:id="63"/>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建立健全基层网格员制度，做到突发事件第一时间报告和先期处置，为突发事件及时应对提供信息保障。有关部门、企事业单位、社会组织和个人有权利也有义务向</w:t>
      </w:r>
      <w:r>
        <w:rPr>
          <w:rFonts w:hint="default" w:ascii="Times New Roman" w:hAnsi="Times New Roman" w:eastAsia="宋体" w:cs="Times New Roman"/>
          <w:snapToGrid w:val="0"/>
          <w:color w:val="auto"/>
          <w:kern w:val="0"/>
          <w:sz w:val="28"/>
          <w:szCs w:val="20"/>
          <w:highlight w:val="none"/>
          <w:lang w:eastAsia="zh-CN"/>
        </w:rPr>
        <w:t>镇政府</w:t>
      </w:r>
      <w:r>
        <w:rPr>
          <w:rFonts w:hint="default" w:ascii="Times New Roman" w:hAnsi="Times New Roman" w:eastAsia="宋体" w:cs="Times New Roman"/>
          <w:snapToGrid w:val="0"/>
          <w:color w:val="auto"/>
          <w:kern w:val="0"/>
          <w:sz w:val="28"/>
          <w:szCs w:val="20"/>
          <w:highlight w:val="none"/>
        </w:rPr>
        <w:t>及有关部门报告风险隐患、初期征兆、突发事件和灾害情况。</w:t>
      </w:r>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突发事件发生后，基层网格员和有关单位要及时向有关主管部门报告。有关主管部门按照规定及时向</w:t>
      </w:r>
      <w:r>
        <w:rPr>
          <w:rFonts w:hint="default" w:ascii="Times New Roman" w:hAnsi="Times New Roman" w:eastAsia="宋体" w:cs="Times New Roman"/>
          <w:snapToGrid w:val="0"/>
          <w:color w:val="auto"/>
          <w:kern w:val="0"/>
          <w:sz w:val="28"/>
          <w:szCs w:val="20"/>
          <w:highlight w:val="none"/>
          <w:lang w:val="en-US" w:eastAsia="zh-CN"/>
        </w:rPr>
        <w:t>镇</w:t>
      </w:r>
      <w:r>
        <w:rPr>
          <w:rFonts w:hint="default" w:ascii="Times New Roman" w:hAnsi="Times New Roman" w:eastAsia="宋体" w:cs="Times New Roman"/>
          <w:snapToGrid w:val="0"/>
          <w:color w:val="auto"/>
          <w:kern w:val="0"/>
          <w:sz w:val="28"/>
          <w:szCs w:val="20"/>
          <w:highlight w:val="none"/>
        </w:rPr>
        <w:t>政府报送突发事件信息。针对可能或已经发生的特别重大、重大、较大突发事件，及时向上级人民政府及有关主管部门通报。</w:t>
      </w:r>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敏感性突发事件或可能演化为较大以上突发事件的，不受突发事件分级标准限制，当立即向上级人民政府报告。信息报告应当按照国家有关规定执行，做到及时、客观、真实、准确，不得迟报、谎报、瞒报和漏报，内容主要包括：突发事件发生的时间、地点、信息来源、事件性质、简要经过、影响范围、损害程度、现场救援情况和已采取的措施等，并根据事态发展，及时续报事件处置等有关情况。</w:t>
      </w:r>
    </w:p>
    <w:p>
      <w:pPr>
        <w:pStyle w:val="17"/>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textAlignment w:val="auto"/>
        <w:outlineLvl w:val="0"/>
        <w:rPr>
          <w:rFonts w:hint="eastAsia" w:ascii="楷体" w:hAnsi="楷体" w:eastAsia="楷体" w:cs="楷体"/>
          <w:color w:val="auto"/>
          <w:sz w:val="28"/>
          <w:szCs w:val="28"/>
          <w:highlight w:val="none"/>
          <w:lang w:val="en-US" w:eastAsia="zh-CN"/>
        </w:rPr>
      </w:pPr>
      <w:bookmarkStart w:id="64" w:name="_Toc31392"/>
      <w:bookmarkStart w:id="65" w:name="_Toc26353"/>
      <w:r>
        <w:rPr>
          <w:rFonts w:hint="eastAsia" w:ascii="楷体" w:hAnsi="楷体" w:eastAsia="楷体" w:cs="楷体"/>
          <w:color w:val="auto"/>
          <w:sz w:val="28"/>
          <w:szCs w:val="28"/>
          <w:highlight w:val="none"/>
          <w:lang w:val="en-US" w:eastAsia="zh-CN"/>
        </w:rPr>
        <w:t>4.2 先期处置</w:t>
      </w:r>
      <w:bookmarkEnd w:id="64"/>
      <w:bookmarkEnd w:id="65"/>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事发单位要立即组织本单位应急救援队伍和工作人员开展应对处置工作，营救受害人员，疏散、撤离、安置受到威胁的人员；控制危险源，标明危险区域，封锁危险场所，并采取其他防止危害扩大的必要措施；迅速控制可疑的传染源，积极救治病人，组织医疗卫生人员加强个人防护；向有关部门和单位报告。对因本单位的问题引发的或主体是本地区、本单位人员的社会安全事件，有关单位要迅速派出负责人赶赴现场开展劝解、疏导工作，并按照规定上报情况。</w:t>
      </w:r>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事发地</w:t>
      </w:r>
      <w:r>
        <w:rPr>
          <w:rFonts w:hint="default" w:ascii="Times New Roman" w:hAnsi="Times New Roman" w:eastAsia="宋体" w:cs="Times New Roman"/>
          <w:snapToGrid w:val="0"/>
          <w:color w:val="auto"/>
          <w:kern w:val="0"/>
          <w:sz w:val="28"/>
          <w:szCs w:val="20"/>
          <w:highlight w:val="none"/>
          <w:lang w:val="en-US" w:eastAsia="zh-CN"/>
        </w:rPr>
        <w:t>企事业单位、社区、</w:t>
      </w:r>
      <w:r>
        <w:rPr>
          <w:rFonts w:hint="default" w:ascii="Times New Roman" w:hAnsi="Times New Roman" w:eastAsia="宋体" w:cs="Times New Roman"/>
          <w:snapToGrid w:val="0"/>
          <w:color w:val="auto"/>
          <w:kern w:val="0"/>
          <w:sz w:val="28"/>
          <w:szCs w:val="20"/>
          <w:highlight w:val="none"/>
        </w:rPr>
        <w:t>村（居）民委员会应当在第一时间组织群众开展自救互救，配合做好应急处置工作，协助维护社会秩序；组织协调基层应急队伍，采取措施控制事态发展，开展应急处置与救援工作，并及时向市人民政府报告。</w:t>
      </w:r>
    </w:p>
    <w:p>
      <w:pPr>
        <w:pStyle w:val="17"/>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textAlignment w:val="auto"/>
        <w:outlineLvl w:val="0"/>
        <w:rPr>
          <w:rFonts w:hint="eastAsia" w:ascii="楷体" w:hAnsi="楷体" w:eastAsia="楷体" w:cs="楷体"/>
          <w:color w:val="auto"/>
          <w:sz w:val="28"/>
          <w:szCs w:val="28"/>
          <w:highlight w:val="none"/>
          <w:lang w:val="en-US" w:eastAsia="zh-CN"/>
        </w:rPr>
      </w:pPr>
      <w:bookmarkStart w:id="66" w:name="_Toc5128"/>
      <w:bookmarkStart w:id="67" w:name="_Toc25601"/>
      <w:r>
        <w:rPr>
          <w:rFonts w:hint="eastAsia" w:ascii="楷体" w:hAnsi="楷体" w:eastAsia="楷体" w:cs="楷体"/>
          <w:color w:val="auto"/>
          <w:sz w:val="28"/>
          <w:szCs w:val="28"/>
          <w:highlight w:val="none"/>
          <w:lang w:val="en-US" w:eastAsia="zh-CN"/>
        </w:rPr>
        <w:t>4.3 指挥协调</w:t>
      </w:r>
      <w:bookmarkEnd w:id="66"/>
      <w:bookmarkEnd w:id="67"/>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根据突发事件发生、发展情形，必要时，由</w:t>
      </w:r>
      <w:r>
        <w:rPr>
          <w:rFonts w:hint="default" w:ascii="Times New Roman" w:hAnsi="Times New Roman" w:eastAsia="宋体" w:cs="Times New Roman"/>
          <w:snapToGrid w:val="0"/>
          <w:color w:val="auto"/>
          <w:kern w:val="0"/>
          <w:sz w:val="28"/>
          <w:szCs w:val="20"/>
          <w:highlight w:val="none"/>
          <w:lang w:val="en-US" w:eastAsia="zh-CN"/>
        </w:rPr>
        <w:t>镇</w:t>
      </w:r>
      <w:r>
        <w:rPr>
          <w:rFonts w:hint="default" w:ascii="Times New Roman" w:hAnsi="Times New Roman" w:eastAsia="宋体" w:cs="Times New Roman"/>
          <w:snapToGrid w:val="0"/>
          <w:color w:val="auto"/>
          <w:kern w:val="0"/>
          <w:sz w:val="28"/>
          <w:szCs w:val="20"/>
          <w:highlight w:val="none"/>
        </w:rPr>
        <w:t>政府负责同志带领工作组赴现场指导突发事件应对工作。根据突发事件类型启动相应专项应急预案，相关专项应急指挥机构负责人、相关部门负责人和专家，迅速赶往事发现场，指挥协调应急处置和救援等工作。</w:t>
      </w:r>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根据应急预案和处置突发事件的需要，设立现场指挥部并指定现场指挥长，负责统一组织、指挥应急处置和救援工作，决定采用控制、平息事态的应急处置措施，各现场指挥部工作组共同做好应急处置工作。</w:t>
      </w:r>
    </w:p>
    <w:p>
      <w:pPr>
        <w:pStyle w:val="17"/>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textAlignment w:val="auto"/>
        <w:outlineLvl w:val="0"/>
        <w:rPr>
          <w:rFonts w:hint="eastAsia" w:ascii="楷体" w:hAnsi="楷体" w:eastAsia="楷体" w:cs="楷体"/>
          <w:color w:val="auto"/>
          <w:sz w:val="28"/>
          <w:szCs w:val="28"/>
          <w:highlight w:val="none"/>
          <w:lang w:val="en-US" w:eastAsia="zh-CN"/>
        </w:rPr>
      </w:pPr>
      <w:bookmarkStart w:id="68" w:name="_Toc31139"/>
      <w:bookmarkStart w:id="69" w:name="_Toc30029"/>
      <w:r>
        <w:rPr>
          <w:rFonts w:hint="eastAsia" w:ascii="楷体" w:hAnsi="楷体" w:eastAsia="楷体" w:cs="楷体"/>
          <w:color w:val="auto"/>
          <w:sz w:val="28"/>
          <w:szCs w:val="28"/>
          <w:highlight w:val="none"/>
          <w:lang w:val="en-US" w:eastAsia="zh-CN"/>
        </w:rPr>
        <w:t>4.4 处置措施</w:t>
      </w:r>
      <w:bookmarkEnd w:id="68"/>
      <w:bookmarkEnd w:id="69"/>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自然灾害、事故灾难或者公共卫生事件发生后，应急领导小组要立即组织开展应急处置工作，并视情采取下列措施：</w:t>
      </w:r>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（1）指挥协调。调动有关力量和资源，迅速组织实施现场应急处置，控制事态发展。</w:t>
      </w:r>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（2）医疗救护。组织营救、救治受伤人员，转移、疏散、撤离、安置受威胁人员，提供生活必需品、临时避难场所等保障公众生活需求。</w:t>
      </w:r>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（3）现场管控。部署做好维护现场治安秩序和当地社会稳定工作，按照有关程序决定采取封闭、隔离或者限制使用有关场所、依法限制公民某些权利和增加公民义务等措施。</w:t>
      </w:r>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（4）事态评估。收集相关信息，掌握现场处置工作状态，并及时向区相关应急指挥机构报告情况等。</w:t>
      </w:r>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（5）监控防范。加强现场监测，防止疫病、环境污染等事件发生，防止引发次生、衍生事件。</w:t>
      </w:r>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（6）控制危险源（点）。组织力量全面查清事件危险源（点）情况，采取封堵、加固、拆除、消除危险源（点）等措施，降低风险隐患，迅速排除险情。</w:t>
      </w:r>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（7）资源保障。调集和配置本区域应急储备物资和其他资源，协调发放援助资源。</w:t>
      </w:r>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具体措施按专项预案规定执行。</w:t>
      </w:r>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社会安全事件发生后，针对事件的性质和特点，依照有关法律、法规和国家其他有关规定，采取下列一项或者多项应急处置措施：</w:t>
      </w:r>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（1）尽快了解和分析事件起因，有针对性地开展法制宣传和说服教育，及时疏导、化解矛盾和冲突。</w:t>
      </w:r>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（2）强制隔离使用器械相互对抗或者以暴力行为参与冲突的当事人，妥善解决现场纠纷和争端，控制事态发展；</w:t>
      </w:r>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（3）封锁有关场所、道路，查验现场人员的身份证件，限制有关公共场所内的活动；</w:t>
      </w:r>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（4）法律、法规和国务院规定的其他必要措施。</w:t>
      </w:r>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严重危害社会治安秩序的事件发生时，公安机关应当立即依法出动警力，根据现场情况依法采取相应的强制性措施，尽快使社会秩序恢复正常。</w:t>
      </w:r>
    </w:p>
    <w:p>
      <w:pPr>
        <w:pStyle w:val="17"/>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textAlignment w:val="auto"/>
        <w:outlineLvl w:val="0"/>
        <w:rPr>
          <w:rFonts w:hint="eastAsia" w:ascii="楷体" w:hAnsi="楷体" w:eastAsia="楷体" w:cs="楷体"/>
          <w:color w:val="auto"/>
          <w:sz w:val="28"/>
          <w:szCs w:val="28"/>
          <w:highlight w:val="none"/>
          <w:lang w:val="en-US" w:eastAsia="zh-CN"/>
        </w:rPr>
      </w:pPr>
      <w:bookmarkStart w:id="70" w:name="_Toc3663"/>
      <w:bookmarkStart w:id="71" w:name="_Toc115079763"/>
      <w:bookmarkStart w:id="72" w:name="_Toc9371"/>
      <w:r>
        <w:rPr>
          <w:rFonts w:hint="eastAsia" w:ascii="楷体" w:hAnsi="楷体" w:eastAsia="楷体" w:cs="楷体"/>
          <w:color w:val="auto"/>
          <w:sz w:val="28"/>
          <w:szCs w:val="28"/>
          <w:highlight w:val="none"/>
          <w:lang w:val="en-US" w:eastAsia="zh-CN"/>
        </w:rPr>
        <w:t>4.5 信息发布</w:t>
      </w:r>
      <w:bookmarkEnd w:id="70"/>
      <w:bookmarkEnd w:id="71"/>
      <w:bookmarkEnd w:id="72"/>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突发事件发生后，配合</w:t>
      </w:r>
      <w:r>
        <w:rPr>
          <w:rFonts w:hint="default" w:ascii="Times New Roman" w:hAnsi="Times New Roman" w:eastAsia="宋体" w:cs="Times New Roman"/>
          <w:snapToGrid w:val="0"/>
          <w:color w:val="auto"/>
          <w:kern w:val="0"/>
          <w:sz w:val="28"/>
          <w:szCs w:val="20"/>
          <w:highlight w:val="none"/>
          <w:lang w:val="en-US" w:eastAsia="zh-CN"/>
        </w:rPr>
        <w:t>太仓市政府</w:t>
      </w:r>
      <w:r>
        <w:rPr>
          <w:rFonts w:hint="default" w:ascii="Times New Roman" w:hAnsi="Times New Roman" w:eastAsia="宋体" w:cs="Times New Roman"/>
          <w:snapToGrid w:val="0"/>
          <w:color w:val="auto"/>
          <w:kern w:val="0"/>
          <w:sz w:val="28"/>
          <w:szCs w:val="20"/>
          <w:highlight w:val="none"/>
        </w:rPr>
        <w:t>做好权威信息及时发布工作，根据突发事件处置进展动态发布信息。</w:t>
      </w:r>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参与突发事件应急处置工作的各有关单位和个人不得擅自对外发布有关突发事件应急处置工作的情况和事态发展的信息。任何单位和个人不得编造、传播有关突发事件事态发展或者应急处置工作的虚假信息。</w:t>
      </w:r>
    </w:p>
    <w:p>
      <w:pPr>
        <w:pStyle w:val="17"/>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textAlignment w:val="auto"/>
        <w:outlineLvl w:val="0"/>
        <w:rPr>
          <w:rFonts w:hint="eastAsia" w:ascii="楷体" w:hAnsi="楷体" w:eastAsia="楷体" w:cs="楷体"/>
          <w:color w:val="auto"/>
          <w:sz w:val="28"/>
          <w:szCs w:val="28"/>
          <w:highlight w:val="none"/>
          <w:lang w:val="en-US" w:eastAsia="zh-CN"/>
        </w:rPr>
      </w:pPr>
      <w:bookmarkStart w:id="73" w:name="_Toc31884"/>
      <w:bookmarkStart w:id="74" w:name="_Toc115079764"/>
      <w:bookmarkStart w:id="75" w:name="_Toc27017"/>
      <w:r>
        <w:rPr>
          <w:rFonts w:hint="eastAsia" w:ascii="楷体" w:hAnsi="楷体" w:eastAsia="楷体" w:cs="楷体"/>
          <w:color w:val="auto"/>
          <w:sz w:val="28"/>
          <w:szCs w:val="28"/>
          <w:highlight w:val="none"/>
          <w:lang w:val="en-US" w:eastAsia="zh-CN"/>
        </w:rPr>
        <w:t>4.6 应急结束</w:t>
      </w:r>
      <w:bookmarkEnd w:id="73"/>
      <w:bookmarkEnd w:id="74"/>
      <w:bookmarkEnd w:id="75"/>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突发事件应急处置工作结束，或者相关危险因素消除后，在市应急指挥机构宣布解除应急状态后，解除本级应急响应转入常态管理。</w:t>
      </w:r>
    </w:p>
    <w:p>
      <w:pPr>
        <w:pStyle w:val="16"/>
        <w:keepNext w:val="0"/>
        <w:keepLines w:val="0"/>
        <w:pageBreakBefore/>
        <w:widowControl w:val="0"/>
        <w:kinsoku/>
        <w:wordWrap/>
        <w:overflowPunct/>
        <w:topLinePunct w:val="0"/>
        <w:autoSpaceDE/>
        <w:autoSpaceDN/>
        <w:bidi w:val="0"/>
        <w:adjustRightInd/>
        <w:snapToGrid/>
        <w:spacing w:before="313" w:beforeLines="100" w:after="313" w:afterLines="100" w:line="500" w:lineRule="exact"/>
        <w:ind w:left="0" w:leftChars="0" w:firstLine="0" w:firstLineChars="0"/>
        <w:jc w:val="center"/>
        <w:textAlignment w:val="auto"/>
        <w:outlineLvl w:val="1"/>
        <w:rPr>
          <w:rFonts w:hint="eastAsia" w:ascii="黑体" w:hAnsi="黑体" w:eastAsia="黑体" w:cs="黑体"/>
          <w:color w:val="auto"/>
          <w:highlight w:val="none"/>
          <w:lang w:val="en-US" w:eastAsia="zh-CN"/>
        </w:rPr>
      </w:pPr>
      <w:bookmarkStart w:id="76" w:name="_Toc3848"/>
      <w:bookmarkStart w:id="77" w:name="_Toc115079765"/>
      <w:bookmarkStart w:id="78" w:name="_Toc21721"/>
      <w:r>
        <w:rPr>
          <w:rFonts w:hint="eastAsia" w:ascii="黑体" w:hAnsi="黑体" w:eastAsia="黑体" w:cs="黑体"/>
          <w:color w:val="auto"/>
          <w:highlight w:val="none"/>
          <w:lang w:val="en-US" w:eastAsia="zh-CN"/>
        </w:rPr>
        <w:t>5  后期处置</w:t>
      </w:r>
      <w:bookmarkEnd w:id="76"/>
      <w:bookmarkEnd w:id="77"/>
      <w:bookmarkEnd w:id="78"/>
    </w:p>
    <w:p>
      <w:pPr>
        <w:pStyle w:val="17"/>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textAlignment w:val="auto"/>
        <w:outlineLvl w:val="0"/>
        <w:rPr>
          <w:rFonts w:hint="eastAsia" w:ascii="楷体" w:hAnsi="楷体" w:eastAsia="楷体" w:cs="楷体"/>
          <w:color w:val="auto"/>
          <w:sz w:val="28"/>
          <w:szCs w:val="28"/>
          <w:highlight w:val="none"/>
          <w:lang w:val="en-US" w:eastAsia="zh-CN"/>
        </w:rPr>
      </w:pPr>
      <w:bookmarkStart w:id="79" w:name="_Toc115079766"/>
      <w:bookmarkStart w:id="80" w:name="_Toc11140"/>
      <w:bookmarkStart w:id="81" w:name="_Toc15163"/>
      <w:r>
        <w:rPr>
          <w:rFonts w:hint="eastAsia" w:ascii="楷体" w:hAnsi="楷体" w:eastAsia="楷体" w:cs="楷体"/>
          <w:color w:val="auto"/>
          <w:sz w:val="28"/>
          <w:szCs w:val="28"/>
          <w:highlight w:val="none"/>
          <w:lang w:val="en-US" w:eastAsia="zh-CN"/>
        </w:rPr>
        <w:t>5.1 善后处置</w:t>
      </w:r>
      <w:bookmarkEnd w:id="79"/>
      <w:bookmarkEnd w:id="80"/>
      <w:bookmarkEnd w:id="81"/>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受突发事件影响后，要根据遭受损失的情况，制订救助、补偿、抚慰、抚恤、安置等善后工作方案，妥善解决因处置突发事件引发的矛盾和纠纷。对突发事件中的伤亡人员要按照规定给予抚恤、救助，并提供心理辅导与司法援助；对紧急调集、征用有关部门和单位及个人的物资要按照规定给予补偿。有关部门和单位要做好疫病防治和环境污染消除等工作。</w:t>
      </w:r>
    </w:p>
    <w:p>
      <w:pPr>
        <w:pStyle w:val="17"/>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textAlignment w:val="auto"/>
        <w:outlineLvl w:val="0"/>
        <w:rPr>
          <w:rFonts w:hint="eastAsia" w:ascii="楷体" w:hAnsi="楷体" w:eastAsia="楷体" w:cs="楷体"/>
          <w:color w:val="auto"/>
          <w:sz w:val="28"/>
          <w:szCs w:val="28"/>
          <w:highlight w:val="none"/>
          <w:lang w:val="en-US" w:eastAsia="zh-CN"/>
        </w:rPr>
      </w:pPr>
      <w:bookmarkStart w:id="82" w:name="_Toc115079767"/>
      <w:bookmarkStart w:id="83" w:name="_Toc23042"/>
      <w:bookmarkStart w:id="84" w:name="_Toc18685"/>
      <w:r>
        <w:rPr>
          <w:rFonts w:hint="eastAsia" w:ascii="楷体" w:hAnsi="楷体" w:eastAsia="楷体" w:cs="楷体"/>
          <w:color w:val="auto"/>
          <w:sz w:val="28"/>
          <w:szCs w:val="28"/>
          <w:highlight w:val="none"/>
          <w:lang w:val="en-US" w:eastAsia="zh-CN"/>
        </w:rPr>
        <w:t>5.2 恢复重建</w:t>
      </w:r>
      <w:bookmarkEnd w:id="82"/>
      <w:bookmarkEnd w:id="83"/>
      <w:bookmarkEnd w:id="84"/>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受突发事件影响后，</w:t>
      </w:r>
      <w:r>
        <w:rPr>
          <w:rFonts w:hint="default" w:ascii="Times New Roman" w:hAnsi="Times New Roman" w:eastAsia="宋体" w:cs="Times New Roman"/>
          <w:snapToGrid w:val="0"/>
          <w:color w:val="auto"/>
          <w:kern w:val="0"/>
          <w:sz w:val="28"/>
          <w:szCs w:val="20"/>
          <w:highlight w:val="none"/>
          <w:lang w:val="en-US" w:eastAsia="zh-CN"/>
        </w:rPr>
        <w:t>镇政府</w:t>
      </w:r>
      <w:r>
        <w:rPr>
          <w:rFonts w:hint="default" w:ascii="Times New Roman" w:hAnsi="Times New Roman" w:eastAsia="宋体" w:cs="Times New Roman"/>
          <w:snapToGrid w:val="0"/>
          <w:color w:val="auto"/>
          <w:kern w:val="0"/>
          <w:sz w:val="28"/>
          <w:szCs w:val="20"/>
          <w:highlight w:val="none"/>
        </w:rPr>
        <w:t>及有关部门应当根据职责尽快协调修复被损坏的交通、水利、通信、供水、排水、供电、广播电视等公共设施，有序开展恢复重建工作。</w:t>
      </w:r>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受突发事件影响后，</w:t>
      </w:r>
      <w:r>
        <w:rPr>
          <w:rFonts w:hint="default" w:ascii="Times New Roman" w:hAnsi="Times New Roman" w:eastAsia="宋体" w:cs="Times New Roman"/>
          <w:snapToGrid w:val="0"/>
          <w:color w:val="auto"/>
          <w:kern w:val="0"/>
          <w:sz w:val="28"/>
          <w:szCs w:val="20"/>
          <w:highlight w:val="none"/>
          <w:lang w:eastAsia="zh-CN"/>
        </w:rPr>
        <w:t>镇政府</w:t>
      </w:r>
      <w:r>
        <w:rPr>
          <w:rFonts w:hint="default" w:ascii="Times New Roman" w:hAnsi="Times New Roman" w:eastAsia="宋体" w:cs="Times New Roman"/>
          <w:snapToGrid w:val="0"/>
          <w:color w:val="auto"/>
          <w:kern w:val="0"/>
          <w:sz w:val="28"/>
          <w:szCs w:val="20"/>
          <w:highlight w:val="none"/>
        </w:rPr>
        <w:t>开展恢复重建工作。需要</w:t>
      </w:r>
      <w:r>
        <w:rPr>
          <w:rFonts w:hint="default" w:ascii="Times New Roman" w:hAnsi="Times New Roman" w:eastAsia="宋体" w:cs="Times New Roman"/>
          <w:snapToGrid w:val="0"/>
          <w:color w:val="auto"/>
          <w:kern w:val="0"/>
          <w:sz w:val="28"/>
          <w:szCs w:val="20"/>
          <w:highlight w:val="none"/>
          <w:lang w:val="en-US" w:eastAsia="zh-CN"/>
        </w:rPr>
        <w:t>太仓市政府</w:t>
      </w:r>
      <w:r>
        <w:rPr>
          <w:rFonts w:hint="default" w:ascii="Times New Roman" w:hAnsi="Times New Roman" w:eastAsia="宋体" w:cs="Times New Roman"/>
          <w:snapToGrid w:val="0"/>
          <w:color w:val="auto"/>
          <w:kern w:val="0"/>
          <w:sz w:val="28"/>
          <w:szCs w:val="20"/>
          <w:highlight w:val="none"/>
        </w:rPr>
        <w:t>支持的，可以提出请求。</w:t>
      </w:r>
    </w:p>
    <w:p>
      <w:pPr>
        <w:pStyle w:val="17"/>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textAlignment w:val="auto"/>
        <w:outlineLvl w:val="0"/>
        <w:rPr>
          <w:rFonts w:hint="eastAsia" w:ascii="楷体" w:hAnsi="楷体" w:eastAsia="楷体" w:cs="楷体"/>
          <w:color w:val="auto"/>
          <w:sz w:val="28"/>
          <w:szCs w:val="28"/>
          <w:highlight w:val="none"/>
          <w:lang w:val="en-US" w:eastAsia="zh-CN"/>
        </w:rPr>
      </w:pPr>
      <w:bookmarkStart w:id="85" w:name="_Toc115079768"/>
      <w:bookmarkStart w:id="86" w:name="_Toc2965"/>
      <w:bookmarkStart w:id="87" w:name="_Toc26424"/>
      <w:r>
        <w:rPr>
          <w:rFonts w:hint="eastAsia" w:ascii="楷体" w:hAnsi="楷体" w:eastAsia="楷体" w:cs="楷体"/>
          <w:color w:val="auto"/>
          <w:sz w:val="28"/>
          <w:szCs w:val="28"/>
          <w:highlight w:val="none"/>
          <w:lang w:val="en-US" w:eastAsia="zh-CN"/>
        </w:rPr>
        <w:t>5.3 调查评估</w:t>
      </w:r>
      <w:bookmarkEnd w:id="85"/>
      <w:bookmarkEnd w:id="86"/>
      <w:bookmarkEnd w:id="87"/>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突发事件处置完毕后，由有关部门组成调查组开展调查评估工作，突发事件责任单位应予以配合。重点对特别重大、重大突发事件发生的起因、性质、影响、后果、责任和应急决策能力、现场处置能力、保障能力、恢复重建能力等进行调查评估，总结经验教训，提出防范和改进措施，并向</w:t>
      </w:r>
      <w:r>
        <w:rPr>
          <w:rFonts w:hint="default" w:ascii="Times New Roman" w:hAnsi="Times New Roman" w:eastAsia="宋体" w:cs="Times New Roman"/>
          <w:snapToGrid w:val="0"/>
          <w:color w:val="auto"/>
          <w:kern w:val="0"/>
          <w:sz w:val="28"/>
          <w:szCs w:val="20"/>
          <w:highlight w:val="none"/>
          <w:lang w:val="en-US" w:eastAsia="zh-CN"/>
        </w:rPr>
        <w:t>上级部门</w:t>
      </w:r>
      <w:r>
        <w:rPr>
          <w:rFonts w:hint="default" w:ascii="Times New Roman" w:hAnsi="Times New Roman" w:eastAsia="宋体" w:cs="Times New Roman"/>
          <w:snapToGrid w:val="0"/>
          <w:color w:val="auto"/>
          <w:kern w:val="0"/>
          <w:sz w:val="28"/>
          <w:szCs w:val="20"/>
          <w:highlight w:val="none"/>
        </w:rPr>
        <w:t>作出报告。</w:t>
      </w:r>
    </w:p>
    <w:p>
      <w:pPr>
        <w:pStyle w:val="16"/>
        <w:keepNext w:val="0"/>
        <w:keepLines w:val="0"/>
        <w:pageBreakBefore/>
        <w:widowControl w:val="0"/>
        <w:kinsoku/>
        <w:wordWrap/>
        <w:overflowPunct/>
        <w:topLinePunct w:val="0"/>
        <w:autoSpaceDE/>
        <w:autoSpaceDN/>
        <w:bidi w:val="0"/>
        <w:adjustRightInd/>
        <w:snapToGrid/>
        <w:spacing w:before="313" w:beforeLines="100" w:after="313" w:afterLines="100" w:line="500" w:lineRule="exact"/>
        <w:ind w:left="0" w:leftChars="0" w:firstLine="0" w:firstLineChars="0"/>
        <w:jc w:val="center"/>
        <w:textAlignment w:val="auto"/>
        <w:outlineLvl w:val="0"/>
        <w:rPr>
          <w:rFonts w:hint="eastAsia" w:ascii="黑体" w:hAnsi="黑体" w:eastAsia="黑体" w:cs="黑体"/>
          <w:color w:val="auto"/>
          <w:highlight w:val="none"/>
          <w:lang w:val="en-US" w:eastAsia="zh-CN"/>
        </w:rPr>
      </w:pPr>
      <w:bookmarkStart w:id="88" w:name="_Toc13425"/>
      <w:r>
        <w:rPr>
          <w:rFonts w:hint="eastAsia" w:ascii="黑体" w:hAnsi="黑体" w:eastAsia="黑体" w:cs="黑体"/>
          <w:color w:val="auto"/>
          <w:highlight w:val="none"/>
          <w:lang w:val="en-US" w:eastAsia="zh-CN"/>
        </w:rPr>
        <w:t>6 保障措施</w:t>
      </w:r>
      <w:bookmarkEnd w:id="88"/>
    </w:p>
    <w:p>
      <w:pPr>
        <w:pStyle w:val="17"/>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textAlignment w:val="auto"/>
        <w:outlineLvl w:val="1"/>
        <w:rPr>
          <w:rFonts w:hint="eastAsia" w:ascii="楷体" w:hAnsi="楷体" w:eastAsia="楷体" w:cs="楷体"/>
          <w:color w:val="auto"/>
          <w:sz w:val="28"/>
          <w:szCs w:val="28"/>
          <w:highlight w:val="none"/>
          <w:lang w:val="en-US" w:eastAsia="zh-CN"/>
        </w:rPr>
      </w:pPr>
      <w:bookmarkStart w:id="89" w:name="_Toc25319"/>
      <w:bookmarkStart w:id="90" w:name="_Toc18402"/>
      <w:r>
        <w:rPr>
          <w:rFonts w:hint="eastAsia" w:ascii="楷体" w:hAnsi="楷体" w:eastAsia="楷体" w:cs="楷体"/>
          <w:color w:val="auto"/>
          <w:sz w:val="28"/>
          <w:szCs w:val="28"/>
          <w:highlight w:val="none"/>
          <w:lang w:val="en-US" w:eastAsia="zh-CN"/>
        </w:rPr>
        <w:t>6.1 应急队伍保障</w:t>
      </w:r>
      <w:bookmarkEnd w:id="89"/>
      <w:bookmarkEnd w:id="90"/>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国家综合性消防救援队伍。国家综合性消防救援队伍是应急救援的主力军，加强消防救援队伍的建设和管理，为建设一支专常兼备、反应灵敏、作风过硬、本领高强的应急救援队伍提供支持保障。</w:t>
      </w:r>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基层应急队伍。基层应急队伍是应急救援的先期力量。鼓励</w:t>
      </w:r>
      <w:r>
        <w:rPr>
          <w:rFonts w:hint="default" w:ascii="Times New Roman" w:hAnsi="Times New Roman" w:eastAsia="宋体" w:cs="Times New Roman"/>
          <w:snapToGrid w:val="0"/>
          <w:color w:val="auto"/>
          <w:kern w:val="0"/>
          <w:sz w:val="28"/>
          <w:szCs w:val="20"/>
          <w:highlight w:val="none"/>
          <w:lang w:val="en-US" w:eastAsia="zh-CN"/>
        </w:rPr>
        <w:t>村（社区）</w:t>
      </w:r>
      <w:r>
        <w:rPr>
          <w:rFonts w:hint="default" w:ascii="Times New Roman" w:hAnsi="Times New Roman" w:eastAsia="宋体" w:cs="Times New Roman"/>
          <w:snapToGrid w:val="0"/>
          <w:color w:val="auto"/>
          <w:kern w:val="0"/>
          <w:sz w:val="28"/>
          <w:szCs w:val="20"/>
          <w:highlight w:val="none"/>
        </w:rPr>
        <w:t>整合各类应急资源，推进专兼结合、一队多能的综合性基层应急队伍建设，发展灾害信息员、气象信息员等一员多职应急信息员队伍。</w:t>
      </w:r>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社会应急队伍。社会应急队伍是应急救援的辅助力量。各地区、各部门要制订相关政策措施，鼓励企事业单位和社会组织等有序参与应急救援和服务工作。</w:t>
      </w:r>
    </w:p>
    <w:p>
      <w:pPr>
        <w:pStyle w:val="17"/>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textAlignment w:val="auto"/>
        <w:outlineLvl w:val="1"/>
        <w:rPr>
          <w:rFonts w:hint="default" w:ascii="楷体" w:hAnsi="楷体" w:eastAsia="楷体" w:cs="楷体"/>
          <w:color w:val="auto"/>
          <w:sz w:val="28"/>
          <w:szCs w:val="28"/>
          <w:highlight w:val="none"/>
          <w:lang w:val="en-US" w:eastAsia="zh-CN"/>
        </w:rPr>
      </w:pPr>
      <w:bookmarkStart w:id="91" w:name="_Toc11157"/>
      <w:bookmarkStart w:id="92" w:name="_Toc32309"/>
      <w:r>
        <w:rPr>
          <w:rFonts w:hint="default" w:ascii="楷体" w:hAnsi="楷体" w:eastAsia="楷体" w:cs="楷体"/>
          <w:color w:val="auto"/>
          <w:sz w:val="28"/>
          <w:szCs w:val="28"/>
          <w:highlight w:val="none"/>
          <w:lang w:val="en-US" w:eastAsia="zh-CN"/>
        </w:rPr>
        <w:t>6.2 财力保障</w:t>
      </w:r>
      <w:bookmarkEnd w:id="91"/>
      <w:bookmarkEnd w:id="92"/>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b w:val="0"/>
          <w:snapToGrid w:val="0"/>
          <w:color w:val="auto"/>
          <w:kern w:val="0"/>
          <w:sz w:val="28"/>
          <w:szCs w:val="20"/>
          <w:highlight w:val="none"/>
          <w:lang w:val="en-US" w:eastAsia="zh-CN" w:bidi="ar-SA"/>
        </w:rPr>
        <w:t>突发公共事件应急准备和救援工作资金由安委会提出，经财政审核后，按规定程序列入财政总预算。处置突</w:t>
      </w:r>
      <w:r>
        <w:rPr>
          <w:rFonts w:hint="default" w:ascii="Times New Roman" w:hAnsi="Times New Roman" w:eastAsia="宋体" w:cs="Times New Roman"/>
          <w:snapToGrid w:val="0"/>
          <w:color w:val="auto"/>
          <w:kern w:val="0"/>
          <w:sz w:val="28"/>
          <w:szCs w:val="20"/>
          <w:highlight w:val="none"/>
        </w:rPr>
        <w:t>发公共事件所需财政负担的经费，按照现行事权、财权划分原则，分级负担。</w:t>
      </w:r>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对受突发</w:t>
      </w:r>
      <w:r>
        <w:rPr>
          <w:rFonts w:hint="default" w:ascii="Times New Roman" w:hAnsi="Times New Roman" w:eastAsia="宋体" w:cs="Times New Roman"/>
          <w:b w:val="0"/>
          <w:snapToGrid w:val="0"/>
          <w:color w:val="auto"/>
          <w:kern w:val="0"/>
          <w:sz w:val="28"/>
          <w:szCs w:val="20"/>
          <w:highlight w:val="none"/>
          <w:lang w:val="en-US" w:eastAsia="zh-CN" w:bidi="ar-SA"/>
        </w:rPr>
        <w:t>公共事件影响较大的行业、企事业单位和个人，安委会应及时研究提出相应的补偿或救助方案。财政和审计部门要对突发公共事</w:t>
      </w:r>
      <w:r>
        <w:rPr>
          <w:rFonts w:hint="default" w:ascii="Times New Roman" w:hAnsi="Times New Roman" w:eastAsia="宋体" w:cs="Times New Roman"/>
          <w:snapToGrid w:val="0"/>
          <w:color w:val="auto"/>
          <w:kern w:val="0"/>
          <w:sz w:val="28"/>
          <w:szCs w:val="20"/>
          <w:highlight w:val="none"/>
        </w:rPr>
        <w:t>件财政应急保障资金的使用和效果进行监管和评估。鼓励自然人、法人或者其他组织（包括国际组织）按照《中华人民共和国公益事业捐赠法》等有关法律、法规的规定进行捐赠、援助。</w:t>
      </w:r>
    </w:p>
    <w:p>
      <w:pPr>
        <w:pStyle w:val="17"/>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textAlignment w:val="auto"/>
        <w:outlineLvl w:val="0"/>
        <w:rPr>
          <w:rFonts w:hint="eastAsia" w:ascii="楷体" w:hAnsi="楷体" w:eastAsia="楷体" w:cs="楷体"/>
          <w:color w:val="auto"/>
          <w:sz w:val="28"/>
          <w:szCs w:val="28"/>
          <w:highlight w:val="none"/>
          <w:lang w:val="en-US" w:eastAsia="zh-CN"/>
        </w:rPr>
      </w:pPr>
      <w:bookmarkStart w:id="93" w:name="_Toc16058"/>
      <w:bookmarkStart w:id="94" w:name="_Toc10183"/>
      <w:r>
        <w:rPr>
          <w:rFonts w:hint="eastAsia" w:ascii="楷体" w:hAnsi="楷体" w:eastAsia="楷体" w:cs="楷体"/>
          <w:color w:val="auto"/>
          <w:sz w:val="28"/>
          <w:szCs w:val="28"/>
          <w:highlight w:val="none"/>
          <w:lang w:val="en-US" w:eastAsia="zh-CN"/>
        </w:rPr>
        <w:t>6.3基本生活和物资保障</w:t>
      </w:r>
      <w:bookmarkEnd w:id="93"/>
      <w:bookmarkEnd w:id="94"/>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lang w:eastAsia="zh-CN"/>
        </w:rPr>
        <w:t>社会治理和社会事业局</w:t>
      </w:r>
      <w:r>
        <w:rPr>
          <w:rFonts w:hint="default" w:ascii="Times New Roman" w:hAnsi="Times New Roman" w:eastAsia="宋体" w:cs="Times New Roman"/>
          <w:snapToGrid w:val="0"/>
          <w:color w:val="auto"/>
          <w:kern w:val="0"/>
          <w:sz w:val="28"/>
          <w:szCs w:val="20"/>
          <w:highlight w:val="none"/>
        </w:rPr>
        <w:t>等有关部门做好受灾群众的基本生活保障工作，确保受灾群众有饭吃、有水喝、有衣穿、有住处、有病能得到及时医治。</w:t>
      </w:r>
      <w:r>
        <w:rPr>
          <w:rFonts w:hint="default" w:ascii="Times New Roman" w:hAnsi="Times New Roman" w:eastAsia="宋体" w:cs="Times New Roman"/>
          <w:snapToGrid w:val="0"/>
          <w:color w:val="auto"/>
          <w:kern w:val="0"/>
          <w:sz w:val="28"/>
          <w:szCs w:val="20"/>
          <w:highlight w:val="none"/>
          <w:lang w:eastAsia="zh-CN"/>
        </w:rPr>
        <w:t>经发局</w:t>
      </w:r>
      <w:r>
        <w:rPr>
          <w:rFonts w:hint="default" w:ascii="Times New Roman" w:hAnsi="Times New Roman" w:eastAsia="宋体" w:cs="Times New Roman"/>
          <w:snapToGrid w:val="0"/>
          <w:color w:val="auto"/>
          <w:kern w:val="0"/>
          <w:sz w:val="28"/>
          <w:szCs w:val="20"/>
          <w:highlight w:val="none"/>
        </w:rPr>
        <w:t>负责组织、协调救灾物资的生产调拨和紧急供应，组织协调应急救治药品、医疗器械、医疗防护用品、消毒产品的生产供应和储备。</w:t>
      </w:r>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lang w:val="en-US" w:eastAsia="zh-CN"/>
        </w:rPr>
        <w:t>应急管理局</w:t>
      </w:r>
      <w:r>
        <w:rPr>
          <w:rFonts w:hint="default" w:ascii="Times New Roman" w:hAnsi="Times New Roman" w:eastAsia="宋体" w:cs="Times New Roman"/>
          <w:snapToGrid w:val="0"/>
          <w:color w:val="auto"/>
          <w:kern w:val="0"/>
          <w:sz w:val="28"/>
          <w:szCs w:val="20"/>
          <w:highlight w:val="none"/>
        </w:rPr>
        <w:t>及其他有关部门应当建立应急物资储备数据库，并根据情况变化及时更新，其内容包括突发公共事件应急所需的物资种类、数量、存放地点、更新年限以及被指定作为预备转产、扩产的有关企业的名单、生产能力。</w:t>
      </w:r>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安委会一般每两年组织一次突发公共事件应急物资能力调查。</w:t>
      </w:r>
    </w:p>
    <w:p>
      <w:pPr>
        <w:pStyle w:val="17"/>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textAlignment w:val="auto"/>
        <w:outlineLvl w:val="0"/>
        <w:rPr>
          <w:rFonts w:hint="eastAsia" w:ascii="楷体" w:hAnsi="楷体" w:eastAsia="楷体" w:cs="楷体"/>
          <w:color w:val="auto"/>
          <w:sz w:val="28"/>
          <w:szCs w:val="28"/>
          <w:highlight w:val="none"/>
          <w:lang w:val="en-US" w:eastAsia="zh-CN"/>
        </w:rPr>
      </w:pPr>
      <w:bookmarkStart w:id="95" w:name="_Toc31026"/>
      <w:bookmarkStart w:id="96" w:name="_Toc19805"/>
      <w:r>
        <w:rPr>
          <w:rFonts w:hint="eastAsia" w:ascii="楷体" w:hAnsi="楷体" w:eastAsia="楷体" w:cs="楷体"/>
          <w:color w:val="auto"/>
          <w:sz w:val="28"/>
          <w:szCs w:val="28"/>
          <w:highlight w:val="none"/>
          <w:lang w:val="en-US" w:eastAsia="zh-CN"/>
        </w:rPr>
        <w:t>6.4医疗卫生保障</w:t>
      </w:r>
      <w:bookmarkEnd w:id="95"/>
      <w:bookmarkEnd w:id="96"/>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社会治理和社会事业局负责协调组织医院、卫生院等医疗卫生机构，组建应急专业技术队伍，根据需要及时赶赴现场开展医疗救治、疾病预防控制、卫生监督等卫生应急工作；会同有关部门建立动态数据库，明确医疗卫生保障工作目标，确定医疗救治和疾病预防控制机构的数量、分布和救治能力等，并拟订医疗救护保障计划，做好各类突发公共事件的医疗救治、疫病预防控制队伍和医疗卫生设备、物资的准备等。</w:t>
      </w:r>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发生突发公共事件后，派出所和交警中队负责组织医疗救护队伍迅速进入救灾现场，对伤员进行应急救治和现场卫生防疫处置，尽最大可能减少伤亡、中毒和疫病的流行发生，消除恐惧心理。对危险化学品事故、放射性污染事故的伤员，及时安排到相应的专业医院救治。各级急救医疗机构按照职责分工，负责做好院前急救工作，红十字会等社会救援组织积极配合专业医疗队伍，开展群众性卫生工作。各级疾病预防控制机构负责做好有关卫生防疫工作。</w:t>
      </w:r>
    </w:p>
    <w:p>
      <w:pPr>
        <w:pStyle w:val="17"/>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textAlignment w:val="auto"/>
        <w:outlineLvl w:val="0"/>
        <w:rPr>
          <w:rFonts w:hint="eastAsia" w:ascii="楷体" w:hAnsi="楷体" w:eastAsia="楷体" w:cs="楷体"/>
          <w:color w:val="auto"/>
          <w:sz w:val="28"/>
          <w:szCs w:val="28"/>
          <w:highlight w:val="none"/>
          <w:lang w:val="en-US" w:eastAsia="zh-CN"/>
        </w:rPr>
      </w:pPr>
      <w:bookmarkStart w:id="97" w:name="_Toc204"/>
      <w:bookmarkStart w:id="98" w:name="_Toc6365"/>
      <w:r>
        <w:rPr>
          <w:rFonts w:hint="eastAsia" w:ascii="楷体" w:hAnsi="楷体" w:eastAsia="楷体" w:cs="楷体"/>
          <w:snapToGrid w:val="0"/>
          <w:color w:val="auto"/>
          <w:kern w:val="0"/>
          <w:sz w:val="28"/>
          <w:szCs w:val="28"/>
          <w:highlight w:val="none"/>
          <w:lang w:val="en-US" w:eastAsia="zh-CN"/>
        </w:rPr>
        <w:t>6</w:t>
      </w:r>
      <w:r>
        <w:rPr>
          <w:rFonts w:hint="eastAsia" w:ascii="楷体" w:hAnsi="楷体" w:eastAsia="楷体" w:cs="楷体"/>
          <w:snapToGrid w:val="0"/>
          <w:color w:val="auto"/>
          <w:kern w:val="0"/>
          <w:sz w:val="28"/>
          <w:szCs w:val="28"/>
          <w:highlight w:val="none"/>
        </w:rPr>
        <w:t>.5交通运输保障</w:t>
      </w:r>
      <w:bookmarkEnd w:id="97"/>
      <w:bookmarkEnd w:id="98"/>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发生突发公共事件后，交警中队负责应急处置交通保障的组织、实施。要及时对现场和相关通道实行交通管制，组织开通应急救援“绿色通道”，负责交通工具的保障，确保救灾物资、器材和人员的紧急输送。道路、市政设施受损时，要迅速组织有关部门和专业队伍进行抢修，尽快恢复良好状态。</w:t>
      </w:r>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lang w:eastAsia="zh-CN"/>
        </w:rPr>
        <w:t>经发局、建设局、社会治理和社会事业局、</w:t>
      </w:r>
      <w:r>
        <w:rPr>
          <w:rFonts w:hint="default" w:ascii="Times New Roman" w:hAnsi="Times New Roman" w:eastAsia="宋体" w:cs="Times New Roman"/>
          <w:snapToGrid w:val="0"/>
          <w:color w:val="auto"/>
          <w:kern w:val="0"/>
          <w:sz w:val="28"/>
          <w:szCs w:val="20"/>
          <w:highlight w:val="none"/>
          <w:lang w:val="en-US" w:eastAsia="zh-CN"/>
        </w:rPr>
        <w:t>应急管理局</w:t>
      </w:r>
      <w:r>
        <w:rPr>
          <w:rFonts w:hint="default" w:ascii="Times New Roman" w:hAnsi="Times New Roman" w:eastAsia="宋体" w:cs="Times New Roman"/>
          <w:snapToGrid w:val="0"/>
          <w:color w:val="auto"/>
          <w:kern w:val="0"/>
          <w:sz w:val="28"/>
          <w:szCs w:val="20"/>
          <w:highlight w:val="none"/>
        </w:rPr>
        <w:t>必须全力以赴，确保应急指挥、救援人员和物资、器材、装备的优先输送，满足应急处置工作的需要。</w:t>
      </w:r>
    </w:p>
    <w:p>
      <w:pPr>
        <w:pStyle w:val="17"/>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textAlignment w:val="auto"/>
        <w:outlineLvl w:val="0"/>
        <w:rPr>
          <w:rFonts w:hint="eastAsia" w:ascii="楷体" w:hAnsi="楷体" w:eastAsia="楷体" w:cs="楷体"/>
          <w:color w:val="auto"/>
          <w:sz w:val="28"/>
          <w:szCs w:val="28"/>
          <w:highlight w:val="none"/>
          <w:lang w:val="en-US" w:eastAsia="zh-CN"/>
        </w:rPr>
      </w:pPr>
      <w:bookmarkStart w:id="99" w:name="_Toc3139"/>
      <w:bookmarkStart w:id="100" w:name="_Toc6316"/>
      <w:r>
        <w:rPr>
          <w:rFonts w:hint="eastAsia" w:ascii="楷体" w:hAnsi="楷体" w:eastAsia="楷体" w:cs="楷体"/>
          <w:color w:val="auto"/>
          <w:sz w:val="28"/>
          <w:szCs w:val="28"/>
          <w:highlight w:val="none"/>
          <w:lang w:val="en-US" w:eastAsia="zh-CN"/>
        </w:rPr>
        <w:t>6.6治安维护</w:t>
      </w:r>
      <w:bookmarkEnd w:id="99"/>
      <w:bookmarkEnd w:id="100"/>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发生突发公共事件后，交警中队、派出所等部门迅速组织事发现场的治安警戒和治安管理，在事发现场设立警戒区和警戒哨，维护秩序，严惩趁机打劫和制造事端的犯罪行为，加强对重点地区、重点场所、重点人群、重要物资设备的防护，必要时及时疏散受灾群众。</w:t>
      </w:r>
      <w:r>
        <w:rPr>
          <w:rFonts w:hint="default" w:ascii="Times New Roman" w:hAnsi="Times New Roman" w:eastAsia="宋体" w:cs="Times New Roman"/>
          <w:snapToGrid w:val="0"/>
          <w:color w:val="auto"/>
          <w:kern w:val="0"/>
          <w:sz w:val="28"/>
          <w:szCs w:val="20"/>
          <w:highlight w:val="none"/>
          <w:lang w:val="en-US" w:eastAsia="zh-CN"/>
        </w:rPr>
        <w:t>村（</w:t>
      </w:r>
      <w:r>
        <w:rPr>
          <w:rFonts w:hint="default" w:ascii="Times New Roman" w:hAnsi="Times New Roman" w:eastAsia="宋体" w:cs="Times New Roman"/>
          <w:snapToGrid w:val="0"/>
          <w:color w:val="auto"/>
          <w:kern w:val="0"/>
          <w:sz w:val="28"/>
          <w:szCs w:val="20"/>
          <w:highlight w:val="none"/>
        </w:rPr>
        <w:t>社区</w:t>
      </w:r>
      <w:r>
        <w:rPr>
          <w:rFonts w:hint="default" w:ascii="Times New Roman" w:hAnsi="Times New Roman" w:eastAsia="宋体" w:cs="Times New Roman"/>
          <w:snapToGrid w:val="0"/>
          <w:color w:val="auto"/>
          <w:kern w:val="0"/>
          <w:sz w:val="28"/>
          <w:szCs w:val="20"/>
          <w:highlight w:val="none"/>
          <w:lang w:eastAsia="zh-CN"/>
        </w:rPr>
        <w:t>）</w:t>
      </w:r>
      <w:r>
        <w:rPr>
          <w:rFonts w:hint="default" w:ascii="Times New Roman" w:hAnsi="Times New Roman" w:eastAsia="宋体" w:cs="Times New Roman"/>
          <w:snapToGrid w:val="0"/>
          <w:color w:val="auto"/>
          <w:kern w:val="0"/>
          <w:sz w:val="28"/>
          <w:szCs w:val="20"/>
          <w:highlight w:val="none"/>
        </w:rPr>
        <w:t>保安队伍协助专业队伍维护社会治安。</w:t>
      </w:r>
    </w:p>
    <w:p>
      <w:pPr>
        <w:pStyle w:val="17"/>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textAlignment w:val="auto"/>
        <w:outlineLvl w:val="0"/>
        <w:rPr>
          <w:rFonts w:hint="eastAsia" w:ascii="楷体" w:hAnsi="楷体" w:eastAsia="楷体" w:cs="楷体"/>
          <w:color w:val="auto"/>
          <w:sz w:val="28"/>
          <w:szCs w:val="28"/>
          <w:highlight w:val="none"/>
          <w:lang w:val="en-US" w:eastAsia="zh-CN"/>
        </w:rPr>
      </w:pPr>
      <w:bookmarkStart w:id="101" w:name="_Toc2549"/>
      <w:bookmarkStart w:id="102" w:name="_Toc20557"/>
      <w:r>
        <w:rPr>
          <w:rFonts w:hint="eastAsia" w:ascii="楷体" w:hAnsi="楷体" w:eastAsia="楷体" w:cs="楷体"/>
          <w:color w:val="auto"/>
          <w:sz w:val="28"/>
          <w:szCs w:val="28"/>
          <w:highlight w:val="none"/>
          <w:lang w:val="en-US" w:eastAsia="zh-CN"/>
        </w:rPr>
        <w:t>6.7人员防护</w:t>
      </w:r>
      <w:bookmarkEnd w:id="101"/>
      <w:bookmarkEnd w:id="102"/>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lang w:val="en-US" w:eastAsia="zh-CN"/>
        </w:rPr>
        <w:t>建设局</w:t>
      </w:r>
      <w:r>
        <w:rPr>
          <w:rFonts w:hint="default" w:ascii="Times New Roman" w:hAnsi="Times New Roman" w:eastAsia="宋体" w:cs="Times New Roman"/>
          <w:snapToGrid w:val="0"/>
          <w:color w:val="auto"/>
          <w:kern w:val="0"/>
          <w:sz w:val="28"/>
          <w:szCs w:val="20"/>
          <w:highlight w:val="none"/>
        </w:rPr>
        <w:t>在实施城市规划和城市公用设施建设时，应当按照平战结合的原则，根据经济社会发展实际情况，规划、建设突发公共事件紧急避难场所。相关部门要完善紧急疏散管理办法和程序，明确各级责任人，确保在紧急情况下公众安全、有序地转移或疏散。</w:t>
      </w:r>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各有关部门要为涉险人员和应急救援人员提供符合要求的安全防护装备，采取必要的防护措施，严格按照程序开展应急救援工作，确保人员安全。</w:t>
      </w:r>
    </w:p>
    <w:p>
      <w:pPr>
        <w:pStyle w:val="17"/>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textAlignment w:val="auto"/>
        <w:outlineLvl w:val="0"/>
        <w:rPr>
          <w:rFonts w:hint="eastAsia" w:ascii="楷体" w:hAnsi="楷体" w:eastAsia="楷体" w:cs="楷体"/>
          <w:color w:val="auto"/>
          <w:sz w:val="28"/>
          <w:szCs w:val="28"/>
          <w:highlight w:val="none"/>
          <w:lang w:val="en-US" w:eastAsia="zh-CN"/>
        </w:rPr>
      </w:pPr>
      <w:bookmarkStart w:id="103" w:name="_Toc23824"/>
      <w:bookmarkStart w:id="104" w:name="_Toc10539"/>
      <w:r>
        <w:rPr>
          <w:rFonts w:hint="eastAsia" w:ascii="楷体" w:hAnsi="楷体" w:eastAsia="楷体" w:cs="楷体"/>
          <w:color w:val="auto"/>
          <w:sz w:val="28"/>
          <w:szCs w:val="28"/>
          <w:highlight w:val="none"/>
          <w:lang w:val="en-US" w:eastAsia="zh-CN"/>
        </w:rPr>
        <w:t>6.8通信与信息保障</w:t>
      </w:r>
      <w:bookmarkEnd w:id="103"/>
      <w:bookmarkEnd w:id="104"/>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安委办在整合各职能部门专业通信网的基础上，建立跨部门、多手段、多路由，有线和无线相结合的反应快速、灵活机动、稳定可靠的应急通信系统。电信、移动、联通等通信运营企业，负责各自网络内突发公共事件应急通信保障工作，及时检查应急通信状况，做好应急通信物资储备和应急通信设备的保管与维护，确保应急指挥通信畅通。</w:t>
      </w:r>
    </w:p>
    <w:p>
      <w:pPr>
        <w:pStyle w:val="17"/>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textAlignment w:val="auto"/>
        <w:outlineLvl w:val="0"/>
        <w:rPr>
          <w:rFonts w:hint="default" w:ascii="楷体" w:hAnsi="楷体" w:eastAsia="楷体" w:cs="楷体"/>
          <w:color w:val="auto"/>
          <w:sz w:val="28"/>
          <w:szCs w:val="28"/>
          <w:highlight w:val="none"/>
          <w:lang w:val="en-US" w:eastAsia="zh-CN"/>
        </w:rPr>
      </w:pPr>
      <w:bookmarkStart w:id="105" w:name="_Toc14796"/>
      <w:r>
        <w:rPr>
          <w:rFonts w:hint="default" w:ascii="楷体" w:hAnsi="楷体" w:eastAsia="楷体" w:cs="楷体"/>
          <w:color w:val="auto"/>
          <w:sz w:val="28"/>
          <w:szCs w:val="28"/>
          <w:highlight w:val="none"/>
          <w:lang w:val="en-US" w:eastAsia="zh-CN"/>
        </w:rPr>
        <w:t>6.9公共设施</w:t>
      </w:r>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安委会其他有关部门要按照职责分工，分别负责煤、电、油、气、水的供给，以及废水、废气、固体废弃物等有害物质的监测和处理。交通、通信、水利、人防、电力、管道等基础设施建设应当充分考虑各类突发公共事件应急的需要并与之相适应。</w:t>
      </w:r>
      <w:bookmarkEnd w:id="105"/>
    </w:p>
    <w:p>
      <w:pPr>
        <w:pStyle w:val="17"/>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textAlignment w:val="auto"/>
        <w:outlineLvl w:val="0"/>
        <w:rPr>
          <w:rFonts w:hint="eastAsia" w:ascii="楷体" w:hAnsi="楷体" w:eastAsia="楷体" w:cs="楷体"/>
          <w:b/>
          <w:color w:val="auto"/>
          <w:kern w:val="2"/>
          <w:sz w:val="28"/>
          <w:szCs w:val="28"/>
          <w:highlight w:val="none"/>
          <w:lang w:val="en-US" w:eastAsia="zh-CN" w:bidi="ar-SA"/>
        </w:rPr>
      </w:pPr>
      <w:bookmarkStart w:id="106" w:name="_Toc157"/>
      <w:bookmarkStart w:id="107" w:name="_Toc28814"/>
      <w:r>
        <w:rPr>
          <w:rFonts w:hint="eastAsia" w:ascii="楷体" w:hAnsi="楷体" w:eastAsia="楷体" w:cs="楷体"/>
          <w:b/>
          <w:color w:val="auto"/>
          <w:kern w:val="2"/>
          <w:sz w:val="28"/>
          <w:szCs w:val="28"/>
          <w:highlight w:val="none"/>
          <w:lang w:val="en-US" w:eastAsia="zh-CN" w:bidi="ar-SA"/>
        </w:rPr>
        <w:t>6.10现场救援和工程抢险装备保障</w:t>
      </w:r>
      <w:bookmarkEnd w:id="106"/>
      <w:bookmarkEnd w:id="107"/>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发生突发公共事件后，安委会利用现场救援和工程抢险装备信息数据库，快速准确调度，在最短时间内，把各类现场救援和工程抢险装备组织到最有效部位，迅速开展应急处置工作。根据应急处置需要，对现场救援和工程抢险装备进行科学合理调配，确保能迅速切断灾害链，防止次生灾害产生和蔓延。</w:t>
      </w:r>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现场救援和工程抢险装备保障方面，可发挥区域内生产型企业的作用，加强交流与合作。</w:t>
      </w:r>
    </w:p>
    <w:p>
      <w:pPr>
        <w:pStyle w:val="17"/>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textAlignment w:val="auto"/>
        <w:outlineLvl w:val="0"/>
        <w:rPr>
          <w:rFonts w:hint="eastAsia" w:ascii="楷体" w:hAnsi="楷体" w:eastAsia="楷体" w:cs="楷体"/>
          <w:color w:val="auto"/>
          <w:sz w:val="28"/>
          <w:szCs w:val="28"/>
          <w:highlight w:val="none"/>
        </w:rPr>
      </w:pPr>
      <w:bookmarkStart w:id="108" w:name="_Toc8606"/>
      <w:bookmarkStart w:id="109" w:name="_Toc14218"/>
      <w:r>
        <w:rPr>
          <w:rFonts w:hint="eastAsia" w:ascii="楷体" w:hAnsi="楷体" w:eastAsia="楷体" w:cs="楷体"/>
          <w:color w:val="auto"/>
          <w:sz w:val="28"/>
          <w:szCs w:val="28"/>
          <w:highlight w:val="none"/>
          <w:lang w:val="en-US" w:eastAsia="zh-CN"/>
        </w:rPr>
        <w:t>6</w:t>
      </w:r>
      <w:r>
        <w:rPr>
          <w:rFonts w:hint="eastAsia" w:ascii="楷体" w:hAnsi="楷体" w:eastAsia="楷体" w:cs="楷体"/>
          <w:color w:val="auto"/>
          <w:sz w:val="28"/>
          <w:szCs w:val="28"/>
          <w:highlight w:val="none"/>
        </w:rPr>
        <w:t>.11社会动员保障</w:t>
      </w:r>
      <w:bookmarkEnd w:id="108"/>
      <w:bookmarkEnd w:id="109"/>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由本区域各共青团、红十字会、学校等牵头，组建突发公共事件应急处置志愿者队伍，事件发生后，积极开展自救互救。积极提倡和鼓励企事业单位、社会团体和个人捐助社会救济资金。</w:t>
      </w:r>
    </w:p>
    <w:p>
      <w:pPr>
        <w:pStyle w:val="17"/>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textAlignment w:val="auto"/>
        <w:outlineLvl w:val="0"/>
        <w:rPr>
          <w:rFonts w:hint="eastAsia" w:ascii="楷体" w:hAnsi="楷体" w:eastAsia="楷体" w:cs="楷体"/>
          <w:color w:val="auto"/>
          <w:sz w:val="28"/>
          <w:szCs w:val="28"/>
          <w:highlight w:val="none"/>
        </w:rPr>
      </w:pPr>
      <w:bookmarkStart w:id="110" w:name="_Toc18776"/>
      <w:bookmarkStart w:id="111" w:name="_Toc16695"/>
      <w:r>
        <w:rPr>
          <w:rFonts w:hint="eastAsia" w:ascii="楷体" w:hAnsi="楷体" w:eastAsia="楷体" w:cs="楷体"/>
          <w:color w:val="auto"/>
          <w:sz w:val="28"/>
          <w:szCs w:val="28"/>
          <w:highlight w:val="none"/>
          <w:lang w:val="en-US" w:eastAsia="zh-CN"/>
        </w:rPr>
        <w:t>6</w:t>
      </w:r>
      <w:r>
        <w:rPr>
          <w:rFonts w:hint="eastAsia" w:ascii="楷体" w:hAnsi="楷体" w:eastAsia="楷体" w:cs="楷体"/>
          <w:color w:val="auto"/>
          <w:sz w:val="28"/>
          <w:szCs w:val="28"/>
          <w:highlight w:val="none"/>
        </w:rPr>
        <w:t>.12技术储备与保障</w:t>
      </w:r>
      <w:bookmarkEnd w:id="110"/>
      <w:bookmarkEnd w:id="111"/>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建立应急处置工作科学决策咨询机制。对灾害事故应急处置实施重大决策和行动时，充分发挥专家库和各类专家的作用，建立事故（灾害）后果评价系统，及时进行科学论证和咨询。要大力整合资源，加大公共安全监测、预测、预警、预防和应急处置技术研发的投入，不断改进技术装备，建立健全公共安全应急技术平台，提高公共安全科技水平。注意发挥企业在公共安全领域的研发作用。</w:t>
      </w:r>
    </w:p>
    <w:p>
      <w:pPr>
        <w:pStyle w:val="16"/>
        <w:keepNext w:val="0"/>
        <w:keepLines w:val="0"/>
        <w:pageBreakBefore/>
        <w:widowControl w:val="0"/>
        <w:kinsoku/>
        <w:wordWrap/>
        <w:overflowPunct/>
        <w:topLinePunct w:val="0"/>
        <w:autoSpaceDE/>
        <w:autoSpaceDN/>
        <w:bidi w:val="0"/>
        <w:adjustRightInd/>
        <w:snapToGrid/>
        <w:spacing w:before="313" w:beforeLines="100" w:after="313" w:afterLines="100" w:line="500" w:lineRule="exact"/>
        <w:ind w:left="0" w:leftChars="0" w:firstLine="0" w:firstLineChars="0"/>
        <w:jc w:val="center"/>
        <w:textAlignment w:val="auto"/>
        <w:outlineLvl w:val="1"/>
        <w:rPr>
          <w:rFonts w:hint="eastAsia" w:ascii="黑体" w:hAnsi="黑体" w:eastAsia="黑体" w:cs="黑体"/>
          <w:color w:val="auto"/>
          <w:highlight w:val="none"/>
          <w:lang w:val="en-US" w:eastAsia="zh-CN"/>
        </w:rPr>
      </w:pPr>
      <w:bookmarkStart w:id="112" w:name="_Toc12479"/>
      <w:r>
        <w:rPr>
          <w:rFonts w:hint="eastAsia" w:ascii="黑体" w:hAnsi="黑体" w:eastAsia="黑体" w:cs="黑体"/>
          <w:color w:val="auto"/>
          <w:highlight w:val="none"/>
          <w:lang w:val="en-US" w:eastAsia="zh-CN"/>
        </w:rPr>
        <w:t>7 预案管理</w:t>
      </w:r>
      <w:bookmarkEnd w:id="112"/>
    </w:p>
    <w:p>
      <w:pPr>
        <w:pStyle w:val="17"/>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textAlignment w:val="auto"/>
        <w:outlineLvl w:val="0"/>
        <w:rPr>
          <w:rFonts w:hint="eastAsia" w:ascii="楷体" w:hAnsi="楷体" w:eastAsia="楷体" w:cs="楷体"/>
          <w:color w:val="auto"/>
          <w:sz w:val="28"/>
          <w:szCs w:val="28"/>
          <w:highlight w:val="none"/>
        </w:rPr>
      </w:pPr>
      <w:bookmarkStart w:id="113" w:name="_Toc9759"/>
      <w:bookmarkStart w:id="114" w:name="_Toc799"/>
      <w:r>
        <w:rPr>
          <w:rFonts w:hint="eastAsia" w:ascii="楷体" w:hAnsi="楷体" w:eastAsia="楷体" w:cs="楷体"/>
          <w:color w:val="auto"/>
          <w:sz w:val="28"/>
          <w:szCs w:val="28"/>
          <w:highlight w:val="none"/>
        </w:rPr>
        <w:t>7.1 预案编制与修订</w:t>
      </w:r>
      <w:bookmarkEnd w:id="113"/>
      <w:bookmarkEnd w:id="114"/>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应急管理部门指导</w:t>
      </w:r>
      <w:r>
        <w:rPr>
          <w:rFonts w:hint="default" w:ascii="Times New Roman" w:hAnsi="Times New Roman" w:eastAsia="宋体" w:cs="Times New Roman"/>
          <w:snapToGrid w:val="0"/>
          <w:color w:val="auto"/>
          <w:kern w:val="0"/>
          <w:sz w:val="28"/>
          <w:szCs w:val="20"/>
          <w:highlight w:val="none"/>
          <w:lang w:val="en-US" w:eastAsia="zh-CN"/>
        </w:rPr>
        <w:t>辖</w:t>
      </w:r>
      <w:r>
        <w:rPr>
          <w:rFonts w:hint="default" w:ascii="Times New Roman" w:hAnsi="Times New Roman" w:eastAsia="宋体" w:cs="Times New Roman"/>
          <w:snapToGrid w:val="0"/>
          <w:color w:val="auto"/>
          <w:kern w:val="0"/>
          <w:sz w:val="28"/>
          <w:szCs w:val="20"/>
          <w:highlight w:val="none"/>
        </w:rPr>
        <w:t>区预案体系建设。应急预案编制或修订应当在风险评估和应急资源调查的基础上进行，在编制或修订过程中广泛听取有关部门、单位和专家的意见。</w:t>
      </w:r>
    </w:p>
    <w:p>
      <w:pPr>
        <w:pStyle w:val="17"/>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textAlignment w:val="auto"/>
        <w:outlineLvl w:val="0"/>
        <w:rPr>
          <w:rFonts w:hint="eastAsia" w:ascii="楷体" w:hAnsi="楷体" w:eastAsia="楷体" w:cs="楷体"/>
          <w:color w:val="auto"/>
          <w:sz w:val="28"/>
          <w:szCs w:val="28"/>
          <w:highlight w:val="none"/>
        </w:rPr>
      </w:pPr>
      <w:bookmarkStart w:id="115" w:name="_Toc30566"/>
      <w:bookmarkStart w:id="116" w:name="_Toc17731"/>
      <w:r>
        <w:rPr>
          <w:rFonts w:hint="eastAsia" w:ascii="楷体" w:hAnsi="楷体" w:eastAsia="楷体" w:cs="楷体"/>
          <w:color w:val="auto"/>
          <w:sz w:val="28"/>
          <w:szCs w:val="28"/>
          <w:highlight w:val="none"/>
        </w:rPr>
        <w:t>7.2 预案审批与衔接</w:t>
      </w:r>
      <w:bookmarkEnd w:id="115"/>
      <w:bookmarkEnd w:id="116"/>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应急预案衔接遵循“下级服从上级，专项、部门服从总体，预案之间不得相互矛盾”的原则。</w:t>
      </w:r>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各级各类应急预案按照有关规定报审备案。</w:t>
      </w:r>
    </w:p>
    <w:p>
      <w:pPr>
        <w:pStyle w:val="17"/>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textAlignment w:val="auto"/>
        <w:outlineLvl w:val="0"/>
        <w:rPr>
          <w:rFonts w:hint="eastAsia" w:ascii="楷体" w:hAnsi="楷体" w:eastAsia="楷体" w:cs="楷体"/>
          <w:color w:val="auto"/>
          <w:sz w:val="28"/>
          <w:szCs w:val="28"/>
          <w:highlight w:val="none"/>
        </w:rPr>
      </w:pPr>
      <w:bookmarkStart w:id="117" w:name="_Toc12849"/>
      <w:bookmarkStart w:id="118" w:name="_Toc15994"/>
      <w:r>
        <w:rPr>
          <w:rFonts w:hint="eastAsia" w:ascii="楷体" w:hAnsi="楷体" w:eastAsia="楷体" w:cs="楷体"/>
          <w:color w:val="auto"/>
          <w:sz w:val="28"/>
          <w:szCs w:val="28"/>
          <w:highlight w:val="none"/>
        </w:rPr>
        <w:t>7.3 预案演练</w:t>
      </w:r>
      <w:bookmarkEnd w:id="117"/>
      <w:bookmarkEnd w:id="118"/>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应急预案编制单位应当建立应急演练制度，根据实际情况采取实战演练、桌面推演等方式，组织开展人员参与广泛、处置联动性强、形式多样、节约高效的应急演练。</w:t>
      </w:r>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lang w:val="en-US" w:eastAsia="zh-CN"/>
        </w:rPr>
        <w:t>镇</w:t>
      </w:r>
      <w:r>
        <w:rPr>
          <w:rFonts w:hint="default" w:ascii="Times New Roman" w:hAnsi="Times New Roman" w:eastAsia="宋体" w:cs="Times New Roman"/>
          <w:snapToGrid w:val="0"/>
          <w:color w:val="auto"/>
          <w:kern w:val="0"/>
          <w:sz w:val="28"/>
          <w:szCs w:val="20"/>
          <w:highlight w:val="none"/>
        </w:rPr>
        <w:t>政府及其有关部门应当根据应急预案组织综合应急演练和专项应急演练，必要时可以组织跨地区、跨行业的应急演练，提高快速反应和整体协同处置能力。</w:t>
      </w:r>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村（社区）、企事业单位也要结合实际经常组织开展应急演练。</w:t>
      </w:r>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应急演练结束后，应当对演练进行全面总结和评估。总结报告应当包括演练地点、时间、气象条件等背景信息；演练方案和演练情景；参与演练的应急组织；演练目标和演练的范围；演练过程等基本内容。演练的评估内容主要包括对存在缺陷的评述和应急预案的完善、应急设施维护与更新等方面的意见和建议。</w:t>
      </w:r>
    </w:p>
    <w:p>
      <w:pPr>
        <w:pStyle w:val="17"/>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textAlignment w:val="auto"/>
        <w:outlineLvl w:val="0"/>
        <w:rPr>
          <w:rFonts w:hint="eastAsia" w:ascii="楷体" w:hAnsi="楷体" w:eastAsia="楷体" w:cs="楷体"/>
          <w:color w:val="auto"/>
          <w:sz w:val="28"/>
          <w:szCs w:val="28"/>
          <w:highlight w:val="none"/>
        </w:rPr>
      </w:pPr>
      <w:bookmarkStart w:id="119" w:name="_Toc1438"/>
      <w:bookmarkStart w:id="120" w:name="_Toc4507"/>
      <w:r>
        <w:rPr>
          <w:rFonts w:hint="eastAsia" w:ascii="楷体" w:hAnsi="楷体" w:eastAsia="楷体" w:cs="楷体"/>
          <w:color w:val="auto"/>
          <w:sz w:val="28"/>
          <w:szCs w:val="28"/>
          <w:highlight w:val="none"/>
        </w:rPr>
        <w:t>7.4 宣传和培训</w:t>
      </w:r>
      <w:bookmarkEnd w:id="119"/>
      <w:bookmarkEnd w:id="120"/>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lang w:val="en-US" w:eastAsia="zh-CN"/>
        </w:rPr>
        <w:t>镇政府</w:t>
      </w:r>
      <w:r>
        <w:rPr>
          <w:rFonts w:hint="default" w:ascii="Times New Roman" w:hAnsi="Times New Roman" w:eastAsia="宋体" w:cs="Times New Roman"/>
          <w:snapToGrid w:val="0"/>
          <w:color w:val="auto"/>
          <w:kern w:val="0"/>
          <w:sz w:val="28"/>
          <w:szCs w:val="20"/>
          <w:highlight w:val="none"/>
        </w:rPr>
        <w:t>及其有关部门、村（社区）、企事业单位等组织应当结合各自实际，通过多种形式广泛推动突发事件应对工作的法律法规和自救互救等应急知识进企业、进农村、进社区、进学校、进家庭，增强公众风险防范意识，提高全社会的避险能力和自救互救能力。</w:t>
      </w:r>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幼儿园应当在教育主管部门指导下，将应急知识教育纳入教学内容，根据学生的年龄和认知能力，采取多种形式开展应急知识教育，培养学生的安全意识和自救与互救能力。</w:t>
      </w:r>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建立健全应急管理培训制度，纳入党政干部教育培训体系，针对本地区特点定期开展突发事件应急预案的教育培训工作。企事业单位应当定期开展应急管理法律法规、安全管理制度、安全操作规程以及应急知识等方面的教育和培训。</w:t>
      </w:r>
    </w:p>
    <w:p>
      <w:pPr>
        <w:pStyle w:val="17"/>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textAlignment w:val="auto"/>
        <w:outlineLvl w:val="0"/>
        <w:rPr>
          <w:rFonts w:hint="eastAsia" w:ascii="楷体" w:hAnsi="楷体" w:eastAsia="楷体" w:cs="楷体"/>
          <w:color w:val="auto"/>
          <w:sz w:val="28"/>
          <w:szCs w:val="28"/>
          <w:highlight w:val="none"/>
        </w:rPr>
      </w:pPr>
      <w:bookmarkStart w:id="121" w:name="_Toc8921"/>
      <w:bookmarkStart w:id="122" w:name="_Toc4312"/>
      <w:r>
        <w:rPr>
          <w:rFonts w:hint="eastAsia" w:ascii="楷体" w:hAnsi="楷体" w:eastAsia="楷体" w:cs="楷体"/>
          <w:color w:val="auto"/>
          <w:sz w:val="28"/>
          <w:szCs w:val="28"/>
          <w:highlight w:val="none"/>
        </w:rPr>
        <w:t>7.5 责任与奖惩</w:t>
      </w:r>
      <w:bookmarkEnd w:id="121"/>
      <w:bookmarkEnd w:id="122"/>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突发公共事件应急处置工作实行行政领导负责制和责任追究制。对在突发公共事件应急管理工作中作出突出贡献的先进集体和个人要给予表彰和奖励。安委会有关主管部门在突发公共事件应急管理工作中有下列行为之一的，依法依纪对有关责任人员给予行政处分，构成犯罪的，依法追究刑事责任：</w:t>
      </w:r>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（1）未依照规定履行报告职责，迟报、瞒报、漏报和谎报或者授意他人迟报、瞒报、漏报和谎报突发公共事件重要情况的；</w:t>
      </w:r>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（2）未依照规定完成突发公共事件应急处置所需设施、设备、急需物资的生产、供应、运输和储备的；</w:t>
      </w:r>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（3）突发公共事件发生后，对上级人民政府有关部门的调查不予配合，或者采取其他方式阻碍、干涉调查的；</w:t>
      </w:r>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（4）在突发公共事件调查、控制、救治工作中玩忽职守、失职、渎职的；</w:t>
      </w:r>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（5）有关部门应履行而拒不履行应急处理职责的；</w:t>
      </w:r>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（6）有其他失职、渎职行为的。</w:t>
      </w:r>
    </w:p>
    <w:p>
      <w:pPr>
        <w:pStyle w:val="16"/>
        <w:keepNext w:val="0"/>
        <w:keepLines w:val="0"/>
        <w:pageBreakBefore/>
        <w:widowControl w:val="0"/>
        <w:kinsoku/>
        <w:wordWrap/>
        <w:overflowPunct/>
        <w:topLinePunct w:val="0"/>
        <w:autoSpaceDE/>
        <w:autoSpaceDN/>
        <w:bidi w:val="0"/>
        <w:adjustRightInd/>
        <w:snapToGrid/>
        <w:spacing w:before="313" w:beforeLines="100" w:after="313" w:afterLines="100" w:line="500" w:lineRule="exact"/>
        <w:ind w:left="0" w:leftChars="0" w:firstLine="0" w:firstLineChars="0"/>
        <w:jc w:val="center"/>
        <w:textAlignment w:val="auto"/>
        <w:outlineLvl w:val="1"/>
        <w:rPr>
          <w:rFonts w:hint="eastAsia" w:ascii="黑体" w:hAnsi="黑体" w:eastAsia="黑体" w:cs="黑体"/>
          <w:color w:val="auto"/>
          <w:highlight w:val="none"/>
          <w:lang w:val="en-US" w:eastAsia="zh-CN"/>
        </w:rPr>
      </w:pPr>
      <w:bookmarkStart w:id="123" w:name="_Toc14958"/>
      <w:r>
        <w:rPr>
          <w:rFonts w:hint="eastAsia" w:ascii="黑体" w:hAnsi="黑体" w:eastAsia="黑体" w:cs="黑体"/>
          <w:color w:val="auto"/>
          <w:highlight w:val="none"/>
          <w:lang w:val="en-US" w:eastAsia="zh-CN"/>
        </w:rPr>
        <w:t>8 附则</w:t>
      </w:r>
      <w:bookmarkEnd w:id="123"/>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t>本预案由应急局负责编制，报</w:t>
      </w:r>
      <w:r>
        <w:rPr>
          <w:rFonts w:hint="default" w:ascii="Times New Roman" w:hAnsi="Times New Roman" w:eastAsia="宋体" w:cs="Times New Roman"/>
          <w:snapToGrid w:val="0"/>
          <w:color w:val="auto"/>
          <w:kern w:val="0"/>
          <w:sz w:val="28"/>
          <w:szCs w:val="20"/>
          <w:highlight w:val="none"/>
          <w:lang w:val="en-US" w:eastAsia="zh-CN"/>
        </w:rPr>
        <w:t>城厢镇人民</w:t>
      </w:r>
      <w:r>
        <w:rPr>
          <w:rFonts w:hint="default" w:ascii="Times New Roman" w:hAnsi="Times New Roman" w:eastAsia="宋体" w:cs="Times New Roman"/>
          <w:snapToGrid w:val="0"/>
          <w:color w:val="auto"/>
          <w:kern w:val="0"/>
          <w:sz w:val="28"/>
          <w:szCs w:val="20"/>
          <w:highlight w:val="none"/>
        </w:rPr>
        <w:t>政府批准后组织实施。</w:t>
      </w:r>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sectPr>
          <w:headerReference r:id="rId3" w:type="default"/>
          <w:footerReference r:id="rId4" w:type="default"/>
          <w:pgSz w:w="11906" w:h="16838"/>
          <w:pgMar w:top="1440" w:right="1800" w:bottom="1440" w:left="1800" w:header="851" w:footer="992" w:gutter="0"/>
          <w:pgNumType w:fmt="numberInDash" w:start="1"/>
          <w:cols w:space="425" w:num="1"/>
          <w:docGrid w:type="lines" w:linePitch="312" w:charSpace="0"/>
        </w:sectPr>
      </w:pPr>
      <w:r>
        <w:rPr>
          <w:rFonts w:hint="default" w:ascii="Times New Roman" w:hAnsi="Times New Roman" w:eastAsia="宋体" w:cs="Times New Roman"/>
          <w:snapToGrid w:val="0"/>
          <w:color w:val="auto"/>
          <w:kern w:val="0"/>
          <w:sz w:val="28"/>
          <w:szCs w:val="20"/>
          <w:highlight w:val="none"/>
        </w:rPr>
        <w:t>本预案自发布之日起实施。</w:t>
      </w:r>
    </w:p>
    <w:p>
      <w:pPr>
        <w:pStyle w:val="16"/>
        <w:keepNext w:val="0"/>
        <w:keepLines w:val="0"/>
        <w:pageBreakBefore/>
        <w:widowControl w:val="0"/>
        <w:kinsoku/>
        <w:wordWrap/>
        <w:overflowPunct/>
        <w:topLinePunct w:val="0"/>
        <w:autoSpaceDE/>
        <w:autoSpaceDN/>
        <w:bidi w:val="0"/>
        <w:adjustRightInd/>
        <w:snapToGrid/>
        <w:spacing w:before="313" w:beforeLines="100" w:after="313" w:afterLines="100" w:line="500" w:lineRule="exact"/>
        <w:ind w:left="0" w:leftChars="0" w:firstLine="0" w:firstLineChars="0"/>
        <w:jc w:val="center"/>
        <w:textAlignment w:val="auto"/>
        <w:outlineLvl w:val="1"/>
        <w:rPr>
          <w:rFonts w:hint="eastAsia" w:ascii="黑体" w:hAnsi="黑体" w:eastAsia="黑体" w:cs="黑体"/>
          <w:color w:val="auto"/>
          <w:highlight w:val="none"/>
          <w:lang w:val="en-US" w:eastAsia="zh-CN"/>
        </w:rPr>
      </w:pPr>
      <w:bookmarkStart w:id="124" w:name="_Toc4152"/>
      <w:r>
        <w:rPr>
          <w:rFonts w:hint="eastAsia" w:ascii="黑体" w:hAnsi="黑体" w:eastAsia="黑体" w:cs="黑体"/>
          <w:color w:val="auto"/>
          <w:highlight w:val="none"/>
          <w:lang w:val="en-US" w:eastAsia="zh-CN"/>
        </w:rPr>
        <w:t>9 附件</w:t>
      </w:r>
      <w:bookmarkEnd w:id="124"/>
    </w:p>
    <w:p>
      <w:pPr>
        <w:keepNext w:val="0"/>
        <w:keepLines w:val="0"/>
        <w:pageBreakBefore w:val="0"/>
        <w:widowControl w:val="0"/>
        <w:kinsoku/>
        <w:wordWrap/>
        <w:overflowPunct/>
        <w:topLinePunct w:val="0"/>
        <w:autoSpaceDE w:val="0"/>
        <w:autoSpaceDN w:val="0"/>
        <w:bidi w:val="0"/>
        <w:adjustRightInd/>
        <w:snapToGrid w:val="0"/>
        <w:spacing w:before="157" w:beforeLines="50" w:after="157" w:afterLines="50" w:line="500" w:lineRule="atLeast"/>
        <w:textAlignment w:val="auto"/>
        <w:rPr>
          <w:rFonts w:hint="eastAsia" w:ascii="楷体" w:hAnsi="楷体" w:eastAsia="楷体" w:cs="楷体"/>
          <w:b/>
          <w:bCs/>
          <w:snapToGrid w:val="0"/>
          <w:color w:val="auto"/>
          <w:kern w:val="0"/>
          <w:sz w:val="28"/>
          <w:szCs w:val="28"/>
          <w:highlight w:val="none"/>
        </w:rPr>
      </w:pPr>
      <w:r>
        <w:rPr>
          <w:rFonts w:hint="eastAsia" w:ascii="楷体" w:hAnsi="楷体" w:eastAsia="楷体" w:cs="楷体"/>
          <w:b/>
          <w:bCs/>
          <w:snapToGrid w:val="0"/>
          <w:color w:val="auto"/>
          <w:kern w:val="0"/>
          <w:sz w:val="28"/>
          <w:szCs w:val="28"/>
          <w:highlight w:val="none"/>
          <w:lang w:val="en-US" w:eastAsia="zh-CN"/>
        </w:rPr>
        <w:t>9.1 城厢镇</w:t>
      </w:r>
      <w:r>
        <w:rPr>
          <w:rFonts w:hint="eastAsia" w:ascii="楷体" w:hAnsi="楷体" w:eastAsia="楷体" w:cs="楷体"/>
          <w:b/>
          <w:bCs/>
          <w:snapToGrid w:val="0"/>
          <w:color w:val="auto"/>
          <w:kern w:val="0"/>
          <w:sz w:val="28"/>
          <w:szCs w:val="28"/>
          <w:highlight w:val="none"/>
        </w:rPr>
        <w:t>突发事件应对组织指挥体系结构图</w:t>
      </w:r>
    </w:p>
    <w:p>
      <w:pPr>
        <w:pStyle w:val="6"/>
        <w:rPr>
          <w:rFonts w:hint="default" w:ascii="Times New Roman" w:hAnsi="Times New Roman" w:eastAsia="仿宋" w:cs="Times New Roman"/>
          <w:color w:val="auto"/>
          <w:highlight w:val="none"/>
        </w:rPr>
      </w:pPr>
    </w:p>
    <w:p>
      <w:pPr>
        <w:pStyle w:val="6"/>
        <w:rPr>
          <w:rFonts w:hint="default" w:ascii="Times New Roman" w:hAnsi="Times New Roman" w:eastAsia="仿宋" w:cs="Times New Roman"/>
          <w:color w:val="auto"/>
          <w:highlight w:val="none"/>
        </w:rPr>
      </w:pPr>
    </w:p>
    <w:p>
      <w:pPr>
        <w:jc w:val="left"/>
        <w:rPr>
          <w:rFonts w:hint="default" w:ascii="Times New Roman" w:hAnsi="Times New Roman" w:eastAsia="仿宋" w:cs="Times New Roman"/>
          <w:color w:val="auto"/>
          <w:highlight w:val="none"/>
          <w:lang w:val="en-US" w:eastAsia="zh-CN"/>
        </w:rPr>
      </w:pPr>
      <w:r>
        <w:rPr>
          <w:rFonts w:hint="default" w:ascii="Times New Roman" w:hAnsi="Times New Roman" w:eastAsia="仿宋" w:cs="Times New Roman"/>
          <w:color w:val="auto"/>
          <w:sz w:val="21"/>
          <w:highlight w:val="none"/>
        </w:rPr>
        <mc:AlternateContent>
          <mc:Choice Requires="wpg">
            <w:drawing>
              <wp:anchor distT="0" distB="0" distL="114300" distR="114300" simplePos="0" relativeHeight="251660288" behindDoc="0" locked="0" layoutInCell="1" allowOverlap="1">
                <wp:simplePos x="0" y="0"/>
                <wp:positionH relativeFrom="column">
                  <wp:posOffset>1272540</wp:posOffset>
                </wp:positionH>
                <wp:positionV relativeFrom="paragraph">
                  <wp:posOffset>182245</wp:posOffset>
                </wp:positionV>
                <wp:extent cx="6424295" cy="3482340"/>
                <wp:effectExtent l="0" t="0" r="78105" b="10160"/>
                <wp:wrapNone/>
                <wp:docPr id="39" name="组合 39"/>
                <wp:cNvGraphicFramePr/>
                <a:graphic xmlns:a="http://schemas.openxmlformats.org/drawingml/2006/main">
                  <a:graphicData uri="http://schemas.microsoft.com/office/word/2010/wordprocessingGroup">
                    <wpg:wgp>
                      <wpg:cNvGrpSpPr/>
                      <wpg:grpSpPr>
                        <a:xfrm>
                          <a:off x="0" y="0"/>
                          <a:ext cx="6424295" cy="3482340"/>
                          <a:chOff x="5202" y="749"/>
                          <a:chExt cx="9518" cy="6484"/>
                        </a:xfrm>
                      </wpg:grpSpPr>
                      <wps:wsp>
                        <wps:cNvPr id="30" name="直接连接符 30"/>
                        <wps:cNvCnPr/>
                        <wps:spPr>
                          <a:xfrm>
                            <a:off x="9248" y="4803"/>
                            <a:ext cx="36" cy="2109"/>
                          </a:xfrm>
                          <a:prstGeom prst="line">
                            <a:avLst/>
                          </a:prstGeom>
                        </wps:spPr>
                        <wps:style>
                          <a:lnRef idx="1">
                            <a:schemeClr val="accent3"/>
                          </a:lnRef>
                          <a:fillRef idx="0">
                            <a:schemeClr val="accent3"/>
                          </a:fillRef>
                          <a:effectRef idx="0">
                            <a:schemeClr val="accent3"/>
                          </a:effectRef>
                          <a:fontRef idx="minor">
                            <a:schemeClr val="tx1"/>
                          </a:fontRef>
                        </wps:style>
                        <wps:bodyPr/>
                      </wps:wsp>
                      <wpg:grpSp>
                        <wpg:cNvPr id="38" name="组合 38"/>
                        <wpg:cNvGrpSpPr/>
                        <wpg:grpSpPr>
                          <a:xfrm>
                            <a:off x="5202" y="749"/>
                            <a:ext cx="9518" cy="6485"/>
                            <a:chOff x="5202" y="749"/>
                            <a:chExt cx="9518" cy="6485"/>
                          </a:xfrm>
                        </wpg:grpSpPr>
                        <wpg:grpSp>
                          <wpg:cNvPr id="23" name="组合 23"/>
                          <wpg:cNvGrpSpPr/>
                          <wpg:grpSpPr>
                            <a:xfrm>
                              <a:off x="5487" y="749"/>
                              <a:ext cx="8098" cy="4039"/>
                              <a:chOff x="3368" y="749"/>
                              <a:chExt cx="10340" cy="4911"/>
                            </a:xfrm>
                          </wpg:grpSpPr>
                          <wps:wsp>
                            <wps:cNvPr id="16" name="直接连接符 16"/>
                            <wps:cNvCnPr/>
                            <wps:spPr>
                              <a:xfrm>
                                <a:off x="3368" y="5659"/>
                                <a:ext cx="10340" cy="0"/>
                              </a:xfrm>
                              <a:prstGeom prst="line">
                                <a:avLst/>
                              </a:prstGeom>
                            </wps:spPr>
                            <wps:style>
                              <a:lnRef idx="1">
                                <a:schemeClr val="accent3"/>
                              </a:lnRef>
                              <a:fillRef idx="0">
                                <a:schemeClr val="accent3"/>
                              </a:fillRef>
                              <a:effectRef idx="0">
                                <a:schemeClr val="accent3"/>
                              </a:effectRef>
                              <a:fontRef idx="minor">
                                <a:schemeClr val="tx1"/>
                              </a:fontRef>
                            </wps:style>
                            <wps:bodyPr/>
                          </wps:wsp>
                          <wpg:grpSp>
                            <wpg:cNvPr id="19" name="组合 19"/>
                            <wpg:cNvGrpSpPr/>
                            <wpg:grpSpPr>
                              <a:xfrm>
                                <a:off x="5674" y="749"/>
                                <a:ext cx="6563" cy="4911"/>
                                <a:chOff x="9954" y="3649"/>
                                <a:chExt cx="6563" cy="4911"/>
                              </a:xfrm>
                            </wpg:grpSpPr>
                            <wps:wsp>
                              <wps:cNvPr id="14" name="直接连接符 14"/>
                              <wps:cNvCnPr/>
                              <wps:spPr>
                                <a:xfrm>
                                  <a:off x="11655" y="4716"/>
                                  <a:ext cx="0" cy="3844"/>
                                </a:xfrm>
                                <a:prstGeom prst="line">
                                  <a:avLst/>
                                </a:prstGeom>
                              </wps:spPr>
                              <wps:style>
                                <a:lnRef idx="1">
                                  <a:schemeClr val="accent3"/>
                                </a:lnRef>
                                <a:fillRef idx="0">
                                  <a:schemeClr val="accent3"/>
                                </a:fillRef>
                                <a:effectRef idx="0">
                                  <a:schemeClr val="accent3"/>
                                </a:effectRef>
                                <a:fontRef idx="minor">
                                  <a:schemeClr val="tx1"/>
                                </a:fontRef>
                              </wps:style>
                              <wps:bodyPr/>
                            </wps:wsp>
                            <wpg:grpSp>
                              <wpg:cNvPr id="8" name="组合 8"/>
                              <wpg:cNvGrpSpPr/>
                              <wpg:grpSpPr>
                                <a:xfrm>
                                  <a:off x="9954" y="5879"/>
                                  <a:ext cx="3310" cy="1254"/>
                                  <a:chOff x="9607" y="3289"/>
                                  <a:chExt cx="2758" cy="1254"/>
                                </a:xfrm>
                              </wpg:grpSpPr>
                              <wps:wsp>
                                <wps:cNvPr id="10" name="对角圆角矩形 13"/>
                                <wps:cNvSpPr/>
                                <wps:spPr>
                                  <a:xfrm>
                                    <a:off x="9607" y="3318"/>
                                    <a:ext cx="2758" cy="974"/>
                                  </a:xfrm>
                                  <a:prstGeom prst="round2DiagRect">
                                    <a:avLst>
                                      <a:gd name="adj1" fmla="val 16667"/>
                                      <a:gd name="adj2" fmla="val 14521"/>
                                    </a:avLst>
                                  </a:prstGeom>
                                  <a:solidFill>
                                    <a:schemeClr val="accent5">
                                      <a:lumMod val="50000"/>
                                    </a:schemeClr>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1" name="文本框 51"/>
                                <wps:cNvSpPr txBox="1"/>
                                <wps:spPr>
                                  <a:xfrm>
                                    <a:off x="9713" y="3289"/>
                                    <a:ext cx="2556" cy="1254"/>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distribute"/>
                                        <w:rPr>
                                          <w:rFonts w:hint="default" w:ascii="微软雅黑" w:hAnsi="微软雅黑" w:eastAsia="微软雅黑" w:cs="微软雅黑"/>
                                          <w:b/>
                                          <w:bCs/>
                                          <w:color w:val="FFFFFF" w:themeColor="background1"/>
                                          <w:sz w:val="21"/>
                                          <w:szCs w:val="21"/>
                                          <w:lang w:val="en-US" w:eastAsia="zh-CN"/>
                                          <w14:textFill>
                                            <w14:solidFill>
                                              <w14:schemeClr w14:val="bg1"/>
                                            </w14:solidFill>
                                          </w14:textFill>
                                        </w:rPr>
                                      </w:pPr>
                                      <w:r>
                                        <w:rPr>
                                          <w:rFonts w:hint="eastAsia" w:ascii="微软雅黑" w:hAnsi="微软雅黑" w:eastAsia="微软雅黑" w:cs="微软雅黑"/>
                                          <w:b/>
                                          <w:bCs/>
                                          <w:color w:val="FFFFFF" w:themeColor="background1"/>
                                          <w:sz w:val="21"/>
                                          <w:szCs w:val="21"/>
                                          <w:lang w:val="en-US" w:eastAsia="zh-CN"/>
                                          <w14:textFill>
                                            <w14:solidFill>
                                              <w14:schemeClr w14:val="bg1"/>
                                            </w14:solidFill>
                                          </w14:textFill>
                                        </w:rPr>
                                        <w:t>应急指挥中心</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s:wsp>
                              <wps:cNvPr id="31" name="直接连接符 31"/>
                              <wps:cNvCnPr/>
                              <wps:spPr>
                                <a:xfrm>
                                  <a:off x="11672" y="7675"/>
                                  <a:ext cx="2621" cy="0"/>
                                </a:xfrm>
                                <a:prstGeom prst="line">
                                  <a:avLst/>
                                </a:prstGeom>
                              </wps:spPr>
                              <wps:style>
                                <a:lnRef idx="1">
                                  <a:schemeClr val="accent3"/>
                                </a:lnRef>
                                <a:fillRef idx="0">
                                  <a:schemeClr val="accent3"/>
                                </a:fillRef>
                                <a:effectRef idx="0">
                                  <a:schemeClr val="accent3"/>
                                </a:effectRef>
                                <a:fontRef idx="minor">
                                  <a:schemeClr val="tx1"/>
                                </a:fontRef>
                              </wps:style>
                              <wps:bodyPr/>
                            </wps:wsp>
                            <wpg:grpSp>
                              <wpg:cNvPr id="6" name="组合 6"/>
                              <wpg:cNvGrpSpPr/>
                              <wpg:grpSpPr>
                                <a:xfrm>
                                  <a:off x="10024" y="3649"/>
                                  <a:ext cx="3328" cy="1254"/>
                                  <a:chOff x="9444" y="3289"/>
                                  <a:chExt cx="3328" cy="1254"/>
                                </a:xfrm>
                              </wpg:grpSpPr>
                              <wps:wsp>
                                <wps:cNvPr id="1" name="对角圆角矩形 13"/>
                                <wps:cNvSpPr/>
                                <wps:spPr>
                                  <a:xfrm>
                                    <a:off x="9444" y="3385"/>
                                    <a:ext cx="3329" cy="971"/>
                                  </a:xfrm>
                                  <a:prstGeom prst="round2DiagRect">
                                    <a:avLst>
                                      <a:gd name="adj1" fmla="val 16667"/>
                                      <a:gd name="adj2" fmla="val 14521"/>
                                    </a:avLst>
                                  </a:prstGeom>
                                  <a:solidFill>
                                    <a:schemeClr val="accent5">
                                      <a:lumMod val="50000"/>
                                    </a:schemeClr>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51" name="文本框 51"/>
                                <wps:cNvSpPr txBox="1"/>
                                <wps:spPr>
                                  <a:xfrm>
                                    <a:off x="9960" y="3289"/>
                                    <a:ext cx="2325" cy="1254"/>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distribute"/>
                                        <w:rPr>
                                          <w:rFonts w:hint="eastAsia" w:ascii="微软雅黑" w:hAnsi="微软雅黑" w:eastAsia="微软雅黑" w:cs="微软雅黑"/>
                                          <w:b/>
                                          <w:bCs/>
                                          <w:color w:val="FFFFFF" w:themeColor="background1"/>
                                          <w:sz w:val="21"/>
                                          <w:szCs w:val="21"/>
                                          <w:lang w:val="en-US" w:eastAsia="zh-CN"/>
                                          <w14:textFill>
                                            <w14:solidFill>
                                              <w14:schemeClr w14:val="bg1"/>
                                            </w14:solidFill>
                                          </w14:textFill>
                                        </w:rPr>
                                      </w:pPr>
                                      <w:r>
                                        <w:rPr>
                                          <w:rFonts w:hint="eastAsia" w:ascii="微软雅黑" w:hAnsi="微软雅黑" w:eastAsia="微软雅黑" w:cs="微软雅黑"/>
                                          <w:b/>
                                          <w:bCs/>
                                          <w:color w:val="FFFFFF" w:themeColor="background1"/>
                                          <w:sz w:val="21"/>
                                          <w:szCs w:val="21"/>
                                          <w:lang w:val="en-US" w:eastAsia="zh-CN"/>
                                          <w14:textFill>
                                            <w14:solidFill>
                                              <w14:schemeClr w14:val="bg1"/>
                                            </w14:solidFill>
                                          </w14:textFill>
                                        </w:rPr>
                                        <w:t>城厢镇政府</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grpSp>
                              <wpg:cNvPr id="3" name="组合 3"/>
                              <wpg:cNvGrpSpPr/>
                              <wpg:grpSpPr>
                                <a:xfrm>
                                  <a:off x="13449" y="7027"/>
                                  <a:ext cx="3068" cy="1254"/>
                                  <a:chOff x="9535" y="3620"/>
                                  <a:chExt cx="3068" cy="1254"/>
                                </a:xfrm>
                              </wpg:grpSpPr>
                              <wps:wsp>
                                <wps:cNvPr id="4" name="对角圆角矩形 13"/>
                                <wps:cNvSpPr/>
                                <wps:spPr>
                                  <a:xfrm>
                                    <a:off x="9535" y="3700"/>
                                    <a:ext cx="3056" cy="972"/>
                                  </a:xfrm>
                                  <a:prstGeom prst="round2DiagRect">
                                    <a:avLst>
                                      <a:gd name="adj1" fmla="val 16667"/>
                                      <a:gd name="adj2" fmla="val 14521"/>
                                    </a:avLst>
                                  </a:prstGeom>
                                  <a:solidFill>
                                    <a:schemeClr val="accent5">
                                      <a:lumMod val="50000"/>
                                    </a:schemeClr>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7" name="文本框 51"/>
                                <wps:cNvSpPr txBox="1"/>
                                <wps:spPr>
                                  <a:xfrm>
                                    <a:off x="9679" y="3620"/>
                                    <a:ext cx="2924" cy="1254"/>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distribute"/>
                                        <w:rPr>
                                          <w:rFonts w:hint="default" w:ascii="微软雅黑" w:hAnsi="微软雅黑" w:eastAsia="微软雅黑" w:cs="微软雅黑"/>
                                          <w:b/>
                                          <w:bCs/>
                                          <w:color w:val="FFFFFF" w:themeColor="background1"/>
                                          <w:sz w:val="21"/>
                                          <w:szCs w:val="21"/>
                                          <w:lang w:val="en-US" w:eastAsia="zh-CN"/>
                                          <w14:textFill>
                                            <w14:solidFill>
                                              <w14:schemeClr w14:val="bg1"/>
                                            </w14:solidFill>
                                          </w14:textFill>
                                        </w:rPr>
                                      </w:pPr>
                                      <w:r>
                                        <w:rPr>
                                          <w:rFonts w:hint="eastAsia" w:ascii="微软雅黑" w:hAnsi="微软雅黑" w:eastAsia="微软雅黑" w:cs="微软雅黑"/>
                                          <w:b/>
                                          <w:bCs/>
                                          <w:color w:val="FFFFFF" w:themeColor="background1"/>
                                          <w:sz w:val="21"/>
                                          <w:szCs w:val="21"/>
                                          <w:lang w:val="en-US" w:eastAsia="zh-CN"/>
                                          <w14:textFill>
                                            <w14:solidFill>
                                              <w14:schemeClr w14:val="bg1"/>
                                            </w14:solidFill>
                                          </w14:textFill>
                                        </w:rPr>
                                        <w:t>现场指挥部</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grpSp>
                        </wpg:grpSp>
                        <wpg:grpSp>
                          <wpg:cNvPr id="36" name="组合 36"/>
                          <wpg:cNvGrpSpPr/>
                          <wpg:grpSpPr>
                            <a:xfrm>
                              <a:off x="5202" y="4798"/>
                              <a:ext cx="7682" cy="2436"/>
                              <a:chOff x="3727" y="4798"/>
                              <a:chExt cx="7682" cy="2436"/>
                            </a:xfrm>
                          </wpg:grpSpPr>
                          <wpg:grpSp>
                            <wpg:cNvPr id="28" name="组合 28"/>
                            <wpg:cNvGrpSpPr/>
                            <wpg:grpSpPr>
                              <a:xfrm>
                                <a:off x="10639" y="5377"/>
                                <a:ext cx="770" cy="1844"/>
                                <a:chOff x="10639" y="5377"/>
                                <a:chExt cx="770" cy="1844"/>
                              </a:xfrm>
                            </wpg:grpSpPr>
                            <wps:wsp>
                              <wps:cNvPr id="24" name="对角圆角矩形 22"/>
                              <wps:cNvSpPr/>
                              <wps:spPr>
                                <a:xfrm>
                                  <a:off x="10659" y="5377"/>
                                  <a:ext cx="576" cy="1845"/>
                                </a:xfrm>
                                <a:prstGeom prst="round2DiagRect">
                                  <a:avLst>
                                    <a:gd name="adj1" fmla="val 16667"/>
                                    <a:gd name="adj2" fmla="val 3444"/>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distribute"/>
                                      <w:rPr>
                                        <w:rFonts w:hint="eastAsia" w:ascii="微软雅黑" w:hAnsi="微软雅黑" w:eastAsia="微软雅黑" w:cs="微软雅黑"/>
                                        <w:b/>
                                        <w:bCs/>
                                        <w:color w:val="auto"/>
                                        <w:sz w:val="21"/>
                                        <w:szCs w:val="21"/>
                                        <w:lang w:val="en-US" w:eastAsia="zh-CN"/>
                                      </w:rP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6" name="文本框 57"/>
                              <wps:cNvSpPr txBox="1"/>
                              <wps:spPr>
                                <a:xfrm>
                                  <a:off x="10639" y="5570"/>
                                  <a:ext cx="770" cy="1456"/>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distribute"/>
                                      <w:rPr>
                                        <w:rFonts w:hint="default" w:ascii="微软雅黑" w:hAnsi="微软雅黑" w:eastAsia="微软雅黑" w:cs="微软雅黑"/>
                                        <w:b/>
                                        <w:bCs/>
                                        <w:color w:val="auto"/>
                                        <w:sz w:val="21"/>
                                        <w:szCs w:val="21"/>
                                        <w:lang w:val="en-US" w:eastAsia="zh-CN"/>
                                      </w:rPr>
                                    </w:pPr>
                                    <w:r>
                                      <w:rPr>
                                        <w:rFonts w:hint="eastAsia" w:ascii="微软雅黑" w:hAnsi="微软雅黑" w:eastAsia="微软雅黑" w:cs="微软雅黑"/>
                                        <w:b/>
                                        <w:bCs/>
                                        <w:color w:val="auto"/>
                                        <w:sz w:val="21"/>
                                        <w:szCs w:val="21"/>
                                        <w:lang w:val="en-US" w:eastAsia="zh-CN"/>
                                      </w:rPr>
                                      <w:t>专家组</w:t>
                                    </w:r>
                                  </w:p>
                                </w:txbxContent>
                              </wps:txbx>
                              <wps:bodyPr rot="0" spcFirstLastPara="0" vertOverflow="overflow" horzOverflow="overflow" vert="eaVert" wrap="square" lIns="91440" tIns="45720" rIns="91440" bIns="45720" numCol="1" spcCol="0" rtlCol="0" fromWordArt="0" anchor="t" anchorCtr="0" forceAA="0" compatLnSpc="1">
                                <a:noAutofit/>
                              </wps:bodyPr>
                            </wps:wsp>
                          </wpg:grpSp>
                          <wpg:grpSp>
                            <wpg:cNvPr id="35" name="组合 35"/>
                            <wpg:cNvGrpSpPr/>
                            <wpg:grpSpPr>
                              <a:xfrm>
                                <a:off x="3727" y="4798"/>
                                <a:ext cx="7187" cy="2436"/>
                                <a:chOff x="3727" y="4798"/>
                                <a:chExt cx="7187" cy="2436"/>
                              </a:xfrm>
                            </wpg:grpSpPr>
                            <wpg:grpSp>
                              <wpg:cNvPr id="18" name="组合 18"/>
                              <wpg:cNvGrpSpPr/>
                              <wpg:grpSpPr>
                                <a:xfrm>
                                  <a:off x="3727" y="4798"/>
                                  <a:ext cx="6802" cy="2437"/>
                                  <a:chOff x="8860" y="8171"/>
                                  <a:chExt cx="9944" cy="4584"/>
                                </a:xfrm>
                              </wpg:grpSpPr>
                              <wpg:grpSp>
                                <wpg:cNvPr id="15" name="组合 15"/>
                                <wpg:cNvGrpSpPr/>
                                <wpg:grpSpPr>
                                  <a:xfrm>
                                    <a:off x="8860" y="8171"/>
                                    <a:ext cx="8796" cy="4584"/>
                                    <a:chOff x="6456" y="8171"/>
                                    <a:chExt cx="8796" cy="4584"/>
                                  </a:xfrm>
                                </wpg:grpSpPr>
                                <wps:wsp>
                                  <wps:cNvPr id="27" name="直接连接符 27"/>
                                  <wps:cNvCnPr/>
                                  <wps:spPr>
                                    <a:xfrm>
                                      <a:off x="9795" y="8179"/>
                                      <a:ext cx="0" cy="3511"/>
                                    </a:xfrm>
                                    <a:prstGeom prst="line">
                                      <a:avLst/>
                                    </a:prstGeom>
                                  </wps:spPr>
                                  <wps:style>
                                    <a:lnRef idx="1">
                                      <a:schemeClr val="accent3"/>
                                    </a:lnRef>
                                    <a:fillRef idx="0">
                                      <a:schemeClr val="accent3"/>
                                    </a:fillRef>
                                    <a:effectRef idx="0">
                                      <a:schemeClr val="accent3"/>
                                    </a:effectRef>
                                    <a:fontRef idx="minor">
                                      <a:schemeClr val="tx1"/>
                                    </a:fontRef>
                                  </wps:style>
                                  <wps:bodyPr/>
                                </wps:wsp>
                                <wpg:grpSp>
                                  <wpg:cNvPr id="12" name="组合 12"/>
                                  <wpg:cNvGrpSpPr/>
                                  <wpg:grpSpPr>
                                    <a:xfrm>
                                      <a:off x="6456" y="8171"/>
                                      <a:ext cx="8796" cy="4584"/>
                                      <a:chOff x="6739" y="10638"/>
                                      <a:chExt cx="8796" cy="4584"/>
                                    </a:xfrm>
                                  </wpg:grpSpPr>
                                  <wpg:grpSp>
                                    <wpg:cNvPr id="66" name="组合 66"/>
                                    <wpg:cNvGrpSpPr/>
                                    <wpg:grpSpPr>
                                      <a:xfrm>
                                        <a:off x="8093" y="11752"/>
                                        <a:ext cx="1124" cy="3470"/>
                                        <a:chOff x="3861" y="11732"/>
                                        <a:chExt cx="1124" cy="3470"/>
                                      </a:xfrm>
                                    </wpg:grpSpPr>
                                    <wps:wsp>
                                      <wps:cNvPr id="67" name="对角圆角矩形 22"/>
                                      <wps:cNvSpPr/>
                                      <wps:spPr>
                                        <a:xfrm>
                                          <a:off x="3901" y="11732"/>
                                          <a:ext cx="842" cy="3470"/>
                                        </a:xfrm>
                                        <a:prstGeom prst="round2DiagRect">
                                          <a:avLst>
                                            <a:gd name="adj1" fmla="val 16667"/>
                                            <a:gd name="adj2" fmla="val 3444"/>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68" name="文本框 57"/>
                                      <wps:cNvSpPr txBox="1"/>
                                      <wps:spPr>
                                        <a:xfrm>
                                          <a:off x="3861" y="12118"/>
                                          <a:ext cx="1125" cy="2739"/>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distribute"/>
                                              <w:rPr>
                                                <w:rFonts w:hint="default" w:ascii="微软雅黑" w:hAnsi="微软雅黑" w:eastAsia="微软雅黑" w:cs="微软雅黑"/>
                                                <w:b/>
                                                <w:bCs/>
                                                <w:color w:val="auto"/>
                                                <w:sz w:val="21"/>
                                                <w:szCs w:val="21"/>
                                                <w:lang w:val="en-US" w:eastAsia="zh-CN"/>
                                              </w:rPr>
                                            </w:pPr>
                                            <w:r>
                                              <w:rPr>
                                                <w:rFonts w:hint="eastAsia" w:ascii="微软雅黑" w:hAnsi="微软雅黑" w:eastAsia="微软雅黑" w:cs="微软雅黑"/>
                                                <w:b/>
                                                <w:bCs/>
                                                <w:color w:val="auto"/>
                                                <w:sz w:val="21"/>
                                                <w:szCs w:val="21"/>
                                                <w:lang w:val="en-US" w:eastAsia="zh-CN"/>
                                              </w:rPr>
                                              <w:t>灾害监测组</w:t>
                                            </w:r>
                                          </w:p>
                                        </w:txbxContent>
                                      </wps:txbx>
                                      <wps:bodyPr rot="0" spcFirstLastPara="0" vertOverflow="overflow" horzOverflow="overflow" vert="eaVert" wrap="square" lIns="91440" tIns="45720" rIns="91440" bIns="45720" numCol="1" spcCol="0" rtlCol="0" fromWordArt="0" anchor="t" anchorCtr="0" forceAA="0" compatLnSpc="1">
                                        <a:noAutofit/>
                                      </wps:bodyPr>
                                    </wps:wsp>
                                  </wpg:grpSp>
                                  <wpg:grpSp>
                                    <wpg:cNvPr id="69" name="组合 69"/>
                                    <wpg:cNvGrpSpPr/>
                                    <wpg:grpSpPr>
                                      <a:xfrm>
                                        <a:off x="9585" y="11752"/>
                                        <a:ext cx="1124" cy="3470"/>
                                        <a:chOff x="3861" y="11732"/>
                                        <a:chExt cx="1124" cy="3470"/>
                                      </a:xfrm>
                                    </wpg:grpSpPr>
                                    <wps:wsp>
                                      <wps:cNvPr id="70" name="对角圆角矩形 22"/>
                                      <wps:cNvSpPr/>
                                      <wps:spPr>
                                        <a:xfrm>
                                          <a:off x="3901" y="11732"/>
                                          <a:ext cx="842" cy="3470"/>
                                        </a:xfrm>
                                        <a:prstGeom prst="round2DiagRect">
                                          <a:avLst>
                                            <a:gd name="adj1" fmla="val 16667"/>
                                            <a:gd name="adj2" fmla="val 3444"/>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71" name="文本框 57"/>
                                      <wps:cNvSpPr txBox="1"/>
                                      <wps:spPr>
                                        <a:xfrm>
                                          <a:off x="3861" y="12118"/>
                                          <a:ext cx="1125" cy="2739"/>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distribute"/>
                                              <w:rPr>
                                                <w:rFonts w:hint="default" w:ascii="微软雅黑" w:hAnsi="微软雅黑" w:eastAsia="微软雅黑" w:cs="微软雅黑"/>
                                                <w:b/>
                                                <w:bCs/>
                                                <w:color w:val="auto"/>
                                                <w:sz w:val="21"/>
                                                <w:szCs w:val="21"/>
                                                <w:lang w:val="en-US" w:eastAsia="zh-CN"/>
                                              </w:rPr>
                                            </w:pPr>
                                            <w:r>
                                              <w:rPr>
                                                <w:rFonts w:hint="eastAsia" w:ascii="微软雅黑" w:hAnsi="微软雅黑" w:eastAsia="微软雅黑" w:cs="微软雅黑"/>
                                                <w:b/>
                                                <w:bCs/>
                                                <w:color w:val="auto"/>
                                                <w:sz w:val="21"/>
                                                <w:szCs w:val="21"/>
                                                <w:lang w:val="en-US" w:eastAsia="zh-CN"/>
                                              </w:rPr>
                                              <w:t>抢险救灾组</w:t>
                                            </w:r>
                                          </w:p>
                                        </w:txbxContent>
                                      </wps:txbx>
                                      <wps:bodyPr rot="0" spcFirstLastPara="0" vertOverflow="overflow" horzOverflow="overflow" vert="eaVert" wrap="square" lIns="91440" tIns="45720" rIns="91440" bIns="45720" numCol="1" spcCol="0" rtlCol="0" fromWordArt="0" anchor="t" anchorCtr="0" forceAA="0" compatLnSpc="1">
                                        <a:noAutofit/>
                                      </wps:bodyPr>
                                    </wps:wsp>
                                  </wpg:grpSp>
                                  <wpg:grpSp>
                                    <wpg:cNvPr id="72" name="组合 72"/>
                                    <wpg:cNvGrpSpPr/>
                                    <wpg:grpSpPr>
                                      <a:xfrm>
                                        <a:off x="10963" y="11752"/>
                                        <a:ext cx="1124" cy="3470"/>
                                        <a:chOff x="3861" y="11732"/>
                                        <a:chExt cx="1124" cy="3470"/>
                                      </a:xfrm>
                                    </wpg:grpSpPr>
                                    <wps:wsp>
                                      <wps:cNvPr id="73" name="对角圆角矩形 22"/>
                                      <wps:cNvSpPr/>
                                      <wps:spPr>
                                        <a:xfrm>
                                          <a:off x="3901" y="11732"/>
                                          <a:ext cx="842" cy="3470"/>
                                        </a:xfrm>
                                        <a:prstGeom prst="round2DiagRect">
                                          <a:avLst>
                                            <a:gd name="adj1" fmla="val 16667"/>
                                            <a:gd name="adj2" fmla="val 3444"/>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74" name="文本框 57"/>
                                      <wps:cNvSpPr txBox="1"/>
                                      <wps:spPr>
                                        <a:xfrm>
                                          <a:off x="3861" y="12118"/>
                                          <a:ext cx="1125" cy="2739"/>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distribute"/>
                                              <w:rPr>
                                                <w:rFonts w:hint="default" w:ascii="微软雅黑" w:hAnsi="微软雅黑" w:eastAsia="微软雅黑" w:cs="微软雅黑"/>
                                                <w:b/>
                                                <w:bCs/>
                                                <w:color w:val="auto"/>
                                                <w:sz w:val="21"/>
                                                <w:szCs w:val="21"/>
                                                <w:lang w:val="en-US" w:eastAsia="zh-CN"/>
                                              </w:rPr>
                                            </w:pPr>
                                            <w:r>
                                              <w:rPr>
                                                <w:rFonts w:hint="eastAsia" w:ascii="微软雅黑" w:hAnsi="微软雅黑" w:eastAsia="微软雅黑" w:cs="微软雅黑"/>
                                                <w:b/>
                                                <w:bCs/>
                                                <w:color w:val="auto"/>
                                                <w:sz w:val="21"/>
                                                <w:szCs w:val="21"/>
                                                <w:lang w:val="en-US" w:eastAsia="zh-CN"/>
                                              </w:rPr>
                                              <w:t>疏散警戒组</w:t>
                                            </w:r>
                                          </w:p>
                                        </w:txbxContent>
                                      </wps:txbx>
                                      <wps:bodyPr rot="0" spcFirstLastPara="0" vertOverflow="overflow" horzOverflow="overflow" vert="eaVert" wrap="square" lIns="91440" tIns="45720" rIns="91440" bIns="45720" numCol="1" spcCol="0" rtlCol="0" fromWordArt="0" anchor="t" anchorCtr="0" forceAA="0" compatLnSpc="1">
                                        <a:noAutofit/>
                                      </wps:bodyPr>
                                    </wps:wsp>
                                  </wpg:grpSp>
                                  <wpg:grpSp>
                                    <wpg:cNvPr id="75" name="组合 75"/>
                                    <wpg:cNvGrpSpPr/>
                                    <wpg:grpSpPr>
                                      <a:xfrm>
                                        <a:off x="12219" y="11752"/>
                                        <a:ext cx="1124" cy="3470"/>
                                        <a:chOff x="3861" y="11732"/>
                                        <a:chExt cx="1124" cy="3470"/>
                                      </a:xfrm>
                                    </wpg:grpSpPr>
                                    <wps:wsp>
                                      <wps:cNvPr id="76" name="对角圆角矩形 22"/>
                                      <wps:cNvSpPr/>
                                      <wps:spPr>
                                        <a:xfrm>
                                          <a:off x="3901" y="11732"/>
                                          <a:ext cx="842" cy="3470"/>
                                        </a:xfrm>
                                        <a:prstGeom prst="round2DiagRect">
                                          <a:avLst>
                                            <a:gd name="adj1" fmla="val 16667"/>
                                            <a:gd name="adj2" fmla="val 3444"/>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77" name="文本框 57"/>
                                      <wps:cNvSpPr txBox="1"/>
                                      <wps:spPr>
                                        <a:xfrm>
                                          <a:off x="3861" y="12118"/>
                                          <a:ext cx="1125" cy="2739"/>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distribute"/>
                                              <w:rPr>
                                                <w:rFonts w:hint="default" w:ascii="微软雅黑" w:hAnsi="微软雅黑" w:eastAsia="微软雅黑" w:cs="微软雅黑"/>
                                                <w:b/>
                                                <w:bCs/>
                                                <w:color w:val="auto"/>
                                                <w:sz w:val="21"/>
                                                <w:szCs w:val="21"/>
                                                <w:lang w:val="en-US" w:eastAsia="zh-CN"/>
                                              </w:rPr>
                                            </w:pPr>
                                            <w:r>
                                              <w:rPr>
                                                <w:rFonts w:hint="eastAsia" w:ascii="微软雅黑" w:hAnsi="微软雅黑" w:eastAsia="微软雅黑" w:cs="微软雅黑"/>
                                                <w:b/>
                                                <w:bCs/>
                                                <w:color w:val="auto"/>
                                                <w:sz w:val="21"/>
                                                <w:szCs w:val="21"/>
                                                <w:lang w:val="en-US" w:eastAsia="zh-CN"/>
                                              </w:rPr>
                                              <w:t>医疗卫生组</w:t>
                                            </w:r>
                                          </w:p>
                                        </w:txbxContent>
                                      </wps:txbx>
                                      <wps:bodyPr rot="0" spcFirstLastPara="0" vertOverflow="overflow" horzOverflow="overflow" vert="eaVert" wrap="square" lIns="91440" tIns="45720" rIns="91440" bIns="45720" numCol="1" spcCol="0" rtlCol="0" fromWordArt="0" anchor="t" anchorCtr="0" forceAA="0" compatLnSpc="1">
                                        <a:noAutofit/>
                                      </wps:bodyPr>
                                    </wps:wsp>
                                  </wpg:grpSp>
                                  <wpg:grpSp>
                                    <wpg:cNvPr id="78" name="组合 78"/>
                                    <wpg:cNvGrpSpPr/>
                                    <wpg:grpSpPr>
                                      <a:xfrm>
                                        <a:off x="13332" y="11752"/>
                                        <a:ext cx="1124" cy="3470"/>
                                        <a:chOff x="3861" y="11732"/>
                                        <a:chExt cx="1124" cy="3470"/>
                                      </a:xfrm>
                                    </wpg:grpSpPr>
                                    <wps:wsp>
                                      <wps:cNvPr id="79" name="对角圆角矩形 22"/>
                                      <wps:cNvSpPr/>
                                      <wps:spPr>
                                        <a:xfrm>
                                          <a:off x="3901" y="11732"/>
                                          <a:ext cx="842" cy="3470"/>
                                        </a:xfrm>
                                        <a:prstGeom prst="round2DiagRect">
                                          <a:avLst>
                                            <a:gd name="adj1" fmla="val 16667"/>
                                            <a:gd name="adj2" fmla="val 3444"/>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80" name="文本框 57"/>
                                      <wps:cNvSpPr txBox="1"/>
                                      <wps:spPr>
                                        <a:xfrm>
                                          <a:off x="3861" y="12118"/>
                                          <a:ext cx="1125" cy="2739"/>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distribute"/>
                                              <w:rPr>
                                                <w:rFonts w:hint="default" w:ascii="微软雅黑" w:hAnsi="微软雅黑" w:eastAsia="微软雅黑" w:cs="微软雅黑"/>
                                                <w:b/>
                                                <w:bCs/>
                                                <w:color w:val="auto"/>
                                                <w:sz w:val="21"/>
                                                <w:szCs w:val="21"/>
                                                <w:lang w:val="en-US" w:eastAsia="zh-CN"/>
                                              </w:rPr>
                                            </w:pPr>
                                            <w:r>
                                              <w:rPr>
                                                <w:rFonts w:hint="eastAsia" w:ascii="微软雅黑" w:hAnsi="微软雅黑" w:eastAsia="微软雅黑" w:cs="微软雅黑"/>
                                                <w:b/>
                                                <w:bCs/>
                                                <w:color w:val="auto"/>
                                                <w:sz w:val="21"/>
                                                <w:szCs w:val="21"/>
                                                <w:lang w:val="en-US" w:eastAsia="zh-CN"/>
                                              </w:rPr>
                                              <w:t>后勤保障组</w:t>
                                            </w:r>
                                          </w:p>
                                        </w:txbxContent>
                                      </wps:txbx>
                                      <wps:bodyPr rot="0" spcFirstLastPara="0" vertOverflow="overflow" horzOverflow="overflow" vert="eaVert" wrap="square" lIns="91440" tIns="45720" rIns="91440" bIns="45720" numCol="1" spcCol="0" rtlCol="0" fromWordArt="0" anchor="t" anchorCtr="0" forceAA="0" compatLnSpc="1">
                                        <a:noAutofit/>
                                      </wps:bodyPr>
                                    </wps:wsp>
                                  </wpg:grpSp>
                                  <wpg:grpSp>
                                    <wpg:cNvPr id="81" name="组合 81"/>
                                    <wpg:cNvGrpSpPr/>
                                    <wpg:grpSpPr>
                                      <a:xfrm>
                                        <a:off x="14411" y="11752"/>
                                        <a:ext cx="1124" cy="3470"/>
                                        <a:chOff x="3861" y="11732"/>
                                        <a:chExt cx="1124" cy="3470"/>
                                      </a:xfrm>
                                    </wpg:grpSpPr>
                                    <wps:wsp>
                                      <wps:cNvPr id="82" name="对角圆角矩形 22"/>
                                      <wps:cNvSpPr/>
                                      <wps:spPr>
                                        <a:xfrm>
                                          <a:off x="3901" y="11732"/>
                                          <a:ext cx="842" cy="3470"/>
                                        </a:xfrm>
                                        <a:prstGeom prst="round2DiagRect">
                                          <a:avLst>
                                            <a:gd name="adj1" fmla="val 16667"/>
                                            <a:gd name="adj2" fmla="val 3444"/>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83" name="文本框 57"/>
                                      <wps:cNvSpPr txBox="1"/>
                                      <wps:spPr>
                                        <a:xfrm>
                                          <a:off x="3861" y="12118"/>
                                          <a:ext cx="1125" cy="2739"/>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distribute"/>
                                              <w:rPr>
                                                <w:rFonts w:hint="eastAsia" w:ascii="微软雅黑" w:hAnsi="微软雅黑" w:eastAsia="微软雅黑" w:cs="微软雅黑"/>
                                                <w:b/>
                                                <w:bCs/>
                                                <w:color w:val="auto"/>
                                                <w:sz w:val="21"/>
                                                <w:szCs w:val="21"/>
                                                <w:lang w:val="en-US" w:eastAsia="zh-CN"/>
                                              </w:rPr>
                                            </w:pPr>
                                            <w:r>
                                              <w:rPr>
                                                <w:rFonts w:hint="eastAsia" w:ascii="微软雅黑" w:hAnsi="微软雅黑" w:eastAsia="微软雅黑" w:cs="微软雅黑"/>
                                                <w:b/>
                                                <w:bCs/>
                                                <w:color w:val="auto"/>
                                                <w:sz w:val="21"/>
                                                <w:szCs w:val="21"/>
                                                <w:lang w:val="en-US" w:eastAsia="zh-CN"/>
                                              </w:rPr>
                                              <w:t>信息发布组</w:t>
                                            </w:r>
                                          </w:p>
                                        </w:txbxContent>
                                      </wps:txbx>
                                      <wps:bodyPr rot="0" spcFirstLastPara="0" vertOverflow="overflow" horzOverflow="overflow" vert="eaVert" wrap="square" lIns="91440" tIns="45720" rIns="91440" bIns="45720" numCol="1" spcCol="0" rtlCol="0" fromWordArt="0" anchor="t" anchorCtr="0" forceAA="0" compatLnSpc="1">
                                        <a:noAutofit/>
                                      </wps:bodyPr>
                                    </wps:wsp>
                                  </wpg:grpSp>
                                  <wpg:grpSp>
                                    <wpg:cNvPr id="9" name="组合 9"/>
                                    <wpg:cNvGrpSpPr/>
                                    <wpg:grpSpPr>
                                      <a:xfrm>
                                        <a:off x="6739" y="10682"/>
                                        <a:ext cx="1124" cy="4540"/>
                                        <a:chOff x="9989" y="10682"/>
                                        <a:chExt cx="1124" cy="4540"/>
                                      </a:xfrm>
                                    </wpg:grpSpPr>
                                    <wpg:grpSp>
                                      <wpg:cNvPr id="65" name="组合 65"/>
                                      <wpg:cNvGrpSpPr/>
                                      <wpg:grpSpPr>
                                        <a:xfrm>
                                          <a:off x="9989" y="11752"/>
                                          <a:ext cx="1124" cy="3470"/>
                                          <a:chOff x="3861" y="11732"/>
                                          <a:chExt cx="1124" cy="3470"/>
                                        </a:xfrm>
                                      </wpg:grpSpPr>
                                      <wps:wsp>
                                        <wps:cNvPr id="22" name="对角圆角矩形 22"/>
                                        <wps:cNvSpPr/>
                                        <wps:spPr>
                                          <a:xfrm>
                                            <a:off x="3901" y="11732"/>
                                            <a:ext cx="842" cy="3470"/>
                                          </a:xfrm>
                                          <a:prstGeom prst="round2DiagRect">
                                            <a:avLst>
                                              <a:gd name="adj1" fmla="val 16667"/>
                                              <a:gd name="adj2" fmla="val 3444"/>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57" name="文本框 57"/>
                                        <wps:cNvSpPr txBox="1"/>
                                        <wps:spPr>
                                          <a:xfrm>
                                            <a:off x="3861" y="12118"/>
                                            <a:ext cx="1125" cy="2739"/>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distribute"/>
                                                <w:rPr>
                                                  <w:rFonts w:hint="default" w:ascii="微软雅黑" w:hAnsi="微软雅黑" w:eastAsia="微软雅黑" w:cs="微软雅黑"/>
                                                  <w:b w:val="0"/>
                                                  <w:bCs w:val="0"/>
                                                  <w:color w:val="FFFFFF" w:themeColor="background1"/>
                                                  <w:sz w:val="21"/>
                                                  <w:szCs w:val="21"/>
                                                  <w:lang w:val="en-US" w:eastAsia="zh-CN"/>
                                                  <w14:textFill>
                                                    <w14:solidFill>
                                                      <w14:schemeClr w14:val="bg1"/>
                                                    </w14:solidFill>
                                                  </w14:textFill>
                                                </w:rPr>
                                              </w:pPr>
                                              <w:r>
                                                <w:rPr>
                                                  <w:rFonts w:hint="eastAsia" w:ascii="微软雅黑" w:hAnsi="微软雅黑" w:eastAsia="微软雅黑" w:cs="微软雅黑"/>
                                                  <w:b/>
                                                  <w:bCs/>
                                                  <w:color w:val="auto"/>
                                                  <w:sz w:val="21"/>
                                                  <w:szCs w:val="21"/>
                                                  <w:lang w:val="en-US" w:eastAsia="zh-CN"/>
                                                </w:rPr>
                                                <w:t>综合协调组</w:t>
                                              </w:r>
                                            </w:p>
                                          </w:txbxContent>
                                        </wps:txbx>
                                        <wps:bodyPr rot="0" spcFirstLastPara="0" vertOverflow="overflow" horzOverflow="overflow" vert="eaVert" wrap="square" lIns="91440" tIns="45720" rIns="91440" bIns="45720" numCol="1" spcCol="0" rtlCol="0" fromWordArt="0" anchor="t" anchorCtr="0" forceAA="0" compatLnSpc="1">
                                          <a:noAutofit/>
                                        </wps:bodyPr>
                                      </wps:wsp>
                                    </wpg:grpSp>
                                    <wps:wsp>
                                      <wps:cNvPr id="20" name="直接连接符 20"/>
                                      <wps:cNvCnPr/>
                                      <wps:spPr>
                                        <a:xfrm>
                                          <a:off x="10417" y="10682"/>
                                          <a:ext cx="0" cy="1361"/>
                                        </a:xfrm>
                                        <a:prstGeom prst="line">
                                          <a:avLst/>
                                        </a:prstGeom>
                                      </wps:spPr>
                                      <wps:style>
                                        <a:lnRef idx="1">
                                          <a:schemeClr val="accent3"/>
                                        </a:lnRef>
                                        <a:fillRef idx="0">
                                          <a:schemeClr val="accent3"/>
                                        </a:fillRef>
                                        <a:effectRef idx="0">
                                          <a:schemeClr val="accent3"/>
                                        </a:effectRef>
                                        <a:fontRef idx="minor">
                                          <a:schemeClr val="tx1"/>
                                        </a:fontRef>
                                      </wps:style>
                                      <wps:bodyPr/>
                                    </wps:wsp>
                                  </wpg:grpSp>
                                  <wps:wsp>
                                    <wps:cNvPr id="21" name="直接连接符 21"/>
                                    <wps:cNvCnPr/>
                                    <wps:spPr>
                                      <a:xfrm>
                                        <a:off x="8592" y="10698"/>
                                        <a:ext cx="0" cy="1361"/>
                                      </a:xfrm>
                                      <a:prstGeom prst="line">
                                        <a:avLst/>
                                      </a:prstGeom>
                                    </wps:spPr>
                                    <wps:style>
                                      <a:lnRef idx="1">
                                        <a:schemeClr val="accent3"/>
                                      </a:lnRef>
                                      <a:fillRef idx="0">
                                        <a:schemeClr val="accent3"/>
                                      </a:fillRef>
                                      <a:effectRef idx="0">
                                        <a:schemeClr val="accent3"/>
                                      </a:effectRef>
                                      <a:fontRef idx="minor">
                                        <a:schemeClr val="tx1"/>
                                      </a:fontRef>
                                    </wps:style>
                                    <wps:bodyPr/>
                                  </wps:wsp>
                                  <wps:wsp>
                                    <wps:cNvPr id="32" name="直接连接符 32"/>
                                    <wps:cNvCnPr/>
                                    <wps:spPr>
                                      <a:xfrm>
                                        <a:off x="11365" y="10638"/>
                                        <a:ext cx="0" cy="1360"/>
                                      </a:xfrm>
                                      <a:prstGeom prst="line">
                                        <a:avLst/>
                                      </a:prstGeom>
                                    </wps:spPr>
                                    <wps:style>
                                      <a:lnRef idx="1">
                                        <a:schemeClr val="accent3"/>
                                      </a:lnRef>
                                      <a:fillRef idx="0">
                                        <a:schemeClr val="accent3"/>
                                      </a:fillRef>
                                      <a:effectRef idx="0">
                                        <a:schemeClr val="accent3"/>
                                      </a:effectRef>
                                      <a:fontRef idx="minor">
                                        <a:schemeClr val="tx1"/>
                                      </a:fontRef>
                                    </wps:style>
                                    <wps:bodyPr/>
                                  </wps:wsp>
                                  <wps:wsp>
                                    <wps:cNvPr id="34" name="直接连接符 34"/>
                                    <wps:cNvCnPr/>
                                    <wps:spPr>
                                      <a:xfrm>
                                        <a:off x="13894" y="10638"/>
                                        <a:ext cx="0" cy="1362"/>
                                      </a:xfrm>
                                      <a:prstGeom prst="line">
                                        <a:avLst/>
                                      </a:prstGeom>
                                    </wps:spPr>
                                    <wps:style>
                                      <a:lnRef idx="1">
                                        <a:schemeClr val="accent3"/>
                                      </a:lnRef>
                                      <a:fillRef idx="0">
                                        <a:schemeClr val="accent3"/>
                                      </a:fillRef>
                                      <a:effectRef idx="0">
                                        <a:schemeClr val="accent3"/>
                                      </a:effectRef>
                                      <a:fontRef idx="minor">
                                        <a:schemeClr val="tx1"/>
                                      </a:fontRef>
                                    </wps:style>
                                    <wps:bodyPr/>
                                  </wps:wsp>
                                  <wps:wsp>
                                    <wps:cNvPr id="41" name="直接连接符 41"/>
                                    <wps:cNvCnPr/>
                                    <wps:spPr>
                                      <a:xfrm>
                                        <a:off x="14823" y="10657"/>
                                        <a:ext cx="0" cy="1360"/>
                                      </a:xfrm>
                                      <a:prstGeom prst="line">
                                        <a:avLst/>
                                      </a:prstGeom>
                                    </wps:spPr>
                                    <wps:style>
                                      <a:lnRef idx="1">
                                        <a:schemeClr val="accent3"/>
                                      </a:lnRef>
                                      <a:fillRef idx="0">
                                        <a:schemeClr val="accent3"/>
                                      </a:fillRef>
                                      <a:effectRef idx="0">
                                        <a:schemeClr val="accent3"/>
                                      </a:effectRef>
                                      <a:fontRef idx="minor">
                                        <a:schemeClr val="tx1"/>
                                      </a:fontRef>
                                    </wps:style>
                                    <wps:bodyPr/>
                                  </wps:wsp>
                                </wpg:grpSp>
                              </wpg:grpSp>
                              <wpg:grpSp>
                                <wpg:cNvPr id="17" name="组合 17"/>
                                <wpg:cNvGrpSpPr/>
                                <wpg:grpSpPr>
                                  <a:xfrm>
                                    <a:off x="17680" y="8183"/>
                                    <a:ext cx="1124" cy="4519"/>
                                    <a:chOff x="18460" y="10703"/>
                                    <a:chExt cx="1124" cy="4519"/>
                                  </a:xfrm>
                                </wpg:grpSpPr>
                                <wpg:grpSp>
                                  <wpg:cNvPr id="84" name="组合 84"/>
                                  <wpg:cNvGrpSpPr/>
                                  <wpg:grpSpPr>
                                    <a:xfrm>
                                      <a:off x="18460" y="11752"/>
                                      <a:ext cx="1124" cy="3470"/>
                                      <a:chOff x="3861" y="11732"/>
                                      <a:chExt cx="1124" cy="3470"/>
                                    </a:xfrm>
                                  </wpg:grpSpPr>
                                  <wps:wsp>
                                    <wps:cNvPr id="85" name="对角圆角矩形 22"/>
                                    <wps:cNvSpPr/>
                                    <wps:spPr>
                                      <a:xfrm>
                                        <a:off x="3901" y="11732"/>
                                        <a:ext cx="842" cy="3470"/>
                                      </a:xfrm>
                                      <a:prstGeom prst="round2DiagRect">
                                        <a:avLst>
                                          <a:gd name="adj1" fmla="val 16667"/>
                                          <a:gd name="adj2" fmla="val 3444"/>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86" name="文本框 57"/>
                                    <wps:cNvSpPr txBox="1"/>
                                    <wps:spPr>
                                      <a:xfrm>
                                        <a:off x="3861" y="12118"/>
                                        <a:ext cx="1125" cy="2739"/>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distribute"/>
                                            <w:rPr>
                                              <w:rFonts w:hint="default" w:ascii="微软雅黑" w:hAnsi="微软雅黑" w:eastAsia="微软雅黑" w:cs="微软雅黑"/>
                                              <w:b/>
                                              <w:bCs/>
                                              <w:color w:val="auto"/>
                                              <w:sz w:val="21"/>
                                              <w:szCs w:val="21"/>
                                              <w:lang w:val="en-US" w:eastAsia="zh-CN"/>
                                            </w:rPr>
                                          </w:pPr>
                                          <w:r>
                                            <w:rPr>
                                              <w:rFonts w:hint="eastAsia" w:ascii="微软雅黑" w:hAnsi="微软雅黑" w:eastAsia="微软雅黑" w:cs="微软雅黑"/>
                                              <w:b/>
                                              <w:bCs/>
                                              <w:color w:val="auto"/>
                                              <w:sz w:val="21"/>
                                              <w:szCs w:val="21"/>
                                              <w:lang w:val="en-US" w:eastAsia="zh-CN"/>
                                            </w:rPr>
                                            <w:t>善后处置组</w:t>
                                          </w:r>
                                        </w:p>
                                      </w:txbxContent>
                                    </wps:txbx>
                                    <wps:bodyPr rot="0" spcFirstLastPara="0" vertOverflow="overflow" horzOverflow="overflow" vert="eaVert" wrap="square" lIns="91440" tIns="45720" rIns="91440" bIns="45720" numCol="1" spcCol="0" rtlCol="0" fromWordArt="0" anchor="t" anchorCtr="0" forceAA="0" compatLnSpc="1">
                                      <a:noAutofit/>
                                    </wps:bodyPr>
                                  </wps:wsp>
                                </wpg:grpSp>
                                <wps:wsp>
                                  <wps:cNvPr id="40" name="直接连接符 40"/>
                                  <wps:cNvCnPr/>
                                  <wps:spPr>
                                    <a:xfrm>
                                      <a:off x="18955" y="10703"/>
                                      <a:ext cx="0" cy="1361"/>
                                    </a:xfrm>
                                    <a:prstGeom prst="line">
                                      <a:avLst/>
                                    </a:prstGeom>
                                  </wps:spPr>
                                  <wps:style>
                                    <a:lnRef idx="1">
                                      <a:schemeClr val="accent3"/>
                                    </a:lnRef>
                                    <a:fillRef idx="0">
                                      <a:schemeClr val="accent3"/>
                                    </a:fillRef>
                                    <a:effectRef idx="0">
                                      <a:schemeClr val="accent3"/>
                                    </a:effectRef>
                                    <a:fontRef idx="minor">
                                      <a:schemeClr val="tx1"/>
                                    </a:fontRef>
                                  </wps:style>
                                  <wps:bodyPr/>
                                </wps:wsp>
                              </wpg:grpSp>
                            </wpg:grpSp>
                            <wps:wsp>
                              <wps:cNvPr id="29" name="直接连接符 29"/>
                              <wps:cNvCnPr/>
                              <wps:spPr>
                                <a:xfrm>
                                  <a:off x="10914" y="4798"/>
                                  <a:ext cx="0" cy="724"/>
                                </a:xfrm>
                                <a:prstGeom prst="line">
                                  <a:avLst/>
                                </a:prstGeom>
                              </wps:spPr>
                              <wps:style>
                                <a:lnRef idx="1">
                                  <a:schemeClr val="accent3"/>
                                </a:lnRef>
                                <a:fillRef idx="0">
                                  <a:schemeClr val="accent3"/>
                                </a:fillRef>
                                <a:effectRef idx="0">
                                  <a:schemeClr val="accent3"/>
                                </a:effectRef>
                                <a:fontRef idx="minor">
                                  <a:schemeClr val="tx1"/>
                                </a:fontRef>
                              </wps:style>
                              <wps:bodyPr/>
                            </wps:wsp>
                          </wpg:grpSp>
                        </wpg:grpSp>
                        <wps:wsp>
                          <wps:cNvPr id="37" name="对角圆角矩形 13"/>
                          <wps:cNvSpPr/>
                          <wps:spPr>
                            <a:xfrm>
                              <a:off x="13194" y="4409"/>
                              <a:ext cx="1527" cy="799"/>
                            </a:xfrm>
                            <a:prstGeom prst="round2DiagRect">
                              <a:avLst>
                                <a:gd name="adj1" fmla="val 16667"/>
                                <a:gd name="adj2" fmla="val 14521"/>
                              </a:avLst>
                            </a:prstGeom>
                            <a:solidFill>
                              <a:schemeClr val="bg1"/>
                            </a:solid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eastAsiaTheme="minorEastAsia"/>
                                    <w:color w:val="000000" w:themeColor="text1"/>
                                    <w:sz w:val="21"/>
                                    <w:szCs w:val="2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color w:val="000000" w:themeColor="text1"/>
                                    <w:sz w:val="21"/>
                                    <w:szCs w:val="2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村（社区）</w:t>
                                </w:r>
                              </w:p>
                            </w:txbxContent>
                          </wps:txbx>
                          <wps:bodyPr rot="0" spcFirstLastPara="0" vertOverflow="overflow" horzOverflow="overflow" vert="horz" wrap="square" lIns="91440" tIns="45720" rIns="91440" bIns="45720" numCol="1" spcCol="0" rtlCol="0" fromWordArt="0" anchor="ctr" anchorCtr="0" forceAA="0" compatLnSpc="1">
                            <a:noAutofit/>
                          </wps:bodyPr>
                        </wps:wsp>
                      </wpg:grpSp>
                    </wpg:wgp>
                  </a:graphicData>
                </a:graphic>
              </wp:anchor>
            </w:drawing>
          </mc:Choice>
          <mc:Fallback>
            <w:pict>
              <v:group id="_x0000_s1026" o:spid="_x0000_s1026" o:spt="203" style="position:absolute;left:0pt;margin-left:100.2pt;margin-top:14.35pt;height:274.2pt;width:505.85pt;z-index:251660288;mso-width-relative:page;mso-height-relative:page;" coordorigin="5202,749" coordsize="9518,6484" o:gfxdata="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">
                <o:lock v:ext="edit" aspectratio="f"/>
                <v:line id="_x0000_s1026" o:spid="_x0000_s1026" o:spt="20" style="position:absolute;left:9248;top:4803;height:2109;width:36;" filled="f" stroked="t" coordsize="21600,21600" o:gfxdata="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Ghm6/ugAAANsA&#10;AAAPAAAAAAAAAAEAIAAAACIAAABkcnMvZG93bnJldi54bWxQSwECFAAUAAAACACHTuJAMy8FnjsA&#10;AAA5AAAAEAAAAAAAAAABACAAAAAJAQAAZHJzL3NoYXBleG1sLnhtbFBLBQYAAAAABgAGAFsBAACz&#10;AwAAAAA=&#10;">
                  <v:fill on="f" focussize="0,0"/>
                  <v:stroke weight="0.5pt" color="#A5A5A5 [3206]" miterlimit="8" joinstyle="miter"/>
                  <v:imagedata o:title=""/>
                  <o:lock v:ext="edit" aspectratio="f"/>
                </v:line>
                <v:group id="_x0000_s1026" o:spid="_x0000_s1026" o:spt="203" style="position:absolute;left:5202;top:749;height:6485;width:9518;" coordorigin="5202,749" coordsize="9518,6485" o:gfxdata="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R83Bc7oAAADbAAAADwAAAAAAAAABACAAAAAiAAAAZHJzL2Rvd25yZXYueG1sUEsB&#10;AhQAFAAAAAgAh07iQDMvBZ47AAAAOQAAABUAAAAAAAAAAQAgAAAACQEAAGRycy9ncm91cHNoYXBl&#10;eG1sLnhtbFBLBQYAAAAABgAGAGABAADGAwAAAAA=&#10;">
                  <o:lock v:ext="edit" aspectratio="f"/>
                  <v:group id="_x0000_s1026" o:spid="_x0000_s1026" o:spt="203" style="position:absolute;left:5487;top:749;height:4039;width:8098;" coordorigin="3368,749" coordsize="10340,4911" o:gfxdata="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zLDF370AAADbAAAADwAAAAAAAAABACAAAAAiAAAAZHJzL2Rvd25yZXYueG1s&#10;UEsBAhQAFAAAAAgAh07iQDMvBZ47AAAAOQAAABUAAAAAAAAAAQAgAAAADAEAAGRycy9ncm91cHNo&#10;YXBleG1sLnhtbFBLBQYAAAAABgAGAGABAADJAwAAAAA=&#10;">
                    <o:lock v:ext="edit" aspectratio="f"/>
                    <v:line id="_x0000_s1026" o:spid="_x0000_s1026" o:spt="20" style="position:absolute;left:3368;top:5659;height:0;width:10340;" filled="f" stroked="t" coordsize="21600,21600" o:gfxdata="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tlg8wugAAANsA&#10;AAAPAAAAAAAAAAEAIAAAACIAAABkcnMvZG93bnJldi54bWxQSwECFAAUAAAACACHTuJAMy8FnjsA&#10;AAA5AAAAEAAAAAAAAAABACAAAAAJAQAAZHJzL3NoYXBleG1sLnhtbFBLBQYAAAAABgAGAFsBAACz&#10;AwAAAAA=&#10;">
                      <v:fill on="f" focussize="0,0"/>
                      <v:stroke weight="0.5pt" color="#A5A5A5 [3206]" miterlimit="8" joinstyle="miter"/>
                      <v:imagedata o:title=""/>
                      <o:lock v:ext="edit" aspectratio="f"/>
                    </v:line>
                    <v:group id="_x0000_s1026" o:spid="_x0000_s1026" o:spt="203" style="position:absolute;left:5674;top:749;height:4911;width:6563;" coordorigin="9954,3649" coordsize="6563,4911" o:gfxdata="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YzQ4iL0AAADbAAAADwAAAAAAAAABACAAAAAiAAAAZHJzL2Rvd25yZXYueG1s&#10;UEsBAhQAFAAAAAgAh07iQDMvBZ47AAAAOQAAABUAAAAAAAAAAQAgAAAADAEAAGRycy9ncm91cHNo&#10;YXBleG1sLnhtbFBLBQYAAAAABgAGAGABAADJAwAAAAA=&#10;">
                      <o:lock v:ext="edit" aspectratio="f"/>
                      <v:line id="_x0000_s1026" o:spid="_x0000_s1026" o:spt="20" style="position:absolute;left:11655;top:4716;height:3844;width:0;" filled="f" stroked="t" coordsize="21600,21600" o:gfxdata="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8gg03LsAAADb&#10;AAAADwAAAAAAAAABACAAAAAiAAAAZHJzL2Rvd25yZXYueG1sUEsBAhQAFAAAAAgAh07iQDMvBZ47&#10;AAAAOQAAABAAAAAAAAAAAQAgAAAACgEAAGRycy9zaGFwZXhtbC54bWxQSwUGAAAAAAYABgBbAQAA&#10;tAMAAAAA&#10;">
                        <v:fill on="f" focussize="0,0"/>
                        <v:stroke weight="0.5pt" color="#A5A5A5 [3206]" miterlimit="8" joinstyle="miter"/>
                        <v:imagedata o:title=""/>
                        <o:lock v:ext="edit" aspectratio="f"/>
                      </v:line>
                      <v:group id="_x0000_s1026" o:spid="_x0000_s1026" o:spt="203" style="position:absolute;left:9954;top:5879;height:1254;width:3310;" coordorigin="9607,3289" coordsize="2758,1254" o:gfxdata="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mvPm5boAAADaAAAADwAAAAAAAAABACAAAAAiAAAAZHJzL2Rvd25yZXYueG1sUEsB&#10;AhQAFAAAAAgAh07iQDMvBZ47AAAAOQAAABUAAAAAAAAAAQAgAAAACQEAAGRycy9ncm91cHNoYXBl&#10;eG1sLnhtbFBLBQYAAAAABgAGAGABAADGAwAAAAA=&#10;">
                        <o:lock v:ext="edit" aspectratio="f"/>
                        <v:shape id="对角圆角矩形 13" o:spid="_x0000_s1026" style="position:absolute;left:9607;top:3318;height:974;width:2758;v-text-anchor:middle;" fillcolor="#203864 [1608]" filled="t" stroked="f" coordsize="2758,974" o:gfxdata="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WFpgBugAAANsA&#10;AAAPAAAAAAAAAAEAIAAAACIAAABkcnMvZG93bnJldi54bWxQSwECFAAUAAAACACHTuJAMy8FnjsA&#10;AAA5AAAAEAAAAAAAAAABACAAAAAJAQAAZHJzL3NoYXBleG1sLnhtbFBLBQYAAAAABgAGAFsBAACz&#10;AwAAAAA=&#10;" path="m162,0l2616,0c2694,0,2757,63,2757,141l2758,811c2758,900,2685,973,2596,973l141,974c63,974,0,911,0,833l0,162c0,73,73,0,162,0xe">
                          <v:path o:connectlocs="2758,487;1379,974;0,487;1379,0" o:connectangles="0,82,164,247"/>
                          <v:fill on="t" focussize="0,0"/>
                          <v:stroke on="f" weight="1pt" miterlimit="8" joinstyle="miter"/>
                          <v:imagedata o:title=""/>
                          <o:lock v:ext="edit" aspectratio="f"/>
                          <v:shadow on="t" color="#000000" opacity="26214f" offset="2.12133858267717pt,2.12133858267717pt" origin="-32768f,-32768f" matrix="65536f,0f,0f,65536f"/>
                        </v:shape>
                        <v:shape id="文本框 51" o:spid="_x0000_s1026" o:spt="202" type="#_x0000_t202" style="position:absolute;left:9713;top:3289;height:1254;width:2556;" filled="f" stroked="f" coordsize="21600,21600" o:gfxdata="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kaOwbvQAA&#10;ANsAAAAPAAAAAAAAAAEAIAAAACIAAABkcnMvZG93bnJldi54bWxQSwECFAAUAAAACACHTuJAMy8F&#10;njsAAAA5AAAAEAAAAAAAAAABACAAAAAMAQAAZHJzL3NoYXBleG1sLnhtbFBLBQYAAAAABgAGAFsB&#10;AAC2AwAAAAA=&#10;">
                          <v:fill on="f" focussize="0,0"/>
                          <v:stroke on="f" weight="0.5pt"/>
                          <v:imagedata o:title=""/>
                          <o:lock v:ext="edit" aspectratio="f"/>
                          <v:textbox>
                            <w:txbxContent>
                              <w:p>
                                <w:pPr>
                                  <w:jc w:val="distribute"/>
                                  <w:rPr>
                                    <w:rFonts w:hint="default" w:ascii="微软雅黑" w:hAnsi="微软雅黑" w:eastAsia="微软雅黑" w:cs="微软雅黑"/>
                                    <w:b/>
                                    <w:bCs/>
                                    <w:color w:val="FFFFFF" w:themeColor="background1"/>
                                    <w:sz w:val="21"/>
                                    <w:szCs w:val="21"/>
                                    <w:lang w:val="en-US" w:eastAsia="zh-CN"/>
                                    <w14:textFill>
                                      <w14:solidFill>
                                        <w14:schemeClr w14:val="bg1"/>
                                      </w14:solidFill>
                                    </w14:textFill>
                                  </w:rPr>
                                </w:pPr>
                                <w:r>
                                  <w:rPr>
                                    <w:rFonts w:hint="eastAsia" w:ascii="微软雅黑" w:hAnsi="微软雅黑" w:eastAsia="微软雅黑" w:cs="微软雅黑"/>
                                    <w:b/>
                                    <w:bCs/>
                                    <w:color w:val="FFFFFF" w:themeColor="background1"/>
                                    <w:sz w:val="21"/>
                                    <w:szCs w:val="21"/>
                                    <w:lang w:val="en-US" w:eastAsia="zh-CN"/>
                                    <w14:textFill>
                                      <w14:solidFill>
                                        <w14:schemeClr w14:val="bg1"/>
                                      </w14:solidFill>
                                    </w14:textFill>
                                  </w:rPr>
                                  <w:t>应急指挥中心</w:t>
                                </w:r>
                              </w:p>
                            </w:txbxContent>
                          </v:textbox>
                        </v:shape>
                      </v:group>
                      <v:line id="_x0000_s1026" o:spid="_x0000_s1026" o:spt="20" style="position:absolute;left:11672;top:7675;height:0;width:2621;" filled="f" stroked="t" coordsize="21600,21600" o:gfxdata="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crLJLsAAADb&#10;AAAADwAAAAAAAAABACAAAAAiAAAAZHJzL2Rvd25yZXYueG1sUEsBAhQAFAAAAAgAh07iQDMvBZ47&#10;AAAAOQAAABAAAAAAAAAAAQAgAAAACgEAAGRycy9zaGFwZXhtbC54bWxQSwUGAAAAAAYABgBbAQAA&#10;tAMAAAAA&#10;">
                        <v:fill on="f" focussize="0,0"/>
                        <v:stroke weight="0.5pt" color="#A5A5A5 [3206]" miterlimit="8" joinstyle="miter"/>
                        <v:imagedata o:title=""/>
                        <o:lock v:ext="edit" aspectratio="f"/>
                      </v:line>
                      <v:group id="_x0000_s1026" o:spid="_x0000_s1026" o:spt="203" style="position:absolute;left:10024;top:3649;height:1254;width:3328;" coordorigin="9444,3289" coordsize="3328,1254" o:gfxdata="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hCDXDL0AAADaAAAADwAAAAAAAAABACAAAAAiAAAAZHJzL2Rvd25yZXYueG1s&#10;UEsBAhQAFAAAAAgAh07iQDMvBZ47AAAAOQAAABUAAAAAAAAAAQAgAAAADAEAAGRycy9ncm91cHNo&#10;YXBleG1sLnhtbFBLBQYAAAAABgAGAGABAADJAwAAAAA=&#10;">
                        <o:lock v:ext="edit" aspectratio="f"/>
                        <v:shape id="对角圆角矩形 13" o:spid="_x0000_s1026" style="position:absolute;left:9444;top:3385;height:971;width:3329;v-text-anchor:middle;" fillcolor="#203864 [1608]" filled="t" stroked="f" coordsize="3329,971" o:gfxdata="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zM4hgugAAANoA&#10;AAAPAAAAAAAAAAEAIAAAACIAAABkcnMvZG93bnJldi54bWxQSwECFAAUAAAACACHTuJAMy8FnjsA&#10;AAA5AAAAEAAAAAAAAAABACAAAAAJAQAAZHJzL3NoYXBleG1sLnhtbFBLBQYAAAAABgAGAFsBAACz&#10;AwAAAAA=&#10;" path="m161,0l3188,0c3265,0,3328,63,3328,140l3329,809c3329,898,3257,970,3168,970l140,971c63,971,0,908,0,831l0,161c0,72,72,0,161,0xe">
                          <v:path o:connectlocs="3329,485;1664,971;0,485;1664,0" o:connectangles="0,82,164,247"/>
                          <v:fill on="t" focussize="0,0"/>
                          <v:stroke on="f" weight="1pt" miterlimit="8" joinstyle="miter"/>
                          <v:imagedata o:title=""/>
                          <o:lock v:ext="edit" aspectratio="f"/>
                          <v:shadow on="t" color="#000000" opacity="26214f" offset="2.12133858267717pt,2.12133858267717pt" origin="-32768f,-32768f" matrix="65536f,0f,0f,65536f"/>
                        </v:shape>
                        <v:shape id="_x0000_s1026" o:spid="_x0000_s1026" o:spt="202" type="#_x0000_t202" style="position:absolute;left:9960;top:3289;height:1254;width:2325;" filled="f" stroked="f" coordsize="21600,21600" o:gfxdata="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yAlXbvQAA&#10;ANsAAAAPAAAAAAAAAAEAIAAAACIAAABkcnMvZG93bnJldi54bWxQSwECFAAUAAAACACHTuJAMy8F&#10;njsAAAA5AAAAEAAAAAAAAAABACAAAAAMAQAAZHJzL3NoYXBleG1sLnhtbFBLBQYAAAAABgAGAFsB&#10;AAC2AwAAAAA=&#10;">
                          <v:fill on="f" focussize="0,0"/>
                          <v:stroke on="f" weight="0.5pt"/>
                          <v:imagedata o:title=""/>
                          <o:lock v:ext="edit" aspectratio="f"/>
                          <v:textbox>
                            <w:txbxContent>
                              <w:p>
                                <w:pPr>
                                  <w:jc w:val="distribute"/>
                                  <w:rPr>
                                    <w:rFonts w:hint="eastAsia" w:ascii="微软雅黑" w:hAnsi="微软雅黑" w:eastAsia="微软雅黑" w:cs="微软雅黑"/>
                                    <w:b/>
                                    <w:bCs/>
                                    <w:color w:val="FFFFFF" w:themeColor="background1"/>
                                    <w:sz w:val="21"/>
                                    <w:szCs w:val="21"/>
                                    <w:lang w:val="en-US" w:eastAsia="zh-CN"/>
                                    <w14:textFill>
                                      <w14:solidFill>
                                        <w14:schemeClr w14:val="bg1"/>
                                      </w14:solidFill>
                                    </w14:textFill>
                                  </w:rPr>
                                </w:pPr>
                                <w:r>
                                  <w:rPr>
                                    <w:rFonts w:hint="eastAsia" w:ascii="微软雅黑" w:hAnsi="微软雅黑" w:eastAsia="微软雅黑" w:cs="微软雅黑"/>
                                    <w:b/>
                                    <w:bCs/>
                                    <w:color w:val="FFFFFF" w:themeColor="background1"/>
                                    <w:sz w:val="21"/>
                                    <w:szCs w:val="21"/>
                                    <w:lang w:val="en-US" w:eastAsia="zh-CN"/>
                                    <w14:textFill>
                                      <w14:solidFill>
                                        <w14:schemeClr w14:val="bg1"/>
                                      </w14:solidFill>
                                    </w14:textFill>
                                  </w:rPr>
                                  <w:t>城厢镇政府</w:t>
                                </w:r>
                              </w:p>
                            </w:txbxContent>
                          </v:textbox>
                        </v:shape>
                      </v:group>
                      <v:group id="_x0000_s1026" o:spid="_x0000_s1026" o:spt="203" style="position:absolute;left:13449;top:7027;height:1254;width:3068;" coordorigin="9535,3620" coordsize="3068,1254" o:gfxdata="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lFd0lL0AAADaAAAADwAAAAAAAAABACAAAAAiAAAAZHJzL2Rvd25yZXYueG1s&#10;UEsBAhQAFAAAAAgAh07iQDMvBZ47AAAAOQAAABUAAAAAAAAAAQAgAAAADAEAAGRycy9ncm91cHNo&#10;YXBleG1sLnhtbFBLBQYAAAAABgAGAGABAADJAwAAAAA=&#10;">
                        <o:lock v:ext="edit" aspectratio="f"/>
                        <v:shape id="对角圆角矩形 13" o:spid="_x0000_s1026" style="position:absolute;left:9535;top:3700;height:972;width:3056;v-text-anchor:middle;" fillcolor="#203864 [1608]" filled="t" stroked="f" coordsize="3056,972" o:gfxdata="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nzUrhvQAA&#10;ANoAAAAPAAAAAAAAAAEAIAAAACIAAABkcnMvZG93bnJldi54bWxQSwECFAAUAAAACACHTuJAMy8F&#10;njsAAAA5AAAAEAAAAAAAAAABACAAAAAMAQAAZHJzL3NoYXBleG1sLnhtbFBLBQYAAAAABgAGAFsB&#10;AAC2AwAAAAA=&#10;" path="m162,0l2914,0c2992,0,3055,63,3055,141l3056,809c3056,898,2983,971,2894,971l141,972c63,972,0,909,0,831l0,162c0,73,73,0,162,0xe">
                          <v:path o:connectlocs="3056,486;1528,972;0,486;1528,0" o:connectangles="0,82,164,247"/>
                          <v:fill on="t" focussize="0,0"/>
                          <v:stroke on="f" weight="1pt" miterlimit="8" joinstyle="miter"/>
                          <v:imagedata o:title=""/>
                          <o:lock v:ext="edit" aspectratio="f"/>
                          <v:shadow on="t" color="#000000" opacity="26214f" offset="2.12133858267717pt,2.12133858267717pt" origin="-32768f,-32768f" matrix="65536f,0f,0f,65536f"/>
                        </v:shape>
                        <v:shape id="文本框 51" o:spid="_x0000_s1026" o:spt="202" type="#_x0000_t202" style="position:absolute;left:9679;top:3620;height:1254;width:2924;" filled="f" stroked="f" coordsize="21600,21600" o:gfxdata="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PXEvC/&#10;AAAA2g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pPr>
                                  <w:jc w:val="distribute"/>
                                  <w:rPr>
                                    <w:rFonts w:hint="default" w:ascii="微软雅黑" w:hAnsi="微软雅黑" w:eastAsia="微软雅黑" w:cs="微软雅黑"/>
                                    <w:b/>
                                    <w:bCs/>
                                    <w:color w:val="FFFFFF" w:themeColor="background1"/>
                                    <w:sz w:val="21"/>
                                    <w:szCs w:val="21"/>
                                    <w:lang w:val="en-US" w:eastAsia="zh-CN"/>
                                    <w14:textFill>
                                      <w14:solidFill>
                                        <w14:schemeClr w14:val="bg1"/>
                                      </w14:solidFill>
                                    </w14:textFill>
                                  </w:rPr>
                                </w:pPr>
                                <w:r>
                                  <w:rPr>
                                    <w:rFonts w:hint="eastAsia" w:ascii="微软雅黑" w:hAnsi="微软雅黑" w:eastAsia="微软雅黑" w:cs="微软雅黑"/>
                                    <w:b/>
                                    <w:bCs/>
                                    <w:color w:val="FFFFFF" w:themeColor="background1"/>
                                    <w:sz w:val="21"/>
                                    <w:szCs w:val="21"/>
                                    <w:lang w:val="en-US" w:eastAsia="zh-CN"/>
                                    <w14:textFill>
                                      <w14:solidFill>
                                        <w14:schemeClr w14:val="bg1"/>
                                      </w14:solidFill>
                                    </w14:textFill>
                                  </w:rPr>
                                  <w:t>现场指挥部</w:t>
                                </w:r>
                              </w:p>
                            </w:txbxContent>
                          </v:textbox>
                        </v:shape>
                      </v:group>
                    </v:group>
                  </v:group>
                  <v:group id="_x0000_s1026" o:spid="_x0000_s1026" o:spt="203" style="position:absolute;left:5202;top:4798;height:2436;width:7682;" coordorigin="3727,4798" coordsize="7682,2436" o:gfxdata="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ZHvCavAAAANsAAAAPAAAAAAAAAAEAIAAAACIAAABkcnMvZG93bnJldi54bWxQ&#10;SwECFAAUAAAACACHTuJAMy8FnjsAAAA5AAAAFQAAAAAAAAABACAAAAALAQAAZHJzL2dyb3Vwc2hh&#10;cGV4bWwueG1sUEsFBgAAAAAGAAYAYAEAAMgDAAAAAA==&#10;">
                    <o:lock v:ext="edit" aspectratio="f"/>
                    <v:group id="_x0000_s1026" o:spid="_x0000_s1026" o:spt="203" style="position:absolute;left:10639;top:5377;height:1844;width:770;" coordorigin="10639,5377" coordsize="770,1844" o:gfxdata="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whRXrroAAADbAAAADwAAAAAAAAABACAAAAAiAAAAZHJzL2Rvd25yZXYueG1sUEsB&#10;AhQAFAAAAAgAh07iQDMvBZ47AAAAOQAAABUAAAAAAAAAAQAgAAAACQEAAGRycy9ncm91cHNoYXBl&#10;eG1sLnhtbFBLBQYAAAAABgAGAGABAADGAwAAAAA=&#10;">
                      <o:lock v:ext="edit" aspectratio="f"/>
                      <v:shape id="对角圆角矩形 22" o:spid="_x0000_s1026" style="position:absolute;left:10659;top:5377;height:1845;width:576;v-text-anchor:middle;" fillcolor="#A6A6A6 [2092]" filled="t" stroked="f" coordsize="576,1845" o:gfxdata="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3TC74A&#10;AADbAAAADwAAAAAAAAABACAAAAAiAAAAZHJzL2Rvd25yZXYueG1sUEsBAhQAFAAAAAgAh07iQDMv&#10;BZ47AAAAOQAAABAAAAAAAAAAAQAgAAAADQEAAGRycy9zaGFwZXhtbC54bWxQSwUGAAAAAAYABgBb&#10;AQAAtwMAAAAA&#10;" path="m96,0l556,0c566,0,575,9,575,19l576,1748c576,1801,533,1844,480,1844l19,1845c9,1845,0,1836,0,1826l0,96c0,43,43,0,96,0xe">
                        <v:path textboxrect="0,0,576,1845" o:connectlocs="576,922;288,1845;0,922;288,0" o:connectangles="0,82,164,247"/>
                        <v:fill on="t" focussize="0,0"/>
                        <v:stroke on="f" weight="1pt" miterlimit="8" joinstyle="miter"/>
                        <v:imagedata o:title=""/>
                        <o:lock v:ext="edit" aspectratio="f"/>
                        <v:textbox>
                          <w:txbxContent>
                            <w:p>
                              <w:pPr>
                                <w:jc w:val="distribute"/>
                                <w:rPr>
                                  <w:rFonts w:hint="eastAsia" w:ascii="微软雅黑" w:hAnsi="微软雅黑" w:eastAsia="微软雅黑" w:cs="微软雅黑"/>
                                  <w:b/>
                                  <w:bCs/>
                                  <w:color w:val="auto"/>
                                  <w:sz w:val="21"/>
                                  <w:szCs w:val="21"/>
                                  <w:lang w:val="en-US" w:eastAsia="zh-CN"/>
                                </w:rPr>
                              </w:pPr>
                            </w:p>
                          </w:txbxContent>
                        </v:textbox>
                      </v:shape>
                      <v:shape id="文本框 57" o:spid="_x0000_s1026" o:spt="202" type="#_x0000_t202" style="position:absolute;left:10639;top:5570;height:1456;width:770;" filled="f" stroked="f" coordsize="21600,21600" o:gfxdata="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ELOuMvQAA&#10;ANsAAAAPAAAAAAAAAAEAIAAAACIAAABkcnMvZG93bnJldi54bWxQSwECFAAUAAAACACHTuJAMy8F&#10;njsAAAA5AAAAEAAAAAAAAAABACAAAAAMAQAAZHJzL3NoYXBleG1sLnhtbFBLBQYAAAAABgAGAFsB&#10;AAC2AwAAAAA=&#10;">
                        <v:fill on="f" focussize="0,0"/>
                        <v:stroke on="f" weight="0.5pt"/>
                        <v:imagedata o:title=""/>
                        <o:lock v:ext="edit" aspectratio="f"/>
                        <v:textbox style="layout-flow:vertical-ideographic;">
                          <w:txbxContent>
                            <w:p>
                              <w:pPr>
                                <w:jc w:val="distribute"/>
                                <w:rPr>
                                  <w:rFonts w:hint="default" w:ascii="微软雅黑" w:hAnsi="微软雅黑" w:eastAsia="微软雅黑" w:cs="微软雅黑"/>
                                  <w:b/>
                                  <w:bCs/>
                                  <w:color w:val="auto"/>
                                  <w:sz w:val="21"/>
                                  <w:szCs w:val="21"/>
                                  <w:lang w:val="en-US" w:eastAsia="zh-CN"/>
                                </w:rPr>
                              </w:pPr>
                              <w:r>
                                <w:rPr>
                                  <w:rFonts w:hint="eastAsia" w:ascii="微软雅黑" w:hAnsi="微软雅黑" w:eastAsia="微软雅黑" w:cs="微软雅黑"/>
                                  <w:b/>
                                  <w:bCs/>
                                  <w:color w:val="auto"/>
                                  <w:sz w:val="21"/>
                                  <w:szCs w:val="21"/>
                                  <w:lang w:val="en-US" w:eastAsia="zh-CN"/>
                                </w:rPr>
                                <w:t>专家组</w:t>
                              </w:r>
                            </w:p>
                          </w:txbxContent>
                        </v:textbox>
                      </v:shape>
                    </v:group>
                    <v:group id="_x0000_s1026" o:spid="_x0000_s1026" o:spt="203" style="position:absolute;left:3727;top:4798;height:2436;width:7187;" coordorigin="3727,4798" coordsize="7187,2436" o:gfxdata="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qcxu7b0AAADbAAAADwAAAAAAAAABACAAAAAiAAAAZHJzL2Rvd25yZXYueG1s&#10;UEsBAhQAFAAAAAgAh07iQDMvBZ47AAAAOQAAABUAAAAAAAAAAQAgAAAADAEAAGRycy9ncm91cHNo&#10;YXBleG1sLnhtbFBLBQYAAAAABgAGAGABAADJAwAAAAA=&#10;">
                      <o:lock v:ext="edit" aspectratio="f"/>
                      <v:group id="_x0000_s1026" o:spid="_x0000_s1026" o:spt="203" style="position:absolute;left:3727;top:4798;height:2437;width:6802;" coordorigin="8860,8171" coordsize="9944,4584" o:gfxdata="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Ax4nRO+AAAA2wAAAA8AAAAAAAAAAQAgAAAAIgAAAGRycy9kb3ducmV2Lnht&#10;bFBLAQIUABQAAAAIAIdO4kAzLwWeOwAAADkAAAAVAAAAAAAAAAEAIAAAAA0BAABkcnMvZ3JvdXBz&#10;aGFwZXhtbC54bWxQSwUGAAAAAAYABgBgAQAAygMAAAAA&#10;">
                        <o:lock v:ext="edit" aspectratio="f"/>
                        <v:group id="_x0000_s1026" o:spid="_x0000_s1026" o:spt="203" style="position:absolute;left:8860;top:8171;height:4584;width:8796;" coordorigin="6456,8171" coordsize="8796,4584" o:gfxdata="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DieTKNvAAAANsAAAAPAAAAAAAAAAEAIAAAACIAAABkcnMvZG93bnJldi54bWxQ&#10;SwECFAAUAAAACACHTuJAMy8FnjsAAAA5AAAAFQAAAAAAAAABACAAAAALAQAAZHJzL2dyb3Vwc2hh&#10;cGV4bWwueG1sUEsFBgAAAAAGAAYAYAEAAMgDAAAAAA==&#10;">
                          <o:lock v:ext="edit" aspectratio="f"/>
                          <v:line id="_x0000_s1026" o:spid="_x0000_s1026" o:spt="20" style="position:absolute;left:9795;top:8179;height:3511;width:0;" filled="f" stroked="t" coordsize="21600,21600" o:gfxdata="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MtmAWvQAA&#10;ANsAAAAPAAAAAAAAAAEAIAAAACIAAABkcnMvZG93bnJldi54bWxQSwECFAAUAAAACACHTuJAMy8F&#10;njsAAAA5AAAAEAAAAAAAAAABACAAAAAMAQAAZHJzL3NoYXBleG1sLnhtbFBLBQYAAAAABgAGAFsB&#10;AAC2AwAAAAA=&#10;">
                            <v:fill on="f" focussize="0,0"/>
                            <v:stroke weight="0.5pt" color="#A5A5A5 [3206]" miterlimit="8" joinstyle="miter"/>
                            <v:imagedata o:title=""/>
                            <o:lock v:ext="edit" aspectratio="f"/>
                          </v:line>
                          <v:group id="_x0000_s1026" o:spid="_x0000_s1026" o:spt="203" style="position:absolute;left:6456;top:8171;height:4584;width:8796;" coordorigin="6739,10638" coordsize="8796,4584" o:gfxdata="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tkKr5vAAAANsAAAAPAAAAAAAAAAEAIAAAACIAAABkcnMvZG93bnJldi54bWxQ&#10;SwECFAAUAAAACACHTuJAMy8FnjsAAAA5AAAAFQAAAAAAAAABACAAAAALAQAAZHJzL2dyb3Vwc2hh&#10;cGV4bWwueG1sUEsFBgAAAAAGAAYAYAEAAMgDAAAAAA==&#10;">
                            <o:lock v:ext="edit" aspectratio="f"/>
                            <v:group id="_x0000_s1026" o:spid="_x0000_s1026" o:spt="203" style="position:absolute;left:8093;top:11752;height:3470;width:1124;" coordorigin="3861,11732" coordsize="1124,3470" o:gfxdata="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Krd+HvAAAANsAAAAPAAAAAAAAAAEAIAAAACIAAABkcnMvZG93bnJldi54bWxQ&#10;SwECFAAUAAAACACHTuJAMy8FnjsAAAA5AAAAFQAAAAAAAAABACAAAAALAQAAZHJzL2dyb3Vwc2hh&#10;cGV4bWwueG1sUEsFBgAAAAAGAAYAYAEAAMgDAAAAAA==&#10;">
                              <o:lock v:ext="edit" aspectratio="f"/>
                              <v:shape id="对角圆角矩形 22" o:spid="_x0000_s1026" style="position:absolute;left:3901;top:11732;height:3470;width:842;v-text-anchor:middle;" fillcolor="#A6A6A6 [2092]" filled="t" stroked="f" coordsize="842,3470" o:gfxdata="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ObNFS/&#10;AAAA2wAAAA8AAAAAAAAAAQAgAAAAIgAAAGRycy9kb3ducmV2LnhtbFBLAQIUABQAAAAIAIdO4kAz&#10;LwWeOwAAADkAAAAQAAAAAAAAAAEAIAAAAA4BAABkcnMvc2hhcGV4bWwueG1sUEsFBgAAAAAGAAYA&#10;WwEAALgDAAAAAA==&#10;" path="m140,0l813,0c828,0,841,13,841,28l842,3329c842,3406,779,3469,702,3469l28,3470c13,3470,0,3457,0,3442l0,140c0,63,63,0,140,0xe">
                                <v:path o:connectlocs="842,1735;421,3470;0,1735;421,0" o:connectangles="0,82,164,247"/>
                                <v:fill on="t" focussize="0,0"/>
                                <v:stroke on="f" weight="1pt" miterlimit="8" joinstyle="miter"/>
                                <v:imagedata o:title=""/>
                                <o:lock v:ext="edit" aspectratio="f"/>
                              </v:shape>
                              <v:shape id="文本框 57" o:spid="_x0000_s1026" o:spt="202" type="#_x0000_t202" style="position:absolute;left:3861;top:12118;height:2739;width:1125;" filled="f" stroked="f" coordsize="21600,21600" o:gfxdata="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JVjpbsAAADb&#10;AAAADwAAAAAAAAABACAAAAAiAAAAZHJzL2Rvd25yZXYueG1sUEsBAhQAFAAAAAgAh07iQDMvBZ47&#10;AAAAOQAAABAAAAAAAAAAAQAgAAAACgEAAGRycy9zaGFwZXhtbC54bWxQSwUGAAAAAAYABgBbAQAA&#10;tAMAAAAA&#10;">
                                <v:fill on="f" focussize="0,0"/>
                                <v:stroke on="f" weight="0.5pt"/>
                                <v:imagedata o:title=""/>
                                <o:lock v:ext="edit" aspectratio="f"/>
                                <v:textbox style="layout-flow:vertical-ideographic;">
                                  <w:txbxContent>
                                    <w:p>
                                      <w:pPr>
                                        <w:jc w:val="distribute"/>
                                        <w:rPr>
                                          <w:rFonts w:hint="default" w:ascii="微软雅黑" w:hAnsi="微软雅黑" w:eastAsia="微软雅黑" w:cs="微软雅黑"/>
                                          <w:b/>
                                          <w:bCs/>
                                          <w:color w:val="auto"/>
                                          <w:sz w:val="21"/>
                                          <w:szCs w:val="21"/>
                                          <w:lang w:val="en-US" w:eastAsia="zh-CN"/>
                                        </w:rPr>
                                      </w:pPr>
                                      <w:r>
                                        <w:rPr>
                                          <w:rFonts w:hint="eastAsia" w:ascii="微软雅黑" w:hAnsi="微软雅黑" w:eastAsia="微软雅黑" w:cs="微软雅黑"/>
                                          <w:b/>
                                          <w:bCs/>
                                          <w:color w:val="auto"/>
                                          <w:sz w:val="21"/>
                                          <w:szCs w:val="21"/>
                                          <w:lang w:val="en-US" w:eastAsia="zh-CN"/>
                                        </w:rPr>
                                        <w:t>灾害监测组</w:t>
                                      </w:r>
                                    </w:p>
                                  </w:txbxContent>
                                </v:textbox>
                              </v:shape>
                            </v:group>
                            <v:group id="_x0000_s1026" o:spid="_x0000_s1026" o:spt="203" style="position:absolute;left:9585;top:11752;height:3470;width:1124;" coordorigin="3861,11732" coordsize="1124,3470" o:gfxdata="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7Mkv1vwAAANsAAAAPAAAAAAAAAAEAIAAAACIAAABkcnMvZG93bnJldi54&#10;bWxQSwECFAAUAAAACACHTuJAMy8FnjsAAAA5AAAAFQAAAAAAAAABACAAAAAOAQAAZHJzL2dyb3Vw&#10;c2hhcGV4bWwueG1sUEsFBgAAAAAGAAYAYAEAAMsDAAAAAA==&#10;">
                              <o:lock v:ext="edit" aspectratio="f"/>
                              <v:shape id="对角圆角矩形 22" o:spid="_x0000_s1026" style="position:absolute;left:3901;top:11732;height:3470;width:842;v-text-anchor:middle;" fillcolor="#A6A6A6 [2092]" filled="t" stroked="f" coordsize="842,3470" o:gfxdata="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Jqzr9ugAAANsA&#10;AAAPAAAAAAAAAAEAIAAAACIAAABkcnMvZG93bnJldi54bWxQSwECFAAUAAAACACHTuJAMy8FnjsA&#10;AAA5AAAAEAAAAAAAAAABACAAAAAJAQAAZHJzL3NoYXBleG1sLnhtbFBLBQYAAAAABgAGAFsBAACz&#10;AwAAAAA=&#10;" path="m140,0l813,0c828,0,841,13,841,28l842,3329c842,3406,779,3469,702,3469l28,3470c13,3470,0,3457,0,3442l0,140c0,63,63,0,140,0xe">
                                <v:path o:connectlocs="842,1735;421,3470;0,1735;421,0" o:connectangles="0,82,164,247"/>
                                <v:fill on="t" focussize="0,0"/>
                                <v:stroke on="f" weight="1pt" miterlimit="8" joinstyle="miter"/>
                                <v:imagedata o:title=""/>
                                <o:lock v:ext="edit" aspectratio="f"/>
                              </v:shape>
                              <v:shape id="文本框 57" o:spid="_x0000_s1026" o:spt="202" type="#_x0000_t202" style="position:absolute;left:3861;top:12118;height:2739;width:1125;" filled="f" stroked="f" coordsize="21600,21600" o:gfxdata="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h2XOW/&#10;AAAA2wAAAA8AAAAAAAAAAQAgAAAAIgAAAGRycy9kb3ducmV2LnhtbFBLAQIUABQAAAAIAIdO4kAz&#10;LwWeOwAAADkAAAAQAAAAAAAAAAEAIAAAAA4BAABkcnMvc2hhcGV4bWwueG1sUEsFBgAAAAAGAAYA&#10;WwEAALgDAAAAAA==&#10;">
                                <v:fill on="f" focussize="0,0"/>
                                <v:stroke on="f" weight="0.5pt"/>
                                <v:imagedata o:title=""/>
                                <o:lock v:ext="edit" aspectratio="f"/>
                                <v:textbox style="layout-flow:vertical-ideographic;">
                                  <w:txbxContent>
                                    <w:p>
                                      <w:pPr>
                                        <w:jc w:val="distribute"/>
                                        <w:rPr>
                                          <w:rFonts w:hint="default" w:ascii="微软雅黑" w:hAnsi="微软雅黑" w:eastAsia="微软雅黑" w:cs="微软雅黑"/>
                                          <w:b/>
                                          <w:bCs/>
                                          <w:color w:val="auto"/>
                                          <w:sz w:val="21"/>
                                          <w:szCs w:val="21"/>
                                          <w:lang w:val="en-US" w:eastAsia="zh-CN"/>
                                        </w:rPr>
                                      </w:pPr>
                                      <w:r>
                                        <w:rPr>
                                          <w:rFonts w:hint="eastAsia" w:ascii="微软雅黑" w:hAnsi="微软雅黑" w:eastAsia="微软雅黑" w:cs="微软雅黑"/>
                                          <w:b/>
                                          <w:bCs/>
                                          <w:color w:val="auto"/>
                                          <w:sz w:val="21"/>
                                          <w:szCs w:val="21"/>
                                          <w:lang w:val="en-US" w:eastAsia="zh-CN"/>
                                        </w:rPr>
                                        <w:t>抢险救灾组</w:t>
                                      </w:r>
                                    </w:p>
                                  </w:txbxContent>
                                </v:textbox>
                              </v:shape>
                            </v:group>
                            <v:group id="_x0000_s1026" o:spid="_x0000_s1026" o:spt="203" style="position:absolute;left:10963;top:11752;height:3470;width:1124;" coordorigin="3861,11732" coordsize="1124,3470" o:gfxdata="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wT09ZvwAAANsAAAAPAAAAAAAAAAEAIAAAACIAAABkcnMvZG93bnJldi54&#10;bWxQSwECFAAUAAAACACHTuJAMy8FnjsAAAA5AAAAFQAAAAAAAAABACAAAAAOAQAAZHJzL2dyb3Vw&#10;c2hhcGV4bWwueG1sUEsFBgAAAAAGAAYAYAEAAMsDAAAAAA==&#10;">
                              <o:lock v:ext="edit" aspectratio="f"/>
                              <v:shape id="对角圆角矩形 22" o:spid="_x0000_s1026" style="position:absolute;left:3901;top:11732;height:3470;width:842;v-text-anchor:middle;" fillcolor="#A6A6A6 [2092]" filled="t" stroked="f" coordsize="842,3470" o:gfxdata="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5eaSK&#10;wAAAANsAAAAPAAAAAAAAAAEAIAAAACIAAABkcnMvZG93bnJldi54bWxQSwECFAAUAAAACACHTuJA&#10;My8FnjsAAAA5AAAAEAAAAAAAAAABACAAAAAPAQAAZHJzL3NoYXBleG1sLnhtbFBLBQYAAAAABgAG&#10;AFsBAAC5AwAAAAA=&#10;" path="m140,0l813,0c828,0,841,13,841,28l842,3329c842,3406,779,3469,702,3469l28,3470c13,3470,0,3457,0,3442l0,140c0,63,63,0,140,0xe">
                                <v:path o:connectlocs="842,1735;421,3470;0,1735;421,0" o:connectangles="0,82,164,247"/>
                                <v:fill on="t" focussize="0,0"/>
                                <v:stroke on="f" weight="1pt" miterlimit="8" joinstyle="miter"/>
                                <v:imagedata o:title=""/>
                                <o:lock v:ext="edit" aspectratio="f"/>
                              </v:shape>
                              <v:shape id="文本框 57" o:spid="_x0000_s1026" o:spt="202" type="#_x0000_t202" style="position:absolute;left:3861;top:12118;height:2739;width:1125;" filled="f" stroked="f" coordsize="21600,21600" o:gfxdata="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gB/32/&#10;AAAA2wAAAA8AAAAAAAAAAQAgAAAAIgAAAGRycy9kb3ducmV2LnhtbFBLAQIUABQAAAAIAIdO4kAz&#10;LwWeOwAAADkAAAAQAAAAAAAAAAEAIAAAAA4BAABkcnMvc2hhcGV4bWwueG1sUEsFBgAAAAAGAAYA&#10;WwEAALgDAAAAAA==&#10;">
                                <v:fill on="f" focussize="0,0"/>
                                <v:stroke on="f" weight="0.5pt"/>
                                <v:imagedata o:title=""/>
                                <o:lock v:ext="edit" aspectratio="f"/>
                                <v:textbox style="layout-flow:vertical-ideographic;">
                                  <w:txbxContent>
                                    <w:p>
                                      <w:pPr>
                                        <w:jc w:val="distribute"/>
                                        <w:rPr>
                                          <w:rFonts w:hint="default" w:ascii="微软雅黑" w:hAnsi="微软雅黑" w:eastAsia="微软雅黑" w:cs="微软雅黑"/>
                                          <w:b/>
                                          <w:bCs/>
                                          <w:color w:val="auto"/>
                                          <w:sz w:val="21"/>
                                          <w:szCs w:val="21"/>
                                          <w:lang w:val="en-US" w:eastAsia="zh-CN"/>
                                        </w:rPr>
                                      </w:pPr>
                                      <w:r>
                                        <w:rPr>
                                          <w:rFonts w:hint="eastAsia" w:ascii="微软雅黑" w:hAnsi="微软雅黑" w:eastAsia="微软雅黑" w:cs="微软雅黑"/>
                                          <w:b/>
                                          <w:bCs/>
                                          <w:color w:val="auto"/>
                                          <w:sz w:val="21"/>
                                          <w:szCs w:val="21"/>
                                          <w:lang w:val="en-US" w:eastAsia="zh-CN"/>
                                        </w:rPr>
                                        <w:t>疏散警戒组</w:t>
                                      </w:r>
                                    </w:p>
                                  </w:txbxContent>
                                </v:textbox>
                              </v:shape>
                            </v:group>
                            <v:group id="_x0000_s1026" o:spid="_x0000_s1026" o:spt="203" style="position:absolute;left:12219;top:11752;height:3470;width:1124;" coordorigin="3861,11732" coordsize="1124,3470" o:gfxdata="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P6bXLb0AAADbAAAADwAAAAAAAAABACAAAAAiAAAAZHJzL2Rvd25yZXYueG1s&#10;UEsBAhQAFAAAAAgAh07iQDMvBZ47AAAAOQAAABUAAAAAAAAAAQAgAAAADAEAAGRycy9ncm91cHNo&#10;YXBleG1sLnhtbFBLBQYAAAAABgAGAGABAADJAwAAAAA=&#10;">
                              <o:lock v:ext="edit" aspectratio="f"/>
                              <v:shape id="对角圆角矩形 22" o:spid="_x0000_s1026" style="position:absolute;left:3901;top:11732;height:3470;width:842;v-text-anchor:middle;" fillcolor="#A6A6A6 [2092]" filled="t" stroked="f" coordsize="842,3470" o:gfxdata="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kOBxK/&#10;AAAA2wAAAA8AAAAAAAAAAQAgAAAAIgAAAGRycy9kb3ducmV2LnhtbFBLAQIUABQAAAAIAIdO4kAz&#10;LwWeOwAAADkAAAAQAAAAAAAAAAEAIAAAAA4BAABkcnMvc2hhcGV4bWwueG1sUEsFBgAAAAAGAAYA&#10;WwEAALgDAAAAAA==&#10;" path="m140,0l813,0c828,0,841,13,841,28l842,3329c842,3406,779,3469,702,3469l28,3470c13,3470,0,3457,0,3442l0,140c0,63,63,0,140,0xe">
                                <v:path o:connectlocs="842,1735;421,3470;0,1735;421,0" o:connectangles="0,82,164,247"/>
                                <v:fill on="t" focussize="0,0"/>
                                <v:stroke on="f" weight="1pt" miterlimit="8" joinstyle="miter"/>
                                <v:imagedata o:title=""/>
                                <o:lock v:ext="edit" aspectratio="f"/>
                              </v:shape>
                              <v:shape id="文本框 57" o:spid="_x0000_s1026" o:spt="202" type="#_x0000_t202" style="position:absolute;left:3861;top:12118;height:2739;width:1125;" filled="f" stroked="f" coordsize="21600,21600" o:gfxdata="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NNhCr4A&#10;AADbAAAADwAAAAAAAAABACAAAAAiAAAAZHJzL2Rvd25yZXYueG1sUEsBAhQAFAAAAAgAh07iQDMv&#10;BZ47AAAAOQAAABAAAAAAAAAAAQAgAAAADQEAAGRycy9zaGFwZXhtbC54bWxQSwUGAAAAAAYABgBb&#10;AQAAtwMAAAAA&#10;">
                                <v:fill on="f" focussize="0,0"/>
                                <v:stroke on="f" weight="0.5pt"/>
                                <v:imagedata o:title=""/>
                                <o:lock v:ext="edit" aspectratio="f"/>
                                <v:textbox style="layout-flow:vertical-ideographic;">
                                  <w:txbxContent>
                                    <w:p>
                                      <w:pPr>
                                        <w:jc w:val="distribute"/>
                                        <w:rPr>
                                          <w:rFonts w:hint="default" w:ascii="微软雅黑" w:hAnsi="微软雅黑" w:eastAsia="微软雅黑" w:cs="微软雅黑"/>
                                          <w:b/>
                                          <w:bCs/>
                                          <w:color w:val="auto"/>
                                          <w:sz w:val="21"/>
                                          <w:szCs w:val="21"/>
                                          <w:lang w:val="en-US" w:eastAsia="zh-CN"/>
                                        </w:rPr>
                                      </w:pPr>
                                      <w:r>
                                        <w:rPr>
                                          <w:rFonts w:hint="eastAsia" w:ascii="微软雅黑" w:hAnsi="微软雅黑" w:eastAsia="微软雅黑" w:cs="微软雅黑"/>
                                          <w:b/>
                                          <w:bCs/>
                                          <w:color w:val="auto"/>
                                          <w:sz w:val="21"/>
                                          <w:szCs w:val="21"/>
                                          <w:lang w:val="en-US" w:eastAsia="zh-CN"/>
                                        </w:rPr>
                                        <w:t>医疗卫生组</w:t>
                                      </w:r>
                                    </w:p>
                                  </w:txbxContent>
                                </v:textbox>
                              </v:shape>
                            </v:group>
                            <v:group id="_x0000_s1026" o:spid="_x0000_s1026" o:spt="203" style="position:absolute;left:13332;top:11752;height:3470;width:1124;" coordorigin="3861,11732" coordsize="1124,3470" o:gfxdata="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NGneLO7AAAA2wAAAA8AAAAAAAAAAQAgAAAAIgAAAGRycy9kb3ducmV2LnhtbFBL&#10;AQIUABQAAAAIAIdO4kAzLwWeOwAAADkAAAAVAAAAAAAAAAEAIAAAAAoBAABkcnMvZ3JvdXBzaGFw&#10;ZXhtbC54bWxQSwUGAAAAAAYABgBgAQAAxwMAAAAA&#10;">
                              <o:lock v:ext="edit" aspectratio="f"/>
                              <v:shape id="对角圆角矩形 22" o:spid="_x0000_s1026" style="position:absolute;left:3901;top:11732;height:3470;width:842;v-text-anchor:middle;" fillcolor="#A6A6A6 [2092]" filled="t" stroked="f" coordsize="842,3470" o:gfxdata="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iRk2C/&#10;AAAA2wAAAA8AAAAAAAAAAQAgAAAAIgAAAGRycy9kb3ducmV2LnhtbFBLAQIUABQAAAAIAIdO4kAz&#10;LwWeOwAAADkAAAAQAAAAAAAAAAEAIAAAAA4BAABkcnMvc2hhcGV4bWwueG1sUEsFBgAAAAAGAAYA&#10;WwEAALgDAAAAAA==&#10;" path="m140,0l813,0c828,0,841,13,841,28l842,3329c842,3406,779,3469,702,3469l28,3470c13,3470,0,3457,0,3442l0,140c0,63,63,0,140,0xe">
                                <v:path o:connectlocs="842,1735;421,3470;0,1735;421,0" o:connectangles="0,82,164,247"/>
                                <v:fill on="t" focussize="0,0"/>
                                <v:stroke on="f" weight="1pt" miterlimit="8" joinstyle="miter"/>
                                <v:imagedata o:title=""/>
                                <o:lock v:ext="edit" aspectratio="f"/>
                              </v:shape>
                              <v:shape id="文本框 57" o:spid="_x0000_s1026" o:spt="202" type="#_x0000_t202" style="position:absolute;left:3861;top:12118;height:2739;width:1125;" filled="f" stroked="f" coordsize="21600,21600" o:gfxdata="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u+JWbsAAADb&#10;AAAADwAAAAAAAAABACAAAAAiAAAAZHJzL2Rvd25yZXYueG1sUEsBAhQAFAAAAAgAh07iQDMvBZ47&#10;AAAAOQAAABAAAAAAAAAAAQAgAAAACgEAAGRycy9zaGFwZXhtbC54bWxQSwUGAAAAAAYABgBbAQAA&#10;tAMAAAAA&#10;">
                                <v:fill on="f" focussize="0,0"/>
                                <v:stroke on="f" weight="0.5pt"/>
                                <v:imagedata o:title=""/>
                                <o:lock v:ext="edit" aspectratio="f"/>
                                <v:textbox style="layout-flow:vertical-ideographic;">
                                  <w:txbxContent>
                                    <w:p>
                                      <w:pPr>
                                        <w:jc w:val="distribute"/>
                                        <w:rPr>
                                          <w:rFonts w:hint="default" w:ascii="微软雅黑" w:hAnsi="微软雅黑" w:eastAsia="微软雅黑" w:cs="微软雅黑"/>
                                          <w:b/>
                                          <w:bCs/>
                                          <w:color w:val="auto"/>
                                          <w:sz w:val="21"/>
                                          <w:szCs w:val="21"/>
                                          <w:lang w:val="en-US" w:eastAsia="zh-CN"/>
                                        </w:rPr>
                                      </w:pPr>
                                      <w:r>
                                        <w:rPr>
                                          <w:rFonts w:hint="eastAsia" w:ascii="微软雅黑" w:hAnsi="微软雅黑" w:eastAsia="微软雅黑" w:cs="微软雅黑"/>
                                          <w:b/>
                                          <w:bCs/>
                                          <w:color w:val="auto"/>
                                          <w:sz w:val="21"/>
                                          <w:szCs w:val="21"/>
                                          <w:lang w:val="en-US" w:eastAsia="zh-CN"/>
                                        </w:rPr>
                                        <w:t>后勤保障组</w:t>
                                      </w:r>
                                    </w:p>
                                  </w:txbxContent>
                                </v:textbox>
                              </v:shape>
                            </v:group>
                            <v:group id="_x0000_s1026" o:spid="_x0000_s1026" o:spt="203" style="position:absolute;left:14411;top:11752;height:3470;width:1124;" coordorigin="3861,11732" coordsize="1124,3470" o:gfxdata="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HVIoQm+AAAA2wAAAA8AAAAAAAAAAQAgAAAAIgAAAGRycy9kb3ducmV2Lnht&#10;bFBLAQIUABQAAAAIAIdO4kAzLwWeOwAAADkAAAAVAAAAAAAAAAEAIAAAAA0BAABkcnMvZ3JvdXBz&#10;aGFwZXhtbC54bWxQSwUGAAAAAAYABgBgAQAAygMAAAAA&#10;">
                              <o:lock v:ext="edit" aspectratio="f"/>
                              <v:shape id="对角圆角矩形 22" o:spid="_x0000_s1026" style="position:absolute;left:3901;top:11732;height:3470;width:842;v-text-anchor:middle;" fillcolor="#A6A6A6 [2092]" filled="t" stroked="f" coordsize="842,3470" o:gfxdata="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BxNr4A&#10;AADbAAAADwAAAAAAAAABACAAAAAiAAAAZHJzL2Rvd25yZXYueG1sUEsBAhQAFAAAAAgAh07iQDMv&#10;BZ47AAAAOQAAABAAAAAAAAAAAQAgAAAADQEAAGRycy9zaGFwZXhtbC54bWxQSwUGAAAAAAYABgBb&#10;AQAAtwMAAAAA&#10;" path="m140,0l813,0c828,0,841,13,841,28l842,3329c842,3406,779,3469,702,3469l28,3470c13,3470,0,3457,0,3442l0,140c0,63,63,0,140,0xe">
                                <v:path o:connectlocs="842,1735;421,3470;0,1735;421,0" o:connectangles="0,82,164,247"/>
                                <v:fill on="t" focussize="0,0"/>
                                <v:stroke on="f" weight="1pt" miterlimit="8" joinstyle="miter"/>
                                <v:imagedata o:title=""/>
                                <o:lock v:ext="edit" aspectratio="f"/>
                              </v:shape>
                              <v:shape id="文本框 57" o:spid="_x0000_s1026" o:spt="202" type="#_x0000_t202" style="position:absolute;left:3861;top:12118;height:2739;width:1125;" filled="f" stroked="f" coordsize="21600,21600" o:gfxdata="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I9Fy6/&#10;AAAA2wAAAA8AAAAAAAAAAQAgAAAAIgAAAGRycy9kb3ducmV2LnhtbFBLAQIUABQAAAAIAIdO4kAz&#10;LwWeOwAAADkAAAAQAAAAAAAAAAEAIAAAAA4BAABkcnMvc2hhcGV4bWwueG1sUEsFBgAAAAAGAAYA&#10;WwEAALgDAAAAAA==&#10;">
                                <v:fill on="f" focussize="0,0"/>
                                <v:stroke on="f" weight="0.5pt"/>
                                <v:imagedata o:title=""/>
                                <o:lock v:ext="edit" aspectratio="f"/>
                                <v:textbox style="layout-flow:vertical-ideographic;">
                                  <w:txbxContent>
                                    <w:p>
                                      <w:pPr>
                                        <w:jc w:val="distribute"/>
                                        <w:rPr>
                                          <w:rFonts w:hint="eastAsia" w:ascii="微软雅黑" w:hAnsi="微软雅黑" w:eastAsia="微软雅黑" w:cs="微软雅黑"/>
                                          <w:b/>
                                          <w:bCs/>
                                          <w:color w:val="auto"/>
                                          <w:sz w:val="21"/>
                                          <w:szCs w:val="21"/>
                                          <w:lang w:val="en-US" w:eastAsia="zh-CN"/>
                                        </w:rPr>
                                      </w:pPr>
                                      <w:r>
                                        <w:rPr>
                                          <w:rFonts w:hint="eastAsia" w:ascii="微软雅黑" w:hAnsi="微软雅黑" w:eastAsia="微软雅黑" w:cs="微软雅黑"/>
                                          <w:b/>
                                          <w:bCs/>
                                          <w:color w:val="auto"/>
                                          <w:sz w:val="21"/>
                                          <w:szCs w:val="21"/>
                                          <w:lang w:val="en-US" w:eastAsia="zh-CN"/>
                                        </w:rPr>
                                        <w:t>信息发布组</w:t>
                                      </w:r>
                                    </w:p>
                                  </w:txbxContent>
                                </v:textbox>
                              </v:shape>
                            </v:group>
                            <v:group id="_x0000_s1026" o:spid="_x0000_s1026" o:spt="203" style="position:absolute;left:6739;top:10682;height:4540;width:1124;" coordorigin="9989,10682" coordsize="1124,4540" o:gfxdata="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PW/Q36+AAAA2gAAAA8AAAAAAAAAAQAgAAAAIgAAAGRycy9kb3ducmV2Lnht&#10;bFBLAQIUABQAAAAIAIdO4kAzLwWeOwAAADkAAAAVAAAAAAAAAAEAIAAAAA0BAABkcnMvZ3JvdXBz&#10;aGFwZXhtbC54bWxQSwUGAAAAAAYABgBgAQAAygMAAAAA&#10;">
                              <o:lock v:ext="edit" aspectratio="f"/>
                              <v:group id="_x0000_s1026" o:spid="_x0000_s1026" o:spt="203" style="position:absolute;left:9989;top:11752;height:3470;width:1124;" coordorigin="3861,11732" coordsize="1124,3470" o:gfxdata="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un9B8L0AAADbAAAADwAAAAAAAAABACAAAAAiAAAAZHJzL2Rvd25yZXYueG1s&#10;UEsBAhQAFAAAAAgAh07iQDMvBZ47AAAAOQAAABUAAAAAAAAAAQAgAAAADAEAAGRycy9ncm91cHNo&#10;YXBleG1sLnhtbFBLBQYAAAAABgAGAGABAADJAwAAAAA=&#10;">
                                <o:lock v:ext="edit" aspectratio="f"/>
                                <v:shape id="_x0000_s1026" o:spid="_x0000_s1026" style="position:absolute;left:3901;top:11732;height:3470;width:842;v-text-anchor:middle;" fillcolor="#A6A6A6 [2092]" filled="t" stroked="f" coordsize="842,3470" o:gfxdata="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Fhi4M&#10;wAAAANsAAAAPAAAAAAAAAAEAIAAAACIAAABkcnMvZG93bnJldi54bWxQSwECFAAUAAAACACHTuJA&#10;My8FnjsAAAA5AAAAEAAAAAAAAAABACAAAAAPAQAAZHJzL3NoYXBleG1sLnhtbFBLBQYAAAAABgAG&#10;AFsBAAC5AwAAAAA=&#10;" path="m140,0l813,0c828,0,841,13,841,28l842,3329c842,3406,779,3469,702,3469l28,3470c13,3470,0,3457,0,3442l0,140c0,63,63,0,140,0xe">
                                  <v:path o:connectlocs="842,1735;421,3470;0,1735;421,0" o:connectangles="0,82,164,247"/>
                                  <v:fill on="t" focussize="0,0"/>
                                  <v:stroke on="f" weight="1pt" miterlimit="8" joinstyle="miter"/>
                                  <v:imagedata o:title=""/>
                                  <o:lock v:ext="edit" aspectratio="f"/>
                                </v:shape>
                                <v:shape id="_x0000_s1026" o:spid="_x0000_s1026" o:spt="202" type="#_x0000_t202" style="position:absolute;left:3861;top:12118;height:2739;width:1125;" filled="f" stroked="f" coordsize="21600,21600" o:gfxdata="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2Y9ar4A&#10;AADbAAAADwAAAAAAAAABACAAAAAiAAAAZHJzL2Rvd25yZXYueG1sUEsBAhQAFAAAAAgAh07iQDMv&#10;BZ47AAAAOQAAABAAAAAAAAAAAQAgAAAADQEAAGRycy9zaGFwZXhtbC54bWxQSwUGAAAAAAYABgBb&#10;AQAAtwMAAAAA&#10;">
                                  <v:fill on="f" focussize="0,0"/>
                                  <v:stroke on="f" weight="0.5pt"/>
                                  <v:imagedata o:title=""/>
                                  <o:lock v:ext="edit" aspectratio="f"/>
                                  <v:textbox style="layout-flow:vertical-ideographic;">
                                    <w:txbxContent>
                                      <w:p>
                                        <w:pPr>
                                          <w:jc w:val="distribute"/>
                                          <w:rPr>
                                            <w:rFonts w:hint="default" w:ascii="微软雅黑" w:hAnsi="微软雅黑" w:eastAsia="微软雅黑" w:cs="微软雅黑"/>
                                            <w:b w:val="0"/>
                                            <w:bCs w:val="0"/>
                                            <w:color w:val="FFFFFF" w:themeColor="background1"/>
                                            <w:sz w:val="21"/>
                                            <w:szCs w:val="21"/>
                                            <w:lang w:val="en-US" w:eastAsia="zh-CN"/>
                                            <w14:textFill>
                                              <w14:solidFill>
                                                <w14:schemeClr w14:val="bg1"/>
                                              </w14:solidFill>
                                            </w14:textFill>
                                          </w:rPr>
                                        </w:pPr>
                                        <w:r>
                                          <w:rPr>
                                            <w:rFonts w:hint="eastAsia" w:ascii="微软雅黑" w:hAnsi="微软雅黑" w:eastAsia="微软雅黑" w:cs="微软雅黑"/>
                                            <w:b/>
                                            <w:bCs/>
                                            <w:color w:val="auto"/>
                                            <w:sz w:val="21"/>
                                            <w:szCs w:val="21"/>
                                            <w:lang w:val="en-US" w:eastAsia="zh-CN"/>
                                          </w:rPr>
                                          <w:t>综合协调组</w:t>
                                        </w:r>
                                      </w:p>
                                    </w:txbxContent>
                                  </v:textbox>
                                </v:shape>
                              </v:group>
                              <v:line id="_x0000_s1026" o:spid="_x0000_s1026" o:spt="20" style="position:absolute;left:10417;top:10682;height:1361;width:0;" filled="f" stroked="t" coordsize="21600,21600" o:gfxdata="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DX/hiugAAANsA&#10;AAAPAAAAAAAAAAEAIAAAACIAAABkcnMvZG93bnJldi54bWxQSwECFAAUAAAACACHTuJAMy8FnjsA&#10;AAA5AAAAEAAAAAAAAAABACAAAAAJAQAAZHJzL3NoYXBleG1sLnhtbFBLBQYAAAAABgAGAFsBAACz&#10;AwAAAAA=&#10;">
                                <v:fill on="f" focussize="0,0"/>
                                <v:stroke weight="0.5pt" color="#A5A5A5 [3206]" miterlimit="8" joinstyle="miter"/>
                                <v:imagedata o:title=""/>
                                <o:lock v:ext="edit" aspectratio="f"/>
                              </v:line>
                            </v:group>
                            <v:line id="_x0000_s1026" o:spid="_x0000_s1026" o:spt="20" style="position:absolute;left:8592;top:10698;height:1361;width:0;" filled="f" stroked="t" coordsize="21600,21600" o:gfxdata="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BNd+bsAAADb&#10;AAAADwAAAAAAAAABACAAAAAiAAAAZHJzL2Rvd25yZXYueG1sUEsBAhQAFAAAAAgAh07iQDMvBZ47&#10;AAAAOQAAABAAAAAAAAAAAQAgAAAACgEAAGRycy9zaGFwZXhtbC54bWxQSwUGAAAAAAYABgBbAQAA&#10;tAMAAAAA&#10;">
                              <v:fill on="f" focussize="0,0"/>
                              <v:stroke weight="0.5pt" color="#A5A5A5 [3206]" miterlimit="8" joinstyle="miter"/>
                              <v:imagedata o:title=""/>
                              <o:lock v:ext="edit" aspectratio="f"/>
                            </v:line>
                            <v:line id="_x0000_s1026" o:spid="_x0000_s1026" o:spt="20" style="position:absolute;left:11365;top:10638;height:1360;width:0;" filled="f" stroked="t" coordsize="21600,21600" o:gfxdata="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kYVVO8AAAA&#10;2wAAAA8AAAAAAAAAAQAgAAAAIgAAAGRycy9kb3ducmV2LnhtbFBLAQIUABQAAAAIAIdO4kAzLwWe&#10;OwAAADkAAAAQAAAAAAAAAAEAIAAAAAsBAABkcnMvc2hhcGV4bWwueG1sUEsFBgAAAAAGAAYAWwEA&#10;ALUDAAAAAA==&#10;">
                              <v:fill on="f" focussize="0,0"/>
                              <v:stroke weight="0.5pt" color="#A5A5A5 [3206]" miterlimit="8" joinstyle="miter"/>
                              <v:imagedata o:title=""/>
                              <o:lock v:ext="edit" aspectratio="f"/>
                            </v:line>
                            <v:line id="_x0000_s1026" o:spid="_x0000_s1026" o:spt="20" style="position:absolute;left:13894;top:10638;height:1362;width:0;" filled="f" stroked="t" coordsize="21600,21600" o:gfxdata="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m9aLy8AAAA&#10;2wAAAA8AAAAAAAAAAQAgAAAAIgAAAGRycy9kb3ducmV2LnhtbFBLAQIUABQAAAAIAIdO4kAzLwWe&#10;OwAAADkAAAAQAAAAAAAAAAEAIAAAAAsBAABkcnMvc2hhcGV4bWwueG1sUEsFBgAAAAAGAAYAWwEA&#10;ALUDAAAAAA==&#10;">
                              <v:fill on="f" focussize="0,0"/>
                              <v:stroke weight="0.5pt" color="#A5A5A5 [3206]" miterlimit="8" joinstyle="miter"/>
                              <v:imagedata o:title=""/>
                              <o:lock v:ext="edit" aspectratio="f"/>
                            </v:line>
                            <v:line id="_x0000_s1026" o:spid="_x0000_s1026" o:spt="20" style="position:absolute;left:14823;top:10657;height:1360;width:0;" filled="f" stroked="t" coordsize="21600,21600" o:gfxdata="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xzLhZvQAA&#10;ANsAAAAPAAAAAAAAAAEAIAAAACIAAABkcnMvZG93bnJldi54bWxQSwECFAAUAAAACACHTuJAMy8F&#10;njsAAAA5AAAAEAAAAAAAAAABACAAAAAMAQAAZHJzL3NoYXBleG1sLnhtbFBLBQYAAAAABgAGAFsB&#10;AAC2AwAAAAA=&#10;">
                              <v:fill on="f" focussize="0,0"/>
                              <v:stroke weight="0.5pt" color="#A5A5A5 [3206]" miterlimit="8" joinstyle="miter"/>
                              <v:imagedata o:title=""/>
                              <o:lock v:ext="edit" aspectratio="f"/>
                            </v:line>
                          </v:group>
                        </v:group>
                        <v:group id="_x0000_s1026" o:spid="_x0000_s1026" o:spt="203" style="position:absolute;left:17680;top:8183;height:4519;width:1124;" coordorigin="18460,10703" coordsize="1124,4519" o:gfxdata="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fecJYb0AAADbAAAADwAAAAAAAAABACAAAAAiAAAAZHJzL2Rvd25yZXYueG1s&#10;UEsBAhQAFAAAAAgAh07iQDMvBZ47AAAAOQAAABUAAAAAAAAAAQAgAAAADAEAAGRycy9ncm91cHNo&#10;YXBleG1sLnhtbFBLBQYAAAAABgAGAGABAADJAwAAAAA=&#10;">
                          <o:lock v:ext="edit" aspectratio="f"/>
                          <v:group id="_x0000_s1026" o:spid="_x0000_s1026" o:spt="203" style="position:absolute;left:18460;top:11752;height:3470;width:1124;" coordorigin="3861,11732" coordsize="1124,3470" o:gfxdata="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ZT8Ckb0AAADbAAAADwAAAAAAAAABACAAAAAiAAAAZHJzL2Rvd25yZXYueG1s&#10;UEsBAhQAFAAAAAgAh07iQDMvBZ47AAAAOQAAABUAAAAAAAAAAQAgAAAADAEAAGRycy9ncm91cHNo&#10;YXBleG1sLnhtbFBLBQYAAAAABgAGAGABAADJAwAAAAA=&#10;">
                            <o:lock v:ext="edit" aspectratio="f"/>
                            <v:shape id="对角圆角矩形 22" o:spid="_x0000_s1026" style="position:absolute;left:3901;top:11732;height:3470;width:842;v-text-anchor:middle;" fillcolor="#A6A6A6 [2092]" filled="t" stroked="f" coordsize="842,3470" o:gfxdata="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AnpQr4A&#10;AADbAAAADwAAAAAAAAABACAAAAAiAAAAZHJzL2Rvd25yZXYueG1sUEsBAhQAFAAAAAgAh07iQDMv&#10;BZ47AAAAOQAAABAAAAAAAAAAAQAgAAAADQEAAGRycy9zaGFwZXhtbC54bWxQSwUGAAAAAAYABgBb&#10;AQAAtwMAAAAA&#10;" path="m140,0l813,0c828,0,841,13,841,28l842,3329c842,3406,779,3469,702,3469l28,3470c13,3470,0,3457,0,3442l0,140c0,63,63,0,140,0xe">
                              <v:path o:connectlocs="842,1735;421,3470;0,1735;421,0" o:connectangles="0,82,164,247"/>
                              <v:fill on="t" focussize="0,0"/>
                              <v:stroke on="f" weight="1pt" miterlimit="8" joinstyle="miter"/>
                              <v:imagedata o:title=""/>
                              <o:lock v:ext="edit" aspectratio="f"/>
                            </v:shape>
                            <v:shape id="文本框 57" o:spid="_x0000_s1026" o:spt="202" type="#_x0000_t202" style="position:absolute;left:3861;top:12118;height:2739;width:1125;" filled="f" stroked="f" coordsize="21600,21600" o:gfxdata="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kq0tr4A&#10;AADbAAAADwAAAAAAAAABACAAAAAiAAAAZHJzL2Rvd25yZXYueG1sUEsBAhQAFAAAAAgAh07iQDMv&#10;BZ47AAAAOQAAABAAAAAAAAAAAQAgAAAADQEAAGRycy9zaGFwZXhtbC54bWxQSwUGAAAAAAYABgBb&#10;AQAAtwMAAAAA&#10;">
                              <v:fill on="f" focussize="0,0"/>
                              <v:stroke on="f" weight="0.5pt"/>
                              <v:imagedata o:title=""/>
                              <o:lock v:ext="edit" aspectratio="f"/>
                              <v:textbox style="layout-flow:vertical-ideographic;">
                                <w:txbxContent>
                                  <w:p>
                                    <w:pPr>
                                      <w:jc w:val="distribute"/>
                                      <w:rPr>
                                        <w:rFonts w:hint="default" w:ascii="微软雅黑" w:hAnsi="微软雅黑" w:eastAsia="微软雅黑" w:cs="微软雅黑"/>
                                        <w:b/>
                                        <w:bCs/>
                                        <w:color w:val="auto"/>
                                        <w:sz w:val="21"/>
                                        <w:szCs w:val="21"/>
                                        <w:lang w:val="en-US" w:eastAsia="zh-CN"/>
                                      </w:rPr>
                                    </w:pPr>
                                    <w:r>
                                      <w:rPr>
                                        <w:rFonts w:hint="eastAsia" w:ascii="微软雅黑" w:hAnsi="微软雅黑" w:eastAsia="微软雅黑" w:cs="微软雅黑"/>
                                        <w:b/>
                                        <w:bCs/>
                                        <w:color w:val="auto"/>
                                        <w:sz w:val="21"/>
                                        <w:szCs w:val="21"/>
                                        <w:lang w:val="en-US" w:eastAsia="zh-CN"/>
                                      </w:rPr>
                                      <w:t>善后处置组</w:t>
                                    </w:r>
                                  </w:p>
                                </w:txbxContent>
                              </v:textbox>
                            </v:shape>
                          </v:group>
                          <v:line id="_x0000_s1026" o:spid="_x0000_s1026" o:spt="20" style="position:absolute;left:18955;top:10703;height:1361;width:0;" filled="f" stroked="t" coordsize="21600,21600" o:gfxdata="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egB3CugAAANsA&#10;AAAPAAAAAAAAAAEAIAAAACIAAABkcnMvZG93bnJldi54bWxQSwECFAAUAAAACACHTuJAMy8FnjsA&#10;AAA5AAAAEAAAAAAAAAABACAAAAAJAQAAZHJzL3NoYXBleG1sLnhtbFBLBQYAAAAABgAGAFsBAACz&#10;AwAAAAA=&#10;">
                            <v:fill on="f" focussize="0,0"/>
                            <v:stroke weight="0.5pt" color="#A5A5A5 [3206]" miterlimit="8" joinstyle="miter"/>
                            <v:imagedata o:title=""/>
                            <o:lock v:ext="edit" aspectratio="f"/>
                          </v:line>
                        </v:group>
                      </v:group>
                      <v:line id="_x0000_s1026" o:spid="_x0000_s1026" o:spt="20" style="position:absolute;left:10914;top:4798;height:724;width:0;" filled="f" stroked="t" coordsize="21600,21600" o:gfxdata="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SZVH/vQAA&#10;ANsAAAAPAAAAAAAAAAEAIAAAACIAAABkcnMvZG93bnJldi54bWxQSwECFAAUAAAACACHTuJAMy8F&#10;njsAAAA5AAAAEAAAAAAAAAABACAAAAAMAQAAZHJzL3NoYXBleG1sLnhtbFBLBQYAAAAABgAGAFsB&#10;AAC2AwAAAAA=&#10;">
                        <v:fill on="f" focussize="0,0"/>
                        <v:stroke weight="0.5pt" color="#A5A5A5 [3206]" miterlimit="8" joinstyle="miter"/>
                        <v:imagedata o:title=""/>
                        <o:lock v:ext="edit" aspectratio="f"/>
                      </v:line>
                    </v:group>
                  </v:group>
                  <v:shape id="对角圆角矩形 13" o:spid="_x0000_s1026" style="position:absolute;left:13194;top:4409;height:799;width:1527;v-text-anchor:middle;" fillcolor="#FFFFFF [3212]" filled="t" stroked="t" coordsize="1527,799" o:gfxdata="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DnrXb4A&#10;AADbAAAADwAAAAAAAAABACAAAAAiAAAAZHJzL2Rvd25yZXYueG1sUEsBAhQAFAAAAAgAh07iQDMv&#10;BZ47AAAAOQAAABAAAAAAAAAAAQAgAAAADQEAAGRycy9zaGFwZXhtbC54bWxQSwUGAAAAAAYABgBb&#10;AQAAtwMAAAAA&#10;" path="m133,0l1410,0c1474,0,1526,52,1526,116l1527,665c1527,738,1467,798,1394,798l116,799c52,799,0,747,0,683l0,133c0,60,60,0,133,0xe">
                    <v:path textboxrect="0,0,1527,799" o:connectlocs="1527,399;763,799;0,399;763,0" o:connectangles="0,82,164,247"/>
                    <v:fill on="t" focussize="0,0"/>
                    <v:stroke weight="1pt" color="#000000 [3213]" miterlimit="8" joinstyle="miter"/>
                    <v:imagedata o:title=""/>
                    <o:lock v:ext="edit" aspectratio="f"/>
                    <v:shadow on="t" color="#000000" opacity="26214f" offset="2.12133858267717pt,2.12133858267717pt" origin="-32768f,-32768f" matrix="65536f,0f,0f,65536f"/>
                    <v:textbox>
                      <w:txbxContent>
                        <w:p>
                          <w:pPr>
                            <w:jc w:val="center"/>
                            <w:rPr>
                              <w:rFonts w:hint="default" w:eastAsiaTheme="minorEastAsia"/>
                              <w:color w:val="000000" w:themeColor="text1"/>
                              <w:sz w:val="21"/>
                              <w:szCs w:val="2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color w:val="000000" w:themeColor="text1"/>
                              <w:sz w:val="21"/>
                              <w:szCs w:val="2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村（社区）</w:t>
                          </w:r>
                        </w:p>
                      </w:txbxContent>
                    </v:textbox>
                  </v:shape>
                </v:group>
              </v:group>
            </w:pict>
          </mc:Fallback>
        </mc:AlternateContent>
      </w:r>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p>
    <w:p>
      <w:pPr>
        <w:keepNext w:val="0"/>
        <w:keepLines w:val="0"/>
        <w:pageBreakBefore w:val="0"/>
        <w:widowControl w:val="0"/>
        <w:kinsoku/>
        <w:wordWrap/>
        <w:overflowPunct/>
        <w:topLinePunct w:val="0"/>
        <w:bidi w:val="0"/>
        <w:adjustRightInd/>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r>
        <w:rPr>
          <w:rFonts w:hint="default" w:ascii="Times New Roman" w:hAnsi="Times New Roman" w:eastAsia="宋体" w:cs="Times New Roman"/>
          <w:snapToGrid w:val="0"/>
          <w:color w:val="auto"/>
          <w:kern w:val="0"/>
          <w:sz w:val="28"/>
          <w:szCs w:val="20"/>
          <w:highlight w:val="none"/>
        </w:rPr>
        <w:br w:type="page"/>
      </w:r>
    </w:p>
    <w:p>
      <w:pPr>
        <w:keepNext w:val="0"/>
        <w:keepLines w:val="0"/>
        <w:pageBreakBefore w:val="0"/>
        <w:widowControl w:val="0"/>
        <w:kinsoku/>
        <w:wordWrap/>
        <w:overflowPunct/>
        <w:topLinePunct w:val="0"/>
        <w:bidi w:val="0"/>
        <w:adjustRightInd/>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sectPr>
          <w:type w:val="continuous"/>
          <w:pgSz w:w="16838" w:h="11906" w:orient="landscape"/>
          <w:pgMar w:top="1800" w:right="1440" w:bottom="1800" w:left="1440" w:header="851" w:footer="992" w:gutter="0"/>
          <w:pgNumType w:fmt="numberInDash"/>
          <w:cols w:space="425" w:num="1"/>
          <w:docGrid w:type="lines" w:linePitch="312" w:charSpace="0"/>
        </w:sectPr>
      </w:pPr>
    </w:p>
    <w:p>
      <w:pPr>
        <w:keepNext w:val="0"/>
        <w:keepLines w:val="0"/>
        <w:pageBreakBefore w:val="0"/>
        <w:widowControl w:val="0"/>
        <w:kinsoku/>
        <w:wordWrap/>
        <w:overflowPunct/>
        <w:topLinePunct w:val="0"/>
        <w:autoSpaceDE w:val="0"/>
        <w:autoSpaceDN w:val="0"/>
        <w:bidi w:val="0"/>
        <w:adjustRightInd/>
        <w:snapToGrid w:val="0"/>
        <w:spacing w:before="157" w:beforeLines="50" w:after="157" w:afterLines="50" w:line="500" w:lineRule="atLeast"/>
        <w:textAlignment w:val="auto"/>
        <w:rPr>
          <w:rFonts w:hint="eastAsia" w:ascii="楷体" w:hAnsi="楷体" w:eastAsia="楷体" w:cs="楷体"/>
          <w:b/>
          <w:bCs/>
          <w:snapToGrid w:val="0"/>
          <w:color w:val="auto"/>
          <w:kern w:val="0"/>
          <w:sz w:val="28"/>
          <w:szCs w:val="28"/>
          <w:highlight w:val="none"/>
          <w:lang w:val="en-US" w:eastAsia="zh-CN"/>
        </w:rPr>
      </w:pPr>
      <w:r>
        <w:rPr>
          <w:rFonts w:hint="eastAsia" w:ascii="楷体" w:hAnsi="楷体" w:eastAsia="楷体" w:cs="楷体"/>
          <w:b/>
          <w:bCs/>
          <w:snapToGrid w:val="0"/>
          <w:color w:val="auto"/>
          <w:kern w:val="0"/>
          <w:sz w:val="28"/>
          <w:szCs w:val="28"/>
          <w:highlight w:val="none"/>
          <w:lang w:val="en-US" w:eastAsia="zh-CN"/>
        </w:rPr>
        <w:t>9.2 城厢镇突发事件应急处置流程图</w:t>
      </w:r>
    </w:p>
    <w:p>
      <w:pPr>
        <w:pStyle w:val="6"/>
        <w:rPr>
          <w:rFonts w:hint="default" w:ascii="Times New Roman" w:hAnsi="Times New Roman" w:eastAsia="仿宋" w:cs="Times New Roman"/>
          <w:color w:val="auto"/>
          <w:highlight w:val="none"/>
        </w:rPr>
      </w:pPr>
    </w:p>
    <w:p>
      <w:pPr>
        <w:keepNext w:val="0"/>
        <w:keepLines w:val="0"/>
        <w:pageBreakBefore w:val="0"/>
        <w:widowControl w:val="0"/>
        <w:kinsoku/>
        <w:wordWrap/>
        <w:overflowPunct/>
        <w:topLinePunct w:val="0"/>
        <w:autoSpaceDE w:val="0"/>
        <w:autoSpaceDN w:val="0"/>
        <w:bidi w:val="0"/>
        <w:adjustRightInd/>
        <w:snapToGrid w:val="0"/>
        <w:spacing w:line="500" w:lineRule="exact"/>
        <w:ind w:firstLine="560" w:firstLineChars="200"/>
        <w:textAlignment w:val="auto"/>
        <w:rPr>
          <w:rFonts w:hint="default" w:ascii="Times New Roman" w:hAnsi="Times New Roman" w:eastAsia="宋体" w:cs="Times New Roman"/>
          <w:snapToGrid w:val="0"/>
          <w:color w:val="auto"/>
          <w:kern w:val="0"/>
          <w:sz w:val="28"/>
          <w:szCs w:val="20"/>
          <w:highlight w:val="none"/>
        </w:rPr>
      </w:pPr>
    </w:p>
    <w:p>
      <w:pPr>
        <w:keepNext w:val="0"/>
        <w:keepLines w:val="0"/>
        <w:pageBreakBefore w:val="0"/>
        <w:widowControl w:val="0"/>
        <w:kinsoku/>
        <w:wordWrap/>
        <w:overflowPunct/>
        <w:topLinePunct w:val="0"/>
        <w:autoSpaceDE w:val="0"/>
        <w:autoSpaceDN w:val="0"/>
        <w:bidi w:val="0"/>
        <w:adjustRightInd/>
        <w:snapToGrid w:val="0"/>
        <w:spacing w:line="500" w:lineRule="exact"/>
        <w:ind w:firstLine="562" w:firstLineChars="200"/>
        <w:textAlignment w:val="auto"/>
        <w:rPr>
          <w:rFonts w:hint="default" w:ascii="Times New Roman" w:hAnsi="Times New Roman" w:eastAsia="宋体" w:cs="Times New Roman"/>
          <w:snapToGrid w:val="0"/>
          <w:color w:val="auto"/>
          <w:kern w:val="0"/>
          <w:sz w:val="28"/>
          <w:szCs w:val="20"/>
          <w:highlight w:val="none"/>
        </w:rPr>
        <w:sectPr>
          <w:type w:val="continuous"/>
          <w:pgSz w:w="11906" w:h="16838"/>
          <w:pgMar w:top="1440" w:right="1800" w:bottom="1440" w:left="1800" w:header="851" w:footer="992" w:gutter="0"/>
          <w:pgNumType w:fmt="numberInDash"/>
          <w:cols w:space="425" w:num="1"/>
          <w:docGrid w:type="lines" w:linePitch="312" w:charSpace="0"/>
        </w:sectPr>
      </w:pPr>
      <w:r>
        <w:rPr>
          <w:rFonts w:hint="eastAsia" w:ascii="楷体" w:hAnsi="楷体" w:eastAsia="楷体" w:cs="楷体"/>
          <w:b/>
          <w:bCs/>
          <w:snapToGrid w:val="0"/>
          <w:color w:val="auto"/>
          <w:kern w:val="0"/>
          <w:sz w:val="28"/>
          <w:szCs w:val="28"/>
          <w:highlight w:val="none"/>
          <w:lang w:val="en-US" w:eastAsia="zh-CN"/>
        </w:rPr>
        <mc:AlternateContent>
          <mc:Choice Requires="wpg">
            <w:drawing>
              <wp:anchor distT="0" distB="0" distL="114300" distR="114300" simplePos="0" relativeHeight="251661312" behindDoc="0" locked="0" layoutInCell="1" allowOverlap="1">
                <wp:simplePos x="0" y="0"/>
                <wp:positionH relativeFrom="column">
                  <wp:posOffset>475615</wp:posOffset>
                </wp:positionH>
                <wp:positionV relativeFrom="paragraph">
                  <wp:posOffset>-316865</wp:posOffset>
                </wp:positionV>
                <wp:extent cx="5078730" cy="6492240"/>
                <wp:effectExtent l="6350" t="5080" r="7620" b="5080"/>
                <wp:wrapNone/>
                <wp:docPr id="50" name="组合 50"/>
                <wp:cNvGraphicFramePr/>
                <a:graphic xmlns:a="http://schemas.openxmlformats.org/drawingml/2006/main">
                  <a:graphicData uri="http://schemas.microsoft.com/office/word/2010/wordprocessingGroup">
                    <wpg:wgp>
                      <wpg:cNvGrpSpPr/>
                      <wpg:grpSpPr>
                        <a:xfrm>
                          <a:off x="0" y="0"/>
                          <a:ext cx="5078730" cy="6492240"/>
                          <a:chOff x="4159" y="442329"/>
                          <a:chExt cx="7998" cy="10224"/>
                        </a:xfrm>
                      </wpg:grpSpPr>
                      <wpg:grpSp>
                        <wpg:cNvPr id="42" name="组合 42"/>
                        <wpg:cNvGrpSpPr/>
                        <wpg:grpSpPr>
                          <a:xfrm>
                            <a:off x="4222" y="442329"/>
                            <a:ext cx="6785" cy="10225"/>
                            <a:chOff x="2791" y="442695"/>
                            <a:chExt cx="6785" cy="10225"/>
                          </a:xfrm>
                        </wpg:grpSpPr>
                        <wpg:grpSp>
                          <wpg:cNvPr id="318" name="组合 400"/>
                          <wpg:cNvGrpSpPr/>
                          <wpg:grpSpPr>
                            <a:xfrm>
                              <a:off x="2791" y="443068"/>
                              <a:ext cx="6785" cy="9852"/>
                              <a:chOff x="2409" y="1391"/>
                              <a:chExt cx="7279" cy="11627"/>
                            </a:xfrm>
                            <a:effectLst/>
                          </wpg:grpSpPr>
                          <wps:wsp>
                            <wps:cNvPr id="269" name="直接连接符 269"/>
                            <wps:cNvCnPr/>
                            <wps:spPr>
                              <a:xfrm>
                                <a:off x="7087" y="8685"/>
                                <a:ext cx="619" cy="0"/>
                              </a:xfrm>
                              <a:prstGeom prst="line">
                                <a:avLst/>
                              </a:prstGeom>
                              <a:ln w="9525" cap="flat" cmpd="sng">
                                <a:solidFill>
                                  <a:srgbClr val="000000"/>
                                </a:solidFill>
                                <a:prstDash val="solid"/>
                                <a:headEnd type="none" w="med" len="med"/>
                                <a:tailEnd type="none" w="med" len="med"/>
                              </a:ln>
                              <a:effectLst/>
                            </wps:spPr>
                            <wps:bodyPr upright="1"/>
                          </wps:wsp>
                          <wps:wsp>
                            <wps:cNvPr id="247" name="文本框 247"/>
                            <wps:cNvSpPr txBox="1"/>
                            <wps:spPr>
                              <a:xfrm>
                                <a:off x="7917" y="3970"/>
                                <a:ext cx="540" cy="468"/>
                              </a:xfrm>
                              <a:prstGeom prst="rect">
                                <a:avLst/>
                              </a:prstGeom>
                              <a:noFill/>
                              <a:ln w="9525">
                                <a:noFill/>
                              </a:ln>
                              <a:effectLst/>
                            </wps:spPr>
                            <wps:txbx>
                              <w:txbxContent>
                                <w:p>
                                  <w:pPr>
                                    <w:rPr>
                                      <w:sz w:val="18"/>
                                      <w:szCs w:val="18"/>
                                    </w:rPr>
                                  </w:pPr>
                                </w:p>
                              </w:txbxContent>
                            </wps:txbx>
                            <wps:bodyPr upright="1"/>
                          </wps:wsp>
                          <wps:wsp>
                            <wps:cNvPr id="248" name="文本框 248"/>
                            <wps:cNvSpPr txBox="1"/>
                            <wps:spPr>
                              <a:xfrm>
                                <a:off x="4434" y="8170"/>
                                <a:ext cx="540" cy="467"/>
                              </a:xfrm>
                              <a:prstGeom prst="rect">
                                <a:avLst/>
                              </a:prstGeom>
                              <a:noFill/>
                              <a:ln w="9525">
                                <a:noFill/>
                              </a:ln>
                              <a:effectLst/>
                            </wps:spPr>
                            <wps:txbx>
                              <w:txbxContent>
                                <w:p>
                                  <w:pPr>
                                    <w:rPr>
                                      <w:rFonts w:hint="default" w:eastAsia="宋体"/>
                                      <w:sz w:val="18"/>
                                      <w:szCs w:val="18"/>
                                      <w:lang w:val="en-US" w:eastAsia="zh-CN"/>
                                    </w:rPr>
                                  </w:pPr>
                                  <w:r>
                                    <w:rPr>
                                      <w:rFonts w:hint="eastAsia"/>
                                      <w:sz w:val="18"/>
                                      <w:szCs w:val="18"/>
                                      <w:lang w:val="en-US" w:eastAsia="zh-CN"/>
                                    </w:rPr>
                                    <w:t>否</w:t>
                                  </w:r>
                                </w:p>
                              </w:txbxContent>
                            </wps:txbx>
                            <wps:bodyPr upright="1"/>
                          </wps:wsp>
                          <wps:wsp>
                            <wps:cNvPr id="254" name="文本框 254"/>
                            <wps:cNvSpPr txBox="1"/>
                            <wps:spPr>
                              <a:xfrm>
                                <a:off x="5037" y="3970"/>
                                <a:ext cx="2017" cy="626"/>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ascii="宋体" w:hAnsi="宋体"/>
                                      <w:sz w:val="18"/>
                                      <w:szCs w:val="18"/>
                                    </w:rPr>
                                  </w:pPr>
                                  <w:r>
                                    <w:rPr>
                                      <w:rFonts w:hint="eastAsia" w:ascii="宋体" w:hAnsi="宋体"/>
                                      <w:sz w:val="18"/>
                                      <w:szCs w:val="18"/>
                                    </w:rPr>
                                    <w:t>应急救援中心接警</w:t>
                                  </w:r>
                                </w:p>
                              </w:txbxContent>
                            </wps:txbx>
                            <wps:bodyPr lIns="91440" tIns="118800" rIns="91440" bIns="45720" upright="1"/>
                          </wps:wsp>
                          <wps:wsp>
                            <wps:cNvPr id="255" name="文本框 255"/>
                            <wps:cNvSpPr txBox="1"/>
                            <wps:spPr>
                              <a:xfrm>
                                <a:off x="7792" y="3954"/>
                                <a:ext cx="1246" cy="617"/>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int="eastAsia" w:ascii="宋体" w:hAnsi="宋体" w:eastAsia="宋体"/>
                                      <w:sz w:val="18"/>
                                      <w:szCs w:val="18"/>
                                      <w:lang w:val="en-US" w:eastAsia="zh-CN"/>
                                    </w:rPr>
                                  </w:pPr>
                                  <w:r>
                                    <w:rPr>
                                      <w:rFonts w:hint="eastAsia" w:ascii="宋体" w:hAnsi="宋体"/>
                                      <w:sz w:val="18"/>
                                      <w:szCs w:val="18"/>
                                      <w:lang w:val="en-US" w:eastAsia="zh-CN"/>
                                    </w:rPr>
                                    <w:t>先期处置</w:t>
                                  </w:r>
                                </w:p>
                              </w:txbxContent>
                            </wps:txbx>
                            <wps:bodyPr lIns="91440" tIns="118800" rIns="91440" bIns="45720" upright="1"/>
                          </wps:wsp>
                          <wps:wsp>
                            <wps:cNvPr id="256" name="文本框 256"/>
                            <wps:cNvSpPr txBox="1"/>
                            <wps:spPr>
                              <a:xfrm>
                                <a:off x="5227" y="6816"/>
                                <a:ext cx="1980" cy="626"/>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int="eastAsia" w:ascii="宋体" w:hAnsi="宋体" w:eastAsia="宋体"/>
                                      <w:sz w:val="18"/>
                                      <w:szCs w:val="18"/>
                                      <w:lang w:val="en-US" w:eastAsia="zh-CN"/>
                                    </w:rPr>
                                  </w:pPr>
                                  <w:r>
                                    <w:rPr>
                                      <w:rFonts w:hint="eastAsia" w:ascii="宋体" w:hAnsi="宋体"/>
                                      <w:sz w:val="18"/>
                                      <w:szCs w:val="18"/>
                                      <w:lang w:val="en-US" w:eastAsia="zh-CN"/>
                                    </w:rPr>
                                    <w:t>现场指挥部</w:t>
                                  </w:r>
                                </w:p>
                              </w:txbxContent>
                            </wps:txbx>
                            <wps:bodyPr lIns="91440" tIns="118800" rIns="91440" bIns="45720" upright="1"/>
                          </wps:wsp>
                          <wps:wsp>
                            <wps:cNvPr id="257" name="流程图: 决策 257"/>
                            <wps:cNvSpPr/>
                            <wps:spPr>
                              <a:xfrm>
                                <a:off x="5127" y="8221"/>
                                <a:ext cx="2520" cy="936"/>
                              </a:xfrm>
                              <a:prstGeom prst="flowChartDecision">
                                <a:avLst/>
                              </a:prstGeom>
                              <a:solidFill>
                                <a:srgbClr val="FFFFFF"/>
                              </a:solidFill>
                              <a:ln w="9525" cap="flat" cmpd="sng">
                                <a:solidFill>
                                  <a:srgbClr val="000000"/>
                                </a:solidFill>
                                <a:prstDash val="solid"/>
                                <a:miter/>
                                <a:headEnd type="none" w="med" len="med"/>
                                <a:tailEnd type="none" w="med" len="med"/>
                              </a:ln>
                              <a:effectLst/>
                            </wps:spPr>
                            <wps:bodyPr upright="1"/>
                          </wps:wsp>
                          <wps:wsp>
                            <wps:cNvPr id="258" name="文本框 258"/>
                            <wps:cNvSpPr txBox="1"/>
                            <wps:spPr>
                              <a:xfrm>
                                <a:off x="5700" y="8443"/>
                                <a:ext cx="1423" cy="470"/>
                              </a:xfrm>
                              <a:prstGeom prst="rect">
                                <a:avLst/>
                              </a:prstGeom>
                              <a:noFill/>
                              <a:ln w="9525">
                                <a:noFill/>
                              </a:ln>
                              <a:effectLst/>
                            </wps:spPr>
                            <wps:txbx>
                              <w:txbxContent>
                                <w:p>
                                  <w:pPr>
                                    <w:jc w:val="center"/>
                                    <w:rPr>
                                      <w:rFonts w:ascii="宋体" w:hAnsi="宋体"/>
                                      <w:sz w:val="18"/>
                                      <w:szCs w:val="18"/>
                                    </w:rPr>
                                  </w:pPr>
                                  <w:r>
                                    <w:rPr>
                                      <w:rFonts w:hint="eastAsia" w:ascii="宋体" w:hAnsi="宋体"/>
                                      <w:sz w:val="18"/>
                                      <w:szCs w:val="18"/>
                                    </w:rPr>
                                    <w:t>事态控制</w:t>
                                  </w:r>
                                </w:p>
                              </w:txbxContent>
                            </wps:txbx>
                            <wps:bodyPr upright="1"/>
                          </wps:wsp>
                          <wps:wsp>
                            <wps:cNvPr id="259" name="文本框 259"/>
                            <wps:cNvSpPr txBox="1"/>
                            <wps:spPr>
                              <a:xfrm>
                                <a:off x="5325" y="10164"/>
                                <a:ext cx="1979" cy="627"/>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ascii="宋体" w:hAnsi="宋体"/>
                                      <w:sz w:val="18"/>
                                      <w:szCs w:val="18"/>
                                    </w:rPr>
                                  </w:pPr>
                                  <w:r>
                                    <w:rPr>
                                      <w:rFonts w:hint="eastAsia" w:ascii="宋体" w:hAnsi="宋体"/>
                                      <w:sz w:val="18"/>
                                      <w:szCs w:val="18"/>
                                    </w:rPr>
                                    <w:t>应急恢复</w:t>
                                  </w:r>
                                </w:p>
                              </w:txbxContent>
                            </wps:txbx>
                            <wps:bodyPr lIns="91440" tIns="118800" rIns="91440" bIns="45720" upright="1"/>
                          </wps:wsp>
                          <wps:wsp>
                            <wps:cNvPr id="260" name="文本框 260"/>
                            <wps:cNvSpPr txBox="1"/>
                            <wps:spPr>
                              <a:xfrm>
                                <a:off x="5325" y="11567"/>
                                <a:ext cx="2160" cy="624"/>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ascii="宋体" w:hAnsi="宋体"/>
                                      <w:sz w:val="18"/>
                                      <w:szCs w:val="18"/>
                                    </w:rPr>
                                  </w:pPr>
                                  <w:r>
                                    <w:rPr>
                                      <w:rFonts w:hint="eastAsia" w:ascii="宋体" w:hAnsi="宋体"/>
                                      <w:sz w:val="18"/>
                                      <w:szCs w:val="18"/>
                                    </w:rPr>
                                    <w:t>应急结束（关闭）</w:t>
                                  </w:r>
                                </w:p>
                              </w:txbxContent>
                            </wps:txbx>
                            <wps:bodyPr lIns="91440" tIns="118800" rIns="91440" bIns="45720" upright="1"/>
                          </wps:wsp>
                          <wps:wsp>
                            <wps:cNvPr id="261" name="直接连接符 261"/>
                            <wps:cNvCnPr/>
                            <wps:spPr>
                              <a:xfrm>
                                <a:off x="6217" y="3034"/>
                                <a:ext cx="1" cy="936"/>
                              </a:xfrm>
                              <a:prstGeom prst="line">
                                <a:avLst/>
                              </a:prstGeom>
                              <a:ln w="9525" cap="flat" cmpd="sng">
                                <a:solidFill>
                                  <a:srgbClr val="000000"/>
                                </a:solidFill>
                                <a:prstDash val="solid"/>
                                <a:headEnd type="none" w="med" len="med"/>
                                <a:tailEnd type="triangle" w="sm" len="lg"/>
                              </a:ln>
                              <a:effectLst/>
                            </wps:spPr>
                            <wps:bodyPr upright="1"/>
                          </wps:wsp>
                          <wps:wsp>
                            <wps:cNvPr id="262" name="直接连接符 262"/>
                            <wps:cNvCnPr/>
                            <wps:spPr>
                              <a:xfrm>
                                <a:off x="6217" y="4594"/>
                                <a:ext cx="1" cy="779"/>
                              </a:xfrm>
                              <a:prstGeom prst="line">
                                <a:avLst/>
                              </a:prstGeom>
                              <a:ln w="9525" cap="flat" cmpd="sng">
                                <a:solidFill>
                                  <a:srgbClr val="000000"/>
                                </a:solidFill>
                                <a:prstDash val="solid"/>
                                <a:headEnd type="none" w="med" len="med"/>
                                <a:tailEnd type="triangle" w="sm" len="lg"/>
                              </a:ln>
                              <a:effectLst/>
                            </wps:spPr>
                            <wps:bodyPr upright="1"/>
                          </wps:wsp>
                          <wps:wsp>
                            <wps:cNvPr id="263" name="直接连接符 263"/>
                            <wps:cNvCnPr/>
                            <wps:spPr>
                              <a:xfrm flipV="1">
                                <a:off x="7211" y="4314"/>
                                <a:ext cx="544" cy="4"/>
                              </a:xfrm>
                              <a:prstGeom prst="line">
                                <a:avLst/>
                              </a:prstGeom>
                              <a:ln w="9525" cap="flat" cmpd="sng">
                                <a:solidFill>
                                  <a:srgbClr val="000000"/>
                                </a:solidFill>
                                <a:prstDash val="solid"/>
                                <a:headEnd type="none" w="med" len="med"/>
                                <a:tailEnd type="triangle" w="sm" len="lg"/>
                              </a:ln>
                              <a:effectLst/>
                            </wps:spPr>
                            <wps:bodyPr upright="1"/>
                          </wps:wsp>
                          <wps:wsp>
                            <wps:cNvPr id="264" name="直接连接符 264"/>
                            <wps:cNvCnPr/>
                            <wps:spPr>
                              <a:xfrm>
                                <a:off x="6216" y="6046"/>
                                <a:ext cx="1" cy="779"/>
                              </a:xfrm>
                              <a:prstGeom prst="line">
                                <a:avLst/>
                              </a:prstGeom>
                              <a:ln w="9525" cap="flat" cmpd="sng">
                                <a:solidFill>
                                  <a:srgbClr val="000000"/>
                                </a:solidFill>
                                <a:prstDash val="solid"/>
                                <a:headEnd type="none" w="med" len="med"/>
                                <a:tailEnd type="triangle" w="sm" len="lg"/>
                              </a:ln>
                              <a:effectLst/>
                            </wps:spPr>
                            <wps:bodyPr upright="1"/>
                          </wps:wsp>
                          <wps:wsp>
                            <wps:cNvPr id="265" name="直接连接符 265"/>
                            <wps:cNvCnPr/>
                            <wps:spPr>
                              <a:xfrm>
                                <a:off x="6387" y="7441"/>
                                <a:ext cx="1" cy="779"/>
                              </a:xfrm>
                              <a:prstGeom prst="line">
                                <a:avLst/>
                              </a:prstGeom>
                              <a:ln w="9525" cap="flat" cmpd="sng">
                                <a:solidFill>
                                  <a:srgbClr val="000000"/>
                                </a:solidFill>
                                <a:prstDash val="solid"/>
                                <a:headEnd type="none" w="med" len="med"/>
                                <a:tailEnd type="triangle" w="sm" len="lg"/>
                              </a:ln>
                              <a:effectLst/>
                            </wps:spPr>
                            <wps:bodyPr upright="1"/>
                          </wps:wsp>
                          <wps:wsp>
                            <wps:cNvPr id="266" name="直接连接符 266"/>
                            <wps:cNvCnPr/>
                            <wps:spPr>
                              <a:xfrm>
                                <a:off x="6350" y="9304"/>
                                <a:ext cx="1" cy="779"/>
                              </a:xfrm>
                              <a:prstGeom prst="line">
                                <a:avLst/>
                              </a:prstGeom>
                              <a:ln w="9525" cap="flat" cmpd="sng">
                                <a:solidFill>
                                  <a:srgbClr val="000000"/>
                                </a:solidFill>
                                <a:prstDash val="solid"/>
                                <a:headEnd type="none" w="med" len="med"/>
                                <a:tailEnd type="triangle" w="sm" len="lg"/>
                              </a:ln>
                              <a:effectLst/>
                            </wps:spPr>
                            <wps:bodyPr upright="1"/>
                          </wps:wsp>
                          <wps:wsp>
                            <wps:cNvPr id="267" name="直接连接符 267"/>
                            <wps:cNvCnPr/>
                            <wps:spPr>
                              <a:xfrm>
                                <a:off x="6404" y="10787"/>
                                <a:ext cx="1" cy="779"/>
                              </a:xfrm>
                              <a:prstGeom prst="line">
                                <a:avLst/>
                              </a:prstGeom>
                              <a:ln w="9525" cap="flat" cmpd="sng">
                                <a:solidFill>
                                  <a:srgbClr val="000000"/>
                                </a:solidFill>
                                <a:prstDash val="solid"/>
                                <a:headEnd type="none" w="med" len="med"/>
                                <a:tailEnd type="triangle" w="sm" len="lg"/>
                              </a:ln>
                              <a:effectLst/>
                            </wps:spPr>
                            <wps:bodyPr upright="1"/>
                          </wps:wsp>
                          <wps:wsp>
                            <wps:cNvPr id="268" name="文本框 268"/>
                            <wps:cNvSpPr txBox="1"/>
                            <wps:spPr>
                              <a:xfrm>
                                <a:off x="5529" y="2443"/>
                                <a:ext cx="1442" cy="467"/>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int="eastAsia" w:ascii="宋体" w:hAnsi="宋体" w:eastAsia="宋体"/>
                                      <w:sz w:val="18"/>
                                      <w:szCs w:val="18"/>
                                      <w:lang w:eastAsia="zh-CN"/>
                                    </w:rPr>
                                  </w:pPr>
                                  <w:r>
                                    <w:rPr>
                                      <w:rFonts w:hint="eastAsia" w:ascii="宋体" w:hAnsi="宋体"/>
                                      <w:sz w:val="18"/>
                                      <w:szCs w:val="18"/>
                                      <w:lang w:val="en-US" w:eastAsia="zh-CN"/>
                                    </w:rPr>
                                    <w:t>预警</w:t>
                                  </w:r>
                                </w:p>
                              </w:txbxContent>
                            </wps:txbx>
                            <wps:bodyPr lIns="91440" tIns="46800" rIns="91440" bIns="45720" upright="1"/>
                          </wps:wsp>
                          <wps:wsp>
                            <wps:cNvPr id="270" name="直接连接符 270"/>
                            <wps:cNvCnPr/>
                            <wps:spPr>
                              <a:xfrm>
                                <a:off x="7708" y="7090"/>
                                <a:ext cx="0" cy="5772"/>
                              </a:xfrm>
                              <a:prstGeom prst="line">
                                <a:avLst/>
                              </a:prstGeom>
                              <a:ln w="9525" cap="flat" cmpd="sng">
                                <a:solidFill>
                                  <a:srgbClr val="000000"/>
                                </a:solidFill>
                                <a:prstDash val="solid"/>
                                <a:headEnd type="none" w="med" len="med"/>
                                <a:tailEnd type="none" w="med" len="med"/>
                              </a:ln>
                              <a:effectLst/>
                            </wps:spPr>
                            <wps:bodyPr upright="1"/>
                          </wps:wsp>
                          <wps:wsp>
                            <wps:cNvPr id="271" name="文本框 271"/>
                            <wps:cNvSpPr txBox="1"/>
                            <wps:spPr>
                              <a:xfrm>
                                <a:off x="8248" y="6934"/>
                                <a:ext cx="1440" cy="468"/>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int="default" w:ascii="宋体" w:hAnsi="宋体" w:eastAsia="宋体"/>
                                      <w:sz w:val="18"/>
                                      <w:szCs w:val="18"/>
                                      <w:lang w:val="en-US" w:eastAsia="zh-CN"/>
                                    </w:rPr>
                                  </w:pPr>
                                  <w:r>
                                    <w:rPr>
                                      <w:rFonts w:hint="eastAsia" w:ascii="宋体" w:hAnsi="宋体"/>
                                      <w:sz w:val="18"/>
                                      <w:szCs w:val="18"/>
                                      <w:lang w:val="en-US" w:eastAsia="zh-CN"/>
                                    </w:rPr>
                                    <w:t>综合协调组</w:t>
                                  </w:r>
                                </w:p>
                              </w:txbxContent>
                            </wps:txbx>
                            <wps:bodyPr lIns="91440" tIns="46800" rIns="91440" bIns="45720" upright="1"/>
                          </wps:wsp>
                          <wps:wsp>
                            <wps:cNvPr id="272" name="文本框 272"/>
                            <wps:cNvSpPr txBox="1"/>
                            <wps:spPr>
                              <a:xfrm>
                                <a:off x="8248" y="7714"/>
                                <a:ext cx="1440" cy="468"/>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int="default" w:ascii="宋体" w:hAnsi="宋体" w:eastAsia="宋体"/>
                                      <w:sz w:val="18"/>
                                      <w:szCs w:val="18"/>
                                      <w:lang w:val="en-US" w:eastAsia="zh-CN"/>
                                    </w:rPr>
                                  </w:pPr>
                                  <w:r>
                                    <w:rPr>
                                      <w:rFonts w:hint="eastAsia" w:ascii="宋体" w:hAnsi="宋体"/>
                                      <w:sz w:val="18"/>
                                      <w:szCs w:val="18"/>
                                      <w:lang w:val="en-US" w:eastAsia="zh-CN"/>
                                    </w:rPr>
                                    <w:t>灾害监测组</w:t>
                                  </w:r>
                                </w:p>
                              </w:txbxContent>
                            </wps:txbx>
                            <wps:bodyPr lIns="91440" tIns="46800" rIns="91440" bIns="45720" upright="1"/>
                          </wps:wsp>
                          <wps:wsp>
                            <wps:cNvPr id="275" name="文本框 275"/>
                            <wps:cNvSpPr txBox="1"/>
                            <wps:spPr>
                              <a:xfrm>
                                <a:off x="2514" y="4091"/>
                                <a:ext cx="1390" cy="47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int="default" w:eastAsia="宋体"/>
                                      <w:sz w:val="18"/>
                                      <w:szCs w:val="18"/>
                                      <w:lang w:val="en-US" w:eastAsia="zh-CN"/>
                                    </w:rPr>
                                  </w:pPr>
                                  <w:r>
                                    <w:rPr>
                                      <w:rFonts w:hint="eastAsia"/>
                                      <w:sz w:val="18"/>
                                      <w:szCs w:val="18"/>
                                      <w:lang w:val="en-US" w:eastAsia="zh-CN"/>
                                    </w:rPr>
                                    <w:t>信息上报</w:t>
                                  </w:r>
                                </w:p>
                              </w:txbxContent>
                            </wps:txbx>
                            <wps:bodyPr lIns="91440" tIns="10800" rIns="91440" bIns="45720" upright="1"/>
                          </wps:wsp>
                          <wps:wsp>
                            <wps:cNvPr id="276" name="文本框 276"/>
                            <wps:cNvSpPr txBox="1"/>
                            <wps:spPr>
                              <a:xfrm>
                                <a:off x="8248" y="9274"/>
                                <a:ext cx="1440" cy="468"/>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ascii="宋体" w:hAnsi="宋体"/>
                                      <w:sz w:val="18"/>
                                      <w:szCs w:val="18"/>
                                    </w:rPr>
                                  </w:pPr>
                                  <w:r>
                                    <w:rPr>
                                      <w:rFonts w:hint="eastAsia" w:ascii="宋体" w:hAnsi="宋体"/>
                                      <w:sz w:val="18"/>
                                      <w:szCs w:val="18"/>
                                    </w:rPr>
                                    <w:t>疏散警戒组</w:t>
                                  </w:r>
                                </w:p>
                              </w:txbxContent>
                            </wps:txbx>
                            <wps:bodyPr lIns="91440" tIns="46800" rIns="91440" bIns="45720" upright="1"/>
                          </wps:wsp>
                          <wps:wsp>
                            <wps:cNvPr id="277" name="文本框 277"/>
                            <wps:cNvSpPr txBox="1"/>
                            <wps:spPr>
                              <a:xfrm>
                                <a:off x="8248" y="8494"/>
                                <a:ext cx="1440" cy="468"/>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int="default" w:ascii="宋体" w:hAnsi="宋体" w:eastAsia="宋体"/>
                                      <w:sz w:val="18"/>
                                      <w:szCs w:val="18"/>
                                      <w:lang w:val="en-US" w:eastAsia="zh-CN"/>
                                    </w:rPr>
                                  </w:pPr>
                                  <w:r>
                                    <w:rPr>
                                      <w:rFonts w:hint="eastAsia" w:ascii="宋体" w:hAnsi="宋体"/>
                                      <w:sz w:val="18"/>
                                      <w:szCs w:val="18"/>
                                      <w:lang w:val="en-US" w:eastAsia="zh-CN"/>
                                    </w:rPr>
                                    <w:t>抢险救灾组</w:t>
                                  </w:r>
                                </w:p>
                              </w:txbxContent>
                            </wps:txbx>
                            <wps:bodyPr lIns="91440" tIns="46800" rIns="91440" bIns="45720" upright="1"/>
                          </wps:wsp>
                          <wps:wsp>
                            <wps:cNvPr id="278" name="文本框 278"/>
                            <wps:cNvSpPr txBox="1"/>
                            <wps:spPr>
                              <a:xfrm>
                                <a:off x="8248" y="10054"/>
                                <a:ext cx="1440" cy="468"/>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rPr>
                                      <w:rFonts w:hint="eastAsia" w:ascii="宋体" w:hAnsi="宋体"/>
                                      <w:sz w:val="18"/>
                                      <w:szCs w:val="18"/>
                                    </w:rPr>
                                  </w:pPr>
                                  <w:r>
                                    <w:rPr>
                                      <w:rFonts w:hint="eastAsia" w:ascii="宋体" w:hAnsi="宋体"/>
                                      <w:sz w:val="18"/>
                                      <w:szCs w:val="18"/>
                                    </w:rPr>
                                    <w:t>医疗卫生组</w:t>
                                  </w:r>
                                </w:p>
                              </w:txbxContent>
                            </wps:txbx>
                            <wps:bodyPr lIns="91440" tIns="46800" rIns="91440" bIns="45720" upright="1"/>
                          </wps:wsp>
                          <wps:wsp>
                            <wps:cNvPr id="279" name="文本框 279"/>
                            <wps:cNvSpPr txBox="1"/>
                            <wps:spPr>
                              <a:xfrm>
                                <a:off x="8248" y="10990"/>
                                <a:ext cx="1440" cy="468"/>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ascii="宋体" w:hAnsi="宋体"/>
                                      <w:sz w:val="18"/>
                                      <w:szCs w:val="18"/>
                                    </w:rPr>
                                  </w:pPr>
                                  <w:r>
                                    <w:rPr>
                                      <w:rFonts w:hint="eastAsia" w:ascii="宋体" w:hAnsi="宋体"/>
                                      <w:sz w:val="18"/>
                                      <w:szCs w:val="18"/>
                                    </w:rPr>
                                    <w:t>后勤保障组</w:t>
                                  </w:r>
                                </w:p>
                              </w:txbxContent>
                            </wps:txbx>
                            <wps:bodyPr lIns="91440" tIns="46800" rIns="91440" bIns="45720" upright="1"/>
                          </wps:wsp>
                          <wps:wsp>
                            <wps:cNvPr id="280" name="文本框 280"/>
                            <wps:cNvSpPr txBox="1"/>
                            <wps:spPr>
                              <a:xfrm>
                                <a:off x="8248" y="11770"/>
                                <a:ext cx="1440" cy="468"/>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ascii="宋体" w:hAnsi="宋体"/>
                                      <w:sz w:val="18"/>
                                      <w:szCs w:val="18"/>
                                    </w:rPr>
                                  </w:pPr>
                                  <w:r>
                                    <w:rPr>
                                      <w:rFonts w:hint="eastAsia" w:ascii="宋体" w:hAnsi="宋体"/>
                                      <w:sz w:val="18"/>
                                      <w:szCs w:val="18"/>
                                    </w:rPr>
                                    <w:t>信息发布组</w:t>
                                  </w:r>
                                </w:p>
                              </w:txbxContent>
                            </wps:txbx>
                            <wps:bodyPr lIns="91440" tIns="46800" rIns="91440" bIns="45720" upright="1"/>
                          </wps:wsp>
                          <wps:wsp>
                            <wps:cNvPr id="281" name="文本框 281"/>
                            <wps:cNvSpPr txBox="1"/>
                            <wps:spPr>
                              <a:xfrm>
                                <a:off x="8248" y="12550"/>
                                <a:ext cx="1440" cy="468"/>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ascii="宋体" w:hAnsi="宋体"/>
                                      <w:sz w:val="18"/>
                                      <w:szCs w:val="18"/>
                                    </w:rPr>
                                  </w:pPr>
                                  <w:r>
                                    <w:rPr>
                                      <w:rFonts w:hint="eastAsia" w:ascii="宋体" w:hAnsi="宋体"/>
                                      <w:sz w:val="18"/>
                                      <w:szCs w:val="18"/>
                                      <w:lang w:val="en-US" w:eastAsia="zh-CN"/>
                                    </w:rPr>
                                    <w:t>专家</w:t>
                                  </w:r>
                                  <w:r>
                                    <w:rPr>
                                      <w:rFonts w:hint="eastAsia" w:ascii="宋体" w:hAnsi="宋体"/>
                                      <w:sz w:val="18"/>
                                      <w:szCs w:val="18"/>
                                    </w:rPr>
                                    <w:t>组</w:t>
                                  </w:r>
                                </w:p>
                              </w:txbxContent>
                            </wps:txbx>
                            <wps:bodyPr lIns="91440" tIns="46800" rIns="91440" bIns="45720" upright="1"/>
                          </wps:wsp>
                          <wps:wsp>
                            <wps:cNvPr id="282" name="文本框 282"/>
                            <wps:cNvSpPr txBox="1"/>
                            <wps:spPr>
                              <a:xfrm>
                                <a:off x="5690" y="5426"/>
                                <a:ext cx="1154" cy="467"/>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rPr>
                                      <w:rFonts w:hint="default" w:ascii="宋体" w:hAnsi="宋体" w:eastAsia="宋体"/>
                                      <w:sz w:val="18"/>
                                      <w:szCs w:val="18"/>
                                      <w:lang w:val="en-US" w:eastAsia="zh-CN"/>
                                    </w:rPr>
                                  </w:pPr>
                                  <w:r>
                                    <w:rPr>
                                      <w:rFonts w:hint="eastAsia" w:ascii="宋体" w:hAnsi="宋体"/>
                                      <w:sz w:val="18"/>
                                      <w:szCs w:val="18"/>
                                      <w:lang w:val="en-US" w:eastAsia="zh-CN"/>
                                    </w:rPr>
                                    <w:t>启动响应</w:t>
                                  </w:r>
                                </w:p>
                              </w:txbxContent>
                            </wps:txbx>
                            <wps:bodyPr lIns="91440" tIns="46800" rIns="91440" bIns="45720" upright="1"/>
                          </wps:wsp>
                          <wps:wsp>
                            <wps:cNvPr id="285" name="文本框 285"/>
                            <wps:cNvSpPr txBox="1"/>
                            <wps:spPr>
                              <a:xfrm>
                                <a:off x="2409" y="8418"/>
                                <a:ext cx="1620" cy="469"/>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ascii="宋体" w:hAnsi="宋体"/>
                                      <w:sz w:val="18"/>
                                      <w:szCs w:val="18"/>
                                    </w:rPr>
                                  </w:pPr>
                                  <w:r>
                                    <w:rPr>
                                      <w:rFonts w:hint="eastAsia" w:ascii="宋体" w:hAnsi="宋体"/>
                                      <w:sz w:val="18"/>
                                      <w:szCs w:val="18"/>
                                    </w:rPr>
                                    <w:t>扩大应急</w:t>
                                  </w:r>
                                </w:p>
                              </w:txbxContent>
                            </wps:txbx>
                            <wps:bodyPr lIns="91440" tIns="46800" rIns="91440" bIns="45720" upright="1"/>
                          </wps:wsp>
                          <wps:wsp>
                            <wps:cNvPr id="288" name="直接连接符 288"/>
                            <wps:cNvCnPr/>
                            <wps:spPr>
                              <a:xfrm flipH="1">
                                <a:off x="4046" y="8688"/>
                                <a:ext cx="1080" cy="0"/>
                              </a:xfrm>
                              <a:prstGeom prst="line">
                                <a:avLst/>
                              </a:prstGeom>
                              <a:ln w="9525" cap="flat" cmpd="sng">
                                <a:solidFill>
                                  <a:srgbClr val="000000"/>
                                </a:solidFill>
                                <a:prstDash val="solid"/>
                                <a:headEnd type="none" w="med" len="med"/>
                                <a:tailEnd type="triangle" w="sm" len="lg"/>
                              </a:ln>
                              <a:effectLst/>
                            </wps:spPr>
                            <wps:bodyPr upright="1"/>
                          </wps:wsp>
                          <wps:wsp>
                            <wps:cNvPr id="290" name="文本框 290"/>
                            <wps:cNvSpPr txBox="1"/>
                            <wps:spPr>
                              <a:xfrm>
                                <a:off x="2444" y="9539"/>
                                <a:ext cx="1620" cy="467"/>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ascii="宋体" w:hAnsi="宋体"/>
                                      <w:sz w:val="18"/>
                                      <w:szCs w:val="18"/>
                                    </w:rPr>
                                  </w:pPr>
                                  <w:r>
                                    <w:rPr>
                                      <w:rFonts w:hint="eastAsia" w:ascii="宋体" w:hAnsi="宋体"/>
                                      <w:sz w:val="18"/>
                                      <w:szCs w:val="18"/>
                                    </w:rPr>
                                    <w:t>现场清理</w:t>
                                  </w:r>
                                </w:p>
                              </w:txbxContent>
                            </wps:txbx>
                            <wps:bodyPr lIns="91440" tIns="46800" rIns="91440" bIns="45720" upright="1"/>
                          </wps:wsp>
                          <wps:wsp>
                            <wps:cNvPr id="291" name="文本框 291"/>
                            <wps:cNvSpPr txBox="1"/>
                            <wps:spPr>
                              <a:xfrm>
                                <a:off x="2444" y="10787"/>
                                <a:ext cx="1620" cy="469"/>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ascii="宋体" w:hAnsi="宋体"/>
                                      <w:sz w:val="18"/>
                                      <w:szCs w:val="18"/>
                                    </w:rPr>
                                  </w:pPr>
                                  <w:r>
                                    <w:rPr>
                                      <w:rFonts w:hint="eastAsia" w:ascii="宋体" w:hAnsi="宋体"/>
                                      <w:sz w:val="18"/>
                                      <w:szCs w:val="18"/>
                                    </w:rPr>
                                    <w:t>善后处理</w:t>
                                  </w:r>
                                </w:p>
                              </w:txbxContent>
                            </wps:txbx>
                            <wps:bodyPr lIns="91440" tIns="46800" rIns="91440" bIns="45720" upright="1"/>
                          </wps:wsp>
                          <wps:wsp>
                            <wps:cNvPr id="292" name="文本框 292"/>
                            <wps:cNvSpPr txBox="1"/>
                            <wps:spPr>
                              <a:xfrm>
                                <a:off x="2444" y="10164"/>
                                <a:ext cx="1620" cy="467"/>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ascii="宋体" w:hAnsi="宋体"/>
                                      <w:sz w:val="18"/>
                                      <w:szCs w:val="18"/>
                                    </w:rPr>
                                  </w:pPr>
                                  <w:r>
                                    <w:rPr>
                                      <w:rFonts w:hint="eastAsia" w:ascii="宋体" w:hAnsi="宋体"/>
                                      <w:sz w:val="18"/>
                                      <w:szCs w:val="18"/>
                                    </w:rPr>
                                    <w:t>解除警戒</w:t>
                                  </w:r>
                                </w:p>
                              </w:txbxContent>
                            </wps:txbx>
                            <wps:bodyPr lIns="91440" tIns="46800" rIns="91440" bIns="45720" upright="1"/>
                          </wps:wsp>
                          <wps:wsp>
                            <wps:cNvPr id="293" name="文本框 293"/>
                            <wps:cNvSpPr txBox="1"/>
                            <wps:spPr>
                              <a:xfrm>
                                <a:off x="2444" y="11411"/>
                                <a:ext cx="1620" cy="469"/>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ascii="宋体" w:hAnsi="宋体"/>
                                      <w:sz w:val="18"/>
                                      <w:szCs w:val="18"/>
                                    </w:rPr>
                                  </w:pPr>
                                  <w:r>
                                    <w:rPr>
                                      <w:rFonts w:hint="eastAsia" w:ascii="宋体" w:hAnsi="宋体"/>
                                      <w:sz w:val="18"/>
                                      <w:szCs w:val="18"/>
                                    </w:rPr>
                                    <w:t>事故调查</w:t>
                                  </w:r>
                                </w:p>
                              </w:txbxContent>
                            </wps:txbx>
                            <wps:bodyPr lIns="91440" tIns="46800" rIns="91440" bIns="45720" upright="1"/>
                          </wps:wsp>
                          <wps:wsp>
                            <wps:cNvPr id="294" name="直接连接符 294"/>
                            <wps:cNvCnPr/>
                            <wps:spPr>
                              <a:xfrm>
                                <a:off x="4604" y="9851"/>
                                <a:ext cx="1" cy="1872"/>
                              </a:xfrm>
                              <a:prstGeom prst="line">
                                <a:avLst/>
                              </a:prstGeom>
                              <a:ln w="9525" cap="flat" cmpd="sng">
                                <a:solidFill>
                                  <a:srgbClr val="000000"/>
                                </a:solidFill>
                                <a:prstDash val="solid"/>
                                <a:headEnd type="none" w="med" len="med"/>
                                <a:tailEnd type="none" w="med" len="med"/>
                              </a:ln>
                              <a:effectLst/>
                            </wps:spPr>
                            <wps:bodyPr upright="1"/>
                          </wps:wsp>
                          <wps:wsp>
                            <wps:cNvPr id="295" name="直接连接符 295"/>
                            <wps:cNvCnPr/>
                            <wps:spPr>
                              <a:xfrm>
                                <a:off x="4604" y="10475"/>
                                <a:ext cx="721" cy="0"/>
                              </a:xfrm>
                              <a:prstGeom prst="line">
                                <a:avLst/>
                              </a:prstGeom>
                              <a:ln w="9525" cap="flat" cmpd="sng">
                                <a:solidFill>
                                  <a:srgbClr val="000000"/>
                                </a:solidFill>
                                <a:prstDash val="solid"/>
                                <a:headEnd type="none" w="med" len="med"/>
                                <a:tailEnd type="none" w="med" len="med"/>
                              </a:ln>
                              <a:effectLst/>
                            </wps:spPr>
                            <wps:bodyPr upright="1"/>
                          </wps:wsp>
                          <wps:wsp>
                            <wps:cNvPr id="296" name="直接连接符 296"/>
                            <wps:cNvCnPr/>
                            <wps:spPr>
                              <a:xfrm>
                                <a:off x="4064" y="9851"/>
                                <a:ext cx="540" cy="0"/>
                              </a:xfrm>
                              <a:prstGeom prst="line">
                                <a:avLst/>
                              </a:prstGeom>
                              <a:ln w="9525" cap="flat" cmpd="sng">
                                <a:solidFill>
                                  <a:srgbClr val="000000"/>
                                </a:solidFill>
                                <a:prstDash val="solid"/>
                                <a:headEnd type="none" w="med" len="med"/>
                                <a:tailEnd type="none" w="med" len="med"/>
                              </a:ln>
                              <a:effectLst/>
                            </wps:spPr>
                            <wps:bodyPr upright="1"/>
                          </wps:wsp>
                          <wps:wsp>
                            <wps:cNvPr id="297" name="直接连接符 297"/>
                            <wps:cNvCnPr/>
                            <wps:spPr>
                              <a:xfrm>
                                <a:off x="4064" y="10319"/>
                                <a:ext cx="540" cy="1"/>
                              </a:xfrm>
                              <a:prstGeom prst="line">
                                <a:avLst/>
                              </a:prstGeom>
                              <a:ln w="9525" cap="flat" cmpd="sng">
                                <a:solidFill>
                                  <a:srgbClr val="000000"/>
                                </a:solidFill>
                                <a:prstDash val="solid"/>
                                <a:headEnd type="none" w="med" len="med"/>
                                <a:tailEnd type="none" w="med" len="med"/>
                              </a:ln>
                              <a:effectLst/>
                            </wps:spPr>
                            <wps:bodyPr upright="1"/>
                          </wps:wsp>
                          <wps:wsp>
                            <wps:cNvPr id="298" name="直接连接符 298"/>
                            <wps:cNvCnPr/>
                            <wps:spPr>
                              <a:xfrm>
                                <a:off x="4064" y="11099"/>
                                <a:ext cx="540" cy="0"/>
                              </a:xfrm>
                              <a:prstGeom prst="line">
                                <a:avLst/>
                              </a:prstGeom>
                              <a:ln w="9525" cap="flat" cmpd="sng">
                                <a:solidFill>
                                  <a:srgbClr val="000000"/>
                                </a:solidFill>
                                <a:prstDash val="solid"/>
                                <a:headEnd type="none" w="med" len="med"/>
                                <a:tailEnd type="none" w="med" len="med"/>
                              </a:ln>
                              <a:effectLst/>
                            </wps:spPr>
                            <wps:bodyPr upright="1"/>
                          </wps:wsp>
                          <wps:wsp>
                            <wps:cNvPr id="299" name="直接连接符 299"/>
                            <wps:cNvCnPr/>
                            <wps:spPr>
                              <a:xfrm>
                                <a:off x="4056" y="11723"/>
                                <a:ext cx="540" cy="0"/>
                              </a:xfrm>
                              <a:prstGeom prst="line">
                                <a:avLst/>
                              </a:prstGeom>
                              <a:ln w="9525" cap="flat" cmpd="sng">
                                <a:solidFill>
                                  <a:srgbClr val="000000"/>
                                </a:solidFill>
                                <a:prstDash val="solid"/>
                                <a:headEnd type="none" w="med" len="med"/>
                                <a:tailEnd type="none" w="med" len="med"/>
                              </a:ln>
                              <a:effectLst/>
                            </wps:spPr>
                            <wps:bodyPr upright="1"/>
                          </wps:wsp>
                          <wps:wsp>
                            <wps:cNvPr id="300" name="直接连接符 300"/>
                            <wps:cNvCnPr/>
                            <wps:spPr>
                              <a:xfrm>
                                <a:off x="7708" y="12862"/>
                                <a:ext cx="540" cy="0"/>
                              </a:xfrm>
                              <a:prstGeom prst="line">
                                <a:avLst/>
                              </a:prstGeom>
                              <a:ln w="9525" cap="flat" cmpd="sng">
                                <a:solidFill>
                                  <a:srgbClr val="000000"/>
                                </a:solidFill>
                                <a:prstDash val="solid"/>
                                <a:headEnd type="none" w="med" len="med"/>
                                <a:tailEnd type="none" w="med" len="med"/>
                              </a:ln>
                              <a:effectLst/>
                            </wps:spPr>
                            <wps:bodyPr upright="1"/>
                          </wps:wsp>
                          <wps:wsp>
                            <wps:cNvPr id="304" name="直接连接符 304"/>
                            <wps:cNvCnPr/>
                            <wps:spPr>
                              <a:xfrm flipH="1">
                                <a:off x="3922" y="4316"/>
                                <a:ext cx="1080" cy="0"/>
                              </a:xfrm>
                              <a:prstGeom prst="line">
                                <a:avLst/>
                              </a:prstGeom>
                              <a:ln w="9525" cap="flat" cmpd="sng">
                                <a:solidFill>
                                  <a:srgbClr val="000000"/>
                                </a:solidFill>
                                <a:prstDash val="solid"/>
                                <a:headEnd type="none" w="med" len="med"/>
                                <a:tailEnd type="triangle" w="sm" len="lg"/>
                              </a:ln>
                              <a:effectLst/>
                            </wps:spPr>
                            <wps:bodyPr upright="1"/>
                          </wps:wsp>
                          <wps:wsp>
                            <wps:cNvPr id="305" name="直接连接符 305"/>
                            <wps:cNvCnPr/>
                            <wps:spPr>
                              <a:xfrm>
                                <a:off x="6203" y="1391"/>
                                <a:ext cx="0" cy="1100"/>
                              </a:xfrm>
                              <a:prstGeom prst="line">
                                <a:avLst/>
                              </a:prstGeom>
                              <a:ln w="9525" cap="flat" cmpd="sng">
                                <a:solidFill>
                                  <a:srgbClr val="000000"/>
                                </a:solidFill>
                                <a:prstDash val="solid"/>
                                <a:headEnd type="none" w="med" len="med"/>
                                <a:tailEnd type="triangle" w="sm" len="lg"/>
                              </a:ln>
                              <a:effectLst/>
                            </wps:spPr>
                            <wps:bodyPr upright="1"/>
                          </wps:wsp>
                          <wps:wsp>
                            <wps:cNvPr id="307" name="文本框 307"/>
                            <wps:cNvSpPr txBox="1"/>
                            <wps:spPr>
                              <a:xfrm>
                                <a:off x="5684" y="9451"/>
                                <a:ext cx="540" cy="467"/>
                              </a:xfrm>
                              <a:prstGeom prst="rect">
                                <a:avLst/>
                              </a:prstGeom>
                              <a:noFill/>
                              <a:ln w="9525">
                                <a:noFill/>
                              </a:ln>
                              <a:effectLst/>
                            </wps:spPr>
                            <wps:txbx>
                              <w:txbxContent>
                                <w:p>
                                  <w:pPr>
                                    <w:rPr>
                                      <w:rFonts w:hint="eastAsia" w:eastAsia="宋体"/>
                                      <w:sz w:val="18"/>
                                      <w:szCs w:val="18"/>
                                      <w:lang w:val="en-US" w:eastAsia="zh-CN"/>
                                    </w:rPr>
                                  </w:pPr>
                                  <w:r>
                                    <w:rPr>
                                      <w:rFonts w:hint="eastAsia"/>
                                      <w:sz w:val="18"/>
                                      <w:szCs w:val="18"/>
                                      <w:lang w:val="en-US" w:eastAsia="zh-CN"/>
                                    </w:rPr>
                                    <w:t>是</w:t>
                                  </w:r>
                                </w:p>
                              </w:txbxContent>
                            </wps:txbx>
                            <wps:bodyPr upright="1"/>
                          </wps:wsp>
                          <wps:wsp>
                            <wps:cNvPr id="309" name="直接连接符 309"/>
                            <wps:cNvCnPr/>
                            <wps:spPr>
                              <a:xfrm>
                                <a:off x="7708" y="11926"/>
                                <a:ext cx="540" cy="0"/>
                              </a:xfrm>
                              <a:prstGeom prst="line">
                                <a:avLst/>
                              </a:prstGeom>
                              <a:ln w="9525" cap="flat" cmpd="sng">
                                <a:solidFill>
                                  <a:srgbClr val="000000"/>
                                </a:solidFill>
                                <a:prstDash val="solid"/>
                                <a:headEnd type="none" w="med" len="med"/>
                                <a:tailEnd type="none" w="med" len="med"/>
                              </a:ln>
                              <a:effectLst/>
                            </wps:spPr>
                            <wps:bodyPr upright="1"/>
                          </wps:wsp>
                          <wps:wsp>
                            <wps:cNvPr id="310" name="直接连接符 310"/>
                            <wps:cNvCnPr/>
                            <wps:spPr>
                              <a:xfrm>
                                <a:off x="7708" y="11146"/>
                                <a:ext cx="540" cy="0"/>
                              </a:xfrm>
                              <a:prstGeom prst="line">
                                <a:avLst/>
                              </a:prstGeom>
                              <a:ln w="9525" cap="flat" cmpd="sng">
                                <a:solidFill>
                                  <a:srgbClr val="000000"/>
                                </a:solidFill>
                                <a:prstDash val="solid"/>
                                <a:headEnd type="none" w="med" len="med"/>
                                <a:tailEnd type="none" w="med" len="med"/>
                              </a:ln>
                              <a:effectLst/>
                            </wps:spPr>
                            <wps:bodyPr upright="1"/>
                          </wps:wsp>
                          <wps:wsp>
                            <wps:cNvPr id="311" name="直接连接符 311"/>
                            <wps:cNvCnPr/>
                            <wps:spPr>
                              <a:xfrm>
                                <a:off x="7708" y="10210"/>
                                <a:ext cx="540" cy="0"/>
                              </a:xfrm>
                              <a:prstGeom prst="line">
                                <a:avLst/>
                              </a:prstGeom>
                              <a:ln w="9525" cap="flat" cmpd="sng">
                                <a:solidFill>
                                  <a:srgbClr val="000000"/>
                                </a:solidFill>
                                <a:prstDash val="solid"/>
                                <a:headEnd type="none" w="med" len="med"/>
                                <a:tailEnd type="none" w="med" len="med"/>
                              </a:ln>
                              <a:effectLst/>
                            </wps:spPr>
                            <wps:bodyPr upright="1"/>
                          </wps:wsp>
                          <wps:wsp>
                            <wps:cNvPr id="312" name="直接连接符 312"/>
                            <wps:cNvCnPr/>
                            <wps:spPr>
                              <a:xfrm>
                                <a:off x="7708" y="9430"/>
                                <a:ext cx="540" cy="0"/>
                              </a:xfrm>
                              <a:prstGeom prst="line">
                                <a:avLst/>
                              </a:prstGeom>
                              <a:ln w="9525" cap="flat" cmpd="sng">
                                <a:solidFill>
                                  <a:srgbClr val="000000"/>
                                </a:solidFill>
                                <a:prstDash val="solid"/>
                                <a:headEnd type="none" w="med" len="med"/>
                                <a:tailEnd type="none" w="med" len="med"/>
                              </a:ln>
                              <a:effectLst/>
                            </wps:spPr>
                            <wps:bodyPr upright="1"/>
                          </wps:wsp>
                          <wps:wsp>
                            <wps:cNvPr id="313" name="直接连接符 313"/>
                            <wps:cNvCnPr/>
                            <wps:spPr>
                              <a:xfrm>
                                <a:off x="7708" y="8650"/>
                                <a:ext cx="540" cy="0"/>
                              </a:xfrm>
                              <a:prstGeom prst="line">
                                <a:avLst/>
                              </a:prstGeom>
                              <a:ln w="9525" cap="flat" cmpd="sng">
                                <a:solidFill>
                                  <a:srgbClr val="000000"/>
                                </a:solidFill>
                                <a:prstDash val="solid"/>
                                <a:headEnd type="none" w="med" len="med"/>
                                <a:tailEnd type="none" w="med" len="med"/>
                              </a:ln>
                              <a:effectLst/>
                            </wps:spPr>
                            <wps:bodyPr upright="1"/>
                          </wps:wsp>
                          <wps:wsp>
                            <wps:cNvPr id="314" name="直接连接符 314"/>
                            <wps:cNvCnPr/>
                            <wps:spPr>
                              <a:xfrm>
                                <a:off x="7708" y="7870"/>
                                <a:ext cx="540" cy="0"/>
                              </a:xfrm>
                              <a:prstGeom prst="line">
                                <a:avLst/>
                              </a:prstGeom>
                              <a:ln w="9525" cap="flat" cmpd="sng">
                                <a:solidFill>
                                  <a:srgbClr val="000000"/>
                                </a:solidFill>
                                <a:prstDash val="solid"/>
                                <a:headEnd type="none" w="med" len="med"/>
                                <a:tailEnd type="none" w="med" len="med"/>
                              </a:ln>
                              <a:effectLst/>
                            </wps:spPr>
                            <wps:bodyPr upright="1"/>
                          </wps:wsp>
                          <wps:wsp>
                            <wps:cNvPr id="315" name="直接连接符 315"/>
                            <wps:cNvCnPr/>
                            <wps:spPr>
                              <a:xfrm>
                                <a:off x="7708" y="7090"/>
                                <a:ext cx="511" cy="0"/>
                              </a:xfrm>
                              <a:prstGeom prst="line">
                                <a:avLst/>
                              </a:prstGeom>
                              <a:ln w="9525" cap="flat" cmpd="sng">
                                <a:solidFill>
                                  <a:srgbClr val="000000"/>
                                </a:solidFill>
                                <a:prstDash val="solid"/>
                                <a:headEnd type="none" w="med" len="med"/>
                                <a:tailEnd type="none" w="med" len="med"/>
                              </a:ln>
                              <a:effectLst/>
                            </wps:spPr>
                            <wps:bodyPr upright="1"/>
                          </wps:wsp>
                          <wps:wsp>
                            <wps:cNvPr id="316" name="直接连接符 316"/>
                            <wps:cNvCnPr/>
                            <wps:spPr>
                              <a:xfrm flipV="1">
                                <a:off x="3207" y="7245"/>
                                <a:ext cx="0" cy="1093"/>
                              </a:xfrm>
                              <a:prstGeom prst="line">
                                <a:avLst/>
                              </a:prstGeom>
                              <a:ln w="9525" cap="flat" cmpd="sng">
                                <a:solidFill>
                                  <a:srgbClr val="000000"/>
                                </a:solidFill>
                                <a:prstDash val="solid"/>
                                <a:headEnd type="none" w="med" len="med"/>
                                <a:tailEnd type="triangle" w="med" len="med"/>
                              </a:ln>
                              <a:effectLst/>
                            </wps:spPr>
                            <wps:bodyPr upright="1"/>
                          </wps:wsp>
                          <wps:wsp>
                            <wps:cNvPr id="317" name="文本框 317"/>
                            <wps:cNvSpPr txBox="1"/>
                            <wps:spPr>
                              <a:xfrm>
                                <a:off x="2517" y="6649"/>
                                <a:ext cx="1620" cy="466"/>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ascii="宋体" w:hAnsi="宋体"/>
                                      <w:sz w:val="18"/>
                                      <w:szCs w:val="18"/>
                                    </w:rPr>
                                  </w:pPr>
                                  <w:r>
                                    <w:rPr>
                                      <w:rFonts w:hint="eastAsia" w:ascii="宋体" w:hAnsi="宋体"/>
                                      <w:sz w:val="18"/>
                                      <w:szCs w:val="18"/>
                                    </w:rPr>
                                    <w:t>申请支援</w:t>
                                  </w:r>
                                </w:p>
                              </w:txbxContent>
                            </wps:txbx>
                            <wps:bodyPr lIns="91440" tIns="46800" rIns="91440" bIns="45720" upright="1"/>
                          </wps:wsp>
                        </wpg:grpSp>
                        <wps:wsp>
                          <wps:cNvPr id="33" name="文本框 33"/>
                          <wps:cNvSpPr txBox="1"/>
                          <wps:spPr>
                            <a:xfrm>
                              <a:off x="5757" y="442695"/>
                              <a:ext cx="1342" cy="396"/>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int="eastAsia" w:ascii="宋体" w:hAnsi="宋体" w:eastAsia="宋体"/>
                                    <w:sz w:val="18"/>
                                    <w:szCs w:val="18"/>
                                    <w:lang w:eastAsia="zh-CN"/>
                                  </w:rPr>
                                </w:pPr>
                                <w:r>
                                  <w:rPr>
                                    <w:rFonts w:hint="eastAsia" w:ascii="宋体" w:hAnsi="宋体"/>
                                    <w:sz w:val="18"/>
                                    <w:szCs w:val="18"/>
                                  </w:rPr>
                                  <w:t>信息</w:t>
                                </w:r>
                                <w:r>
                                  <w:rPr>
                                    <w:rFonts w:hint="eastAsia" w:ascii="宋体" w:hAnsi="宋体"/>
                                    <w:sz w:val="18"/>
                                    <w:szCs w:val="18"/>
                                    <w:lang w:val="en-US" w:eastAsia="zh-CN"/>
                                  </w:rPr>
                                  <w:t>监测</w:t>
                                </w:r>
                              </w:p>
                            </w:txbxContent>
                          </wps:txbx>
                          <wps:bodyPr lIns="91440" tIns="46800" rIns="91440" bIns="45720" upright="1"/>
                        </wps:wsp>
                      </wpg:grpSp>
                      <wps:wsp>
                        <wps:cNvPr id="44" name="矩形标注 44"/>
                        <wps:cNvSpPr/>
                        <wps:spPr>
                          <a:xfrm>
                            <a:off x="4159" y="445886"/>
                            <a:ext cx="1448" cy="591"/>
                          </a:xfrm>
                          <a:prstGeom prst="wedgeRectCallout">
                            <a:avLst>
                              <a:gd name="adj1" fmla="val 19060"/>
                              <a:gd name="adj2" fmla="val -48307"/>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eastAsia" w:eastAsia="宋体"/>
                                  <w:color w:val="000000" w:themeColor="text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color w:val="000000" w:themeColor="text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太仓市政府</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46" name="下箭头 46"/>
                        <wps:cNvSpPr/>
                        <wps:spPr>
                          <a:xfrm>
                            <a:off x="4826" y="445511"/>
                            <a:ext cx="119" cy="325"/>
                          </a:xfrm>
                          <a:prstGeom prst="downArrow">
                            <a:avLst/>
                          </a:prstGeom>
                          <a:solidFill>
                            <a:srgbClr val="000000">
                              <a:alpha val="0"/>
                            </a:srgb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47" name="下箭头 47"/>
                        <wps:cNvSpPr/>
                        <wps:spPr>
                          <a:xfrm rot="10800000">
                            <a:off x="4890" y="446623"/>
                            <a:ext cx="119" cy="325"/>
                          </a:xfrm>
                          <a:prstGeom prst="downArrow">
                            <a:avLst/>
                          </a:prstGeom>
                          <a:solidFill>
                            <a:srgbClr val="000000">
                              <a:alpha val="0"/>
                            </a:srgb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48" name="矩形标注 48"/>
                        <wps:cNvSpPr/>
                        <wps:spPr>
                          <a:xfrm>
                            <a:off x="8968" y="445920"/>
                            <a:ext cx="1531" cy="666"/>
                          </a:xfrm>
                          <a:prstGeom prst="wedgeRectCallout">
                            <a:avLst>
                              <a:gd name="adj1" fmla="val -78690"/>
                              <a:gd name="adj2" fmla="val 17267"/>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eastAsia="宋体"/>
                                  <w:color w:val="000000" w:themeColor="text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color w:val="000000" w:themeColor="text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城厢镇政府</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49" name="矩形标注 49"/>
                        <wps:cNvSpPr/>
                        <wps:spPr>
                          <a:xfrm>
                            <a:off x="10875" y="444668"/>
                            <a:ext cx="1283" cy="825"/>
                          </a:xfrm>
                          <a:prstGeom prst="wedgeRectCallout">
                            <a:avLst>
                              <a:gd name="adj1" fmla="val -78690"/>
                              <a:gd name="adj2" fmla="val 17267"/>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eastAsia"/>
                                  <w:color w:val="000000" w:themeColor="text1"/>
                                  <w:sz w:val="16"/>
                                  <w:szCs w:val="20"/>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color w:val="000000" w:themeColor="text1"/>
                                  <w:sz w:val="16"/>
                                  <w:szCs w:val="20"/>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事发单位</w:t>
                              </w:r>
                            </w:p>
                            <w:p>
                              <w:pPr>
                                <w:pStyle w:val="6"/>
                                <w:rPr>
                                  <w:rFonts w:hint="default"/>
                                  <w:sz w:val="16"/>
                                  <w:szCs w:val="20"/>
                                  <w:lang w:val="en-US" w:eastAsia="zh-CN"/>
                                </w:rPr>
                              </w:pPr>
                              <w:r>
                                <w:rPr>
                                  <w:rFonts w:hint="eastAsia"/>
                                  <w:color w:val="000000" w:themeColor="text1"/>
                                  <w:sz w:val="16"/>
                                  <w:szCs w:val="20"/>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事发村（社区）</w:t>
                              </w:r>
                            </w:p>
                          </w:txbxContent>
                        </wps:txbx>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37.45pt;margin-top:-24.95pt;height:511.2pt;width:399.9pt;z-index:251661312;mso-width-relative:page;mso-height-relative:page;" coordorigin="4159,442329" coordsize="7998,10224" o:gfxdata="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">
                <o:lock v:ext="edit" aspectratio="f"/>
                <v:group id="_x0000_s1026" o:spid="_x0000_s1026" o:spt="203" style="position:absolute;left:4222;top:442329;height:10225;width:6785;" coordorigin="2791,442695" coordsize="6785,10225" o:gfxdata="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I4XkvwAAANsAAAAPAAAAAAAAAAEAIAAAACIAAABkcnMvZG93bnJldi54&#10;bWxQSwECFAAUAAAACACHTuJAMy8FnjsAAAA5AAAAFQAAAAAAAAABACAAAAAOAQAAZHJzL2dyb3Vw&#10;c2hhcGV4bWwueG1sUEsFBgAAAAAGAAYAYAEAAMsDAAAAAA==&#10;">
                  <o:lock v:ext="edit" aspectratio="f"/>
                  <v:group id="组合 400" o:spid="_x0000_s1026" o:spt="203" style="position:absolute;left:2791;top:443068;height:9852;width:6785;" coordorigin="2409,1391" coordsize="7279,11627" o:gfxdata="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b8WnrvAAAANwAAAAPAAAAAAAAAAEAIAAAACIAAABkcnMvZG93bnJldi54bWxQ&#10;SwECFAAUAAAACACHTuJAMy8FnjsAAAA5AAAAFQAAAAAAAAABACAAAAALAQAAZHJzL2dyb3Vwc2hh&#10;cGV4bWwueG1sUEsFBgAAAAAGAAYAYAEAAMgDAAAAAA==&#10;">
                    <o:lock v:ext="edit" aspectratio="f"/>
                    <v:line id="_x0000_s1026" o:spid="_x0000_s1026" o:spt="20" style="position:absolute;left:7087;top:8685;height:0;width:619;" filled="f" stroked="t" coordsize="21600,21600" o:gfxdata="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zPbRm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shape id="_x0000_s1026" o:spid="_x0000_s1026" o:spt="202" type="#_x0000_t202" style="position:absolute;left:7917;top:3970;height:468;width:540;" filled="f" stroked="f" coordsize="21600,21600" o:gfxdata="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6KhYpb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pPr>
                              <w:rPr>
                                <w:sz w:val="18"/>
                                <w:szCs w:val="18"/>
                              </w:rPr>
                            </w:pPr>
                          </w:p>
                        </w:txbxContent>
                      </v:textbox>
                    </v:shape>
                    <v:shape id="_x0000_s1026" o:spid="_x0000_s1026" o:spt="202" type="#_x0000_t202" style="position:absolute;left:4434;top:8170;height:467;width:540;" filled="f" stroked="f" coordsize="21600,21600" o:gfxdata="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k3zNe5AAAA3AAA&#10;AA8AAAAAAAAAAQAgAAAAIgAAAGRycy9kb3ducmV2LnhtbFBLAQIUABQAAAAIAIdO4kAzLwWeOwAA&#10;ADkAAAAQAAAAAAAAAAEAIAAAAAgBAABkcnMvc2hhcGV4bWwueG1sUEsFBgAAAAAGAAYAWwEAALID&#10;AAAAAA==&#10;">
                      <v:fill on="f" focussize="0,0"/>
                      <v:stroke on="f"/>
                      <v:imagedata o:title=""/>
                      <o:lock v:ext="edit" aspectratio="f"/>
                      <v:textbox>
                        <w:txbxContent>
                          <w:p>
                            <w:pPr>
                              <w:rPr>
                                <w:rFonts w:hint="default" w:eastAsia="宋体"/>
                                <w:sz w:val="18"/>
                                <w:szCs w:val="18"/>
                                <w:lang w:val="en-US" w:eastAsia="zh-CN"/>
                              </w:rPr>
                            </w:pPr>
                            <w:r>
                              <w:rPr>
                                <w:rFonts w:hint="eastAsia"/>
                                <w:sz w:val="18"/>
                                <w:szCs w:val="18"/>
                                <w:lang w:val="en-US" w:eastAsia="zh-CN"/>
                              </w:rPr>
                              <w:t>否</w:t>
                            </w:r>
                          </w:p>
                        </w:txbxContent>
                      </v:textbox>
                    </v:shape>
                    <v:shape id="_x0000_s1026" o:spid="_x0000_s1026" o:spt="202" type="#_x0000_t202" style="position:absolute;left:5037;top:3970;height:626;width:2017;" fillcolor="#FFFFFF" filled="t" stroked="t" coordsize="21600,21600" o:gfxdata="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ct32G8AAAA&#10;3AAAAA8AAAAAAAAAAQAgAAAAIgAAAGRycy9kb3ducmV2LnhtbFBLAQIUABQAAAAIAIdO4kAzLwWe&#10;OwAAADkAAAAQAAAAAAAAAAEAIAAAAAsBAABkcnMvc2hhcGV4bWwueG1sUEsFBgAAAAAGAAYAWwEA&#10;ALUDAAAAAA==&#10;">
                      <v:fill on="t" focussize="0,0"/>
                      <v:stroke color="#000000" joinstyle="miter"/>
                      <v:imagedata o:title=""/>
                      <o:lock v:ext="edit" aspectratio="f"/>
                      <v:textbox inset="2.54mm,3.3mm,2.54mm,1.27mm">
                        <w:txbxContent>
                          <w:p>
                            <w:pPr>
                              <w:jc w:val="center"/>
                              <w:rPr>
                                <w:rFonts w:ascii="宋体" w:hAnsi="宋体"/>
                                <w:sz w:val="18"/>
                                <w:szCs w:val="18"/>
                              </w:rPr>
                            </w:pPr>
                            <w:r>
                              <w:rPr>
                                <w:rFonts w:hint="eastAsia" w:ascii="宋体" w:hAnsi="宋体"/>
                                <w:sz w:val="18"/>
                                <w:szCs w:val="18"/>
                              </w:rPr>
                              <w:t>应急救援中心接警</w:t>
                            </w:r>
                          </w:p>
                        </w:txbxContent>
                      </v:textbox>
                    </v:shape>
                    <v:shape id="_x0000_s1026" o:spid="_x0000_s1026" o:spt="202" type="#_x0000_t202" style="position:absolute;left:7792;top:3954;height:617;width:1246;" fillcolor="#FFFFFF" filled="t" stroked="t" coordsize="21600,21600" o:gfxdata="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GF6+rsAAADc&#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inset="2.54mm,3.3mm,2.54mm,1.27mm">
                        <w:txbxContent>
                          <w:p>
                            <w:pPr>
                              <w:jc w:val="center"/>
                              <w:rPr>
                                <w:rFonts w:hint="eastAsia" w:ascii="宋体" w:hAnsi="宋体" w:eastAsia="宋体"/>
                                <w:sz w:val="18"/>
                                <w:szCs w:val="18"/>
                                <w:lang w:val="en-US" w:eastAsia="zh-CN"/>
                              </w:rPr>
                            </w:pPr>
                            <w:r>
                              <w:rPr>
                                <w:rFonts w:hint="eastAsia" w:ascii="宋体" w:hAnsi="宋体"/>
                                <w:sz w:val="18"/>
                                <w:szCs w:val="18"/>
                                <w:lang w:val="en-US" w:eastAsia="zh-CN"/>
                              </w:rPr>
                              <w:t>先期处置</w:t>
                            </w:r>
                          </w:p>
                        </w:txbxContent>
                      </v:textbox>
                    </v:shape>
                    <v:shape id="_x0000_s1026" o:spid="_x0000_s1026" o:spt="202" type="#_x0000_t202" style="position:absolute;left:5227;top:6816;height:626;width:1980;" fillcolor="#FFFFFF" filled="t" stroked="t" coordsize="21600,21600" o:gfxdata="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4s+SNvQAA&#10;ANwAAAAPAAAAAAAAAAEAIAAAACIAAABkcnMvZG93bnJldi54bWxQSwECFAAUAAAACACHTuJAMy8F&#10;njsAAAA5AAAAEAAAAAAAAAABACAAAAAMAQAAZHJzL3NoYXBleG1sLnhtbFBLBQYAAAAABgAGAFsB&#10;AAC2AwAAAAA=&#10;">
                      <v:fill on="t" focussize="0,0"/>
                      <v:stroke color="#000000" joinstyle="miter"/>
                      <v:imagedata o:title=""/>
                      <o:lock v:ext="edit" aspectratio="f"/>
                      <v:textbox inset="2.54mm,3.3mm,2.54mm,1.27mm">
                        <w:txbxContent>
                          <w:p>
                            <w:pPr>
                              <w:jc w:val="center"/>
                              <w:rPr>
                                <w:rFonts w:hint="eastAsia" w:ascii="宋体" w:hAnsi="宋体" w:eastAsia="宋体"/>
                                <w:sz w:val="18"/>
                                <w:szCs w:val="18"/>
                                <w:lang w:val="en-US" w:eastAsia="zh-CN"/>
                              </w:rPr>
                            </w:pPr>
                            <w:r>
                              <w:rPr>
                                <w:rFonts w:hint="eastAsia" w:ascii="宋体" w:hAnsi="宋体"/>
                                <w:sz w:val="18"/>
                                <w:szCs w:val="18"/>
                                <w:lang w:val="en-US" w:eastAsia="zh-CN"/>
                              </w:rPr>
                              <w:t>现场指挥部</w:t>
                            </w:r>
                          </w:p>
                        </w:txbxContent>
                      </v:textbox>
                    </v:shape>
                    <v:shape id="_x0000_s1026" o:spid="_x0000_s1026" o:spt="110" type="#_x0000_t110" style="position:absolute;left:5127;top:8221;height:936;width:2520;" fillcolor="#FFFFFF" filled="t" stroked="t" coordsize="21600,21600" o:gfxdata="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K2VUW/&#10;AAAA3AAAAA8AAAAAAAAAAQAgAAAAIgAAAGRycy9kb3ducmV2LnhtbFBLAQIUABQAAAAIAIdO4kAz&#10;LwWeOwAAADkAAAAQAAAAAAAAAAEAIAAAAA4BAABkcnMvc2hhcGV4bWwueG1sUEsFBgAAAAAGAAYA&#10;WwEAALgDAAAAAA==&#10;">
                      <v:fill on="t" focussize="0,0"/>
                      <v:stroke color="#000000" joinstyle="miter"/>
                      <v:imagedata o:title=""/>
                      <o:lock v:ext="edit" aspectratio="f"/>
                    </v:shape>
                    <v:shape id="_x0000_s1026" o:spid="_x0000_s1026" o:spt="202" type="#_x0000_t202" style="position:absolute;left:5700;top:8443;height:470;width:1423;" filled="f" stroked="f" coordsize="21600,21600" o:gfxdata="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c7loKugAAANwA&#10;AAAPAAAAAAAAAAEAIAAAACIAAABkcnMvZG93bnJldi54bWxQSwECFAAUAAAACACHTuJAMy8FnjsA&#10;AAA5AAAAEAAAAAAAAAABACAAAAAJAQAAZHJzL3NoYXBleG1sLnhtbFBLBQYAAAAABgAGAFsBAACz&#10;AwAAAAA=&#10;">
                      <v:fill on="f" focussize="0,0"/>
                      <v:stroke on="f"/>
                      <v:imagedata o:title=""/>
                      <o:lock v:ext="edit" aspectratio="f"/>
                      <v:textbox>
                        <w:txbxContent>
                          <w:p>
                            <w:pPr>
                              <w:jc w:val="center"/>
                              <w:rPr>
                                <w:rFonts w:ascii="宋体" w:hAnsi="宋体"/>
                                <w:sz w:val="18"/>
                                <w:szCs w:val="18"/>
                              </w:rPr>
                            </w:pPr>
                            <w:r>
                              <w:rPr>
                                <w:rFonts w:hint="eastAsia" w:ascii="宋体" w:hAnsi="宋体"/>
                                <w:sz w:val="18"/>
                                <w:szCs w:val="18"/>
                              </w:rPr>
                              <w:t>事态控制</w:t>
                            </w:r>
                          </w:p>
                        </w:txbxContent>
                      </v:textbox>
                    </v:shape>
                    <v:shape id="_x0000_s1026" o:spid="_x0000_s1026" o:spt="202" type="#_x0000_t202" style="position:absolute;left:5325;top:10164;height:627;width:1979;" fillcolor="#FFFFFF" filled="t" stroked="t" coordsize="21600,21600" o:gfxdata="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kscP+8AAAA&#10;3AAAAA8AAAAAAAAAAQAgAAAAIgAAAGRycy9kb3ducmV2LnhtbFBLAQIUABQAAAAIAIdO4kAzLwWe&#10;OwAAADkAAAAQAAAAAAAAAAEAIAAAAAsBAABkcnMvc2hhcGV4bWwueG1sUEsFBgAAAAAGAAYAWwEA&#10;ALUDAAAAAA==&#10;">
                      <v:fill on="t" focussize="0,0"/>
                      <v:stroke color="#000000" joinstyle="miter"/>
                      <v:imagedata o:title=""/>
                      <o:lock v:ext="edit" aspectratio="f"/>
                      <v:textbox inset="2.54mm,3.3mm,2.54mm,1.27mm">
                        <w:txbxContent>
                          <w:p>
                            <w:pPr>
                              <w:jc w:val="center"/>
                              <w:rPr>
                                <w:rFonts w:ascii="宋体" w:hAnsi="宋体"/>
                                <w:sz w:val="18"/>
                                <w:szCs w:val="18"/>
                              </w:rPr>
                            </w:pPr>
                            <w:r>
                              <w:rPr>
                                <w:rFonts w:hint="eastAsia" w:ascii="宋体" w:hAnsi="宋体"/>
                                <w:sz w:val="18"/>
                                <w:szCs w:val="18"/>
                              </w:rPr>
                              <w:t>应急恢复</w:t>
                            </w:r>
                          </w:p>
                        </w:txbxContent>
                      </v:textbox>
                    </v:shape>
                    <v:shape id="_x0000_s1026" o:spid="_x0000_s1026" o:spt="202" type="#_x0000_t202" style="position:absolute;left:5325;top:11567;height:624;width:2160;" fillcolor="#FFFFFF" filled="t" stroked="t" coordsize="21600,21600" o:gfxdata="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Z6E9+5AAAA3AAA&#10;AA8AAAAAAAAAAQAgAAAAIgAAAGRycy9kb3ducmV2LnhtbFBLAQIUABQAAAAIAIdO4kAzLwWeOwAA&#10;ADkAAAAQAAAAAAAAAAEAIAAAAAgBAABkcnMvc2hhcGV4bWwueG1sUEsFBgAAAAAGAAYAWwEAALID&#10;AAAAAA==&#10;">
                      <v:fill on="t" focussize="0,0"/>
                      <v:stroke color="#000000" joinstyle="miter"/>
                      <v:imagedata o:title=""/>
                      <o:lock v:ext="edit" aspectratio="f"/>
                      <v:textbox inset="2.54mm,3.3mm,2.54mm,1.27mm">
                        <w:txbxContent>
                          <w:p>
                            <w:pPr>
                              <w:jc w:val="center"/>
                              <w:rPr>
                                <w:rFonts w:ascii="宋体" w:hAnsi="宋体"/>
                                <w:sz w:val="18"/>
                                <w:szCs w:val="18"/>
                              </w:rPr>
                            </w:pPr>
                            <w:r>
                              <w:rPr>
                                <w:rFonts w:hint="eastAsia" w:ascii="宋体" w:hAnsi="宋体"/>
                                <w:sz w:val="18"/>
                                <w:szCs w:val="18"/>
                              </w:rPr>
                              <w:t>应急结束（关闭）</w:t>
                            </w:r>
                          </w:p>
                        </w:txbxContent>
                      </v:textbox>
                    </v:shape>
                    <v:line id="_x0000_s1026" o:spid="_x0000_s1026" o:spt="20" style="position:absolute;left:6217;top:3034;height:936;width:1;" filled="f" stroked="t" coordsize="21600,21600" o:gfxdata="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Esleb4A&#10;AADcAAAADwAAAAAAAAABACAAAAAiAAAAZHJzL2Rvd25yZXYueG1sUEsBAhQAFAAAAAgAh07iQDMv&#10;BZ47AAAAOQAAABAAAAAAAAAAAQAgAAAADQEAAGRycy9zaGFwZXhtbC54bWxQSwUGAAAAAAYABgBb&#10;AQAAtwMAAAAA&#10;">
                      <v:fill on="f" focussize="0,0"/>
                      <v:stroke color="#000000" joinstyle="round" endarrow="block" endarrowwidth="narrow" endarrowlength="long"/>
                      <v:imagedata o:title=""/>
                      <o:lock v:ext="edit" aspectratio="f"/>
                    </v:line>
                    <v:line id="_x0000_s1026" o:spid="_x0000_s1026" o:spt="20" style="position:absolute;left:6217;top:4594;height:779;width:1;" filled="f" stroked="t" coordsize="21600,21600" o:gfxdata="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m7Dr4A&#10;AADcAAAADwAAAAAAAAABACAAAAAiAAAAZHJzL2Rvd25yZXYueG1sUEsBAhQAFAAAAAgAh07iQDMv&#10;BZ47AAAAOQAAABAAAAAAAAAAAQAgAAAADQEAAGRycy9zaGFwZXhtbC54bWxQSwUGAAAAAAYABgBb&#10;AQAAtwMAAAAA&#10;">
                      <v:fill on="f" focussize="0,0"/>
                      <v:stroke color="#000000" joinstyle="round" endarrow="block" endarrowwidth="narrow" endarrowlength="long"/>
                      <v:imagedata o:title=""/>
                      <o:lock v:ext="edit" aspectratio="f"/>
                    </v:line>
                    <v:line id="_x0000_s1026" o:spid="_x0000_s1026" o:spt="20" style="position:absolute;left:7211;top:4314;flip:y;height:4;width:544;" filled="f" stroked="t" coordsize="21600,21600" o:gfxdata="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3Z10rugAAANwA&#10;AAAPAAAAAAAAAAEAIAAAACIAAABkcnMvZG93bnJldi54bWxQSwECFAAUAAAACACHTuJAMy8FnjsA&#10;AAA5AAAAEAAAAAAAAAABACAAAAAJAQAAZHJzL3NoYXBleG1sLnhtbFBLBQYAAAAABgAGAFsBAACz&#10;AwAAAAA=&#10;">
                      <v:fill on="f" focussize="0,0"/>
                      <v:stroke color="#000000" joinstyle="round" endarrow="block" endarrowwidth="narrow" endarrowlength="long"/>
                      <v:imagedata o:title=""/>
                      <o:lock v:ext="edit" aspectratio="f"/>
                    </v:line>
                    <v:line id="_x0000_s1026" o:spid="_x0000_s1026" o:spt="20" style="position:absolute;left:6216;top:6046;height:779;width:1;" filled="f" stroked="t" coordsize="21600,21600" o:gfxdata="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w8huG/&#10;AAAA3AAAAA8AAAAAAAAAAQAgAAAAIgAAAGRycy9kb3ducmV2LnhtbFBLAQIUABQAAAAIAIdO4kAz&#10;LwWeOwAAADkAAAAQAAAAAAAAAAEAIAAAAA4BAABkcnMvc2hhcGV4bWwueG1sUEsFBgAAAAAGAAYA&#10;WwEAALgDAAAAAA==&#10;">
                      <v:fill on="f" focussize="0,0"/>
                      <v:stroke color="#000000" joinstyle="round" endarrow="block" endarrowwidth="narrow" endarrowlength="long"/>
                      <v:imagedata o:title=""/>
                      <o:lock v:ext="edit" aspectratio="f"/>
                    </v:line>
                    <v:line id="_x0000_s1026" o:spid="_x0000_s1026" o:spt="20" style="position:absolute;left:6387;top:7441;height:779;width:1;" filled="f" stroked="t" coordsize="21600,21600" o:gfxdata="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zcCN6&#10;wAAAANwAAAAPAAAAAAAAAAEAIAAAACIAAABkcnMvZG93bnJldi54bWxQSwECFAAUAAAACACHTuJA&#10;My8FnjsAAAA5AAAAEAAAAAAAAAABACAAAAAPAQAAZHJzL3NoYXBleG1sLnhtbFBLBQYAAAAABgAG&#10;AFsBAAC5AwAAAAA=&#10;">
                      <v:fill on="f" focussize="0,0"/>
                      <v:stroke color="#000000" joinstyle="round" endarrow="block" endarrowwidth="narrow" endarrowlength="long"/>
                      <v:imagedata o:title=""/>
                      <o:lock v:ext="edit" aspectratio="f"/>
                    </v:line>
                    <v:line id="_x0000_s1026" o:spid="_x0000_s1026" o:spt="20" style="position:absolute;left:6350;top:9304;height:779;width:1;" filled="f" stroked="t" coordsize="21600,21600" o:gfxdata="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Dor0N&#10;wAAAANwAAAAPAAAAAAAAAAEAIAAAACIAAABkcnMvZG93bnJldi54bWxQSwECFAAUAAAACACHTuJA&#10;My8FnjsAAAA5AAAAEAAAAAAAAAABACAAAAAPAQAAZHJzL3NoYXBleG1sLnhtbFBLBQYAAAAABgAG&#10;AFsBAAC5AwAAAAA=&#10;">
                      <v:fill on="f" focussize="0,0"/>
                      <v:stroke color="#000000" joinstyle="round" endarrow="block" endarrowwidth="narrow" endarrowlength="long"/>
                      <v:imagedata o:title=""/>
                      <o:lock v:ext="edit" aspectratio="f"/>
                    </v:line>
                    <v:line id="_x0000_s1026" o:spid="_x0000_s1026" o:spt="20" style="position:absolute;left:6404;top:10787;height:779;width:1;" filled="f" stroked="t" coordsize="21600,21600" o:gfxdata="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zuGJa/&#10;AAAA3AAAAA8AAAAAAAAAAQAgAAAAIgAAAGRycy9kb3ducmV2LnhtbFBLAQIUABQAAAAIAIdO4kAz&#10;LwWeOwAAADkAAAAQAAAAAAAAAAEAIAAAAA4BAABkcnMvc2hhcGV4bWwueG1sUEsFBgAAAAAGAAYA&#10;WwEAALgDAAAAAA==&#10;">
                      <v:fill on="f" focussize="0,0"/>
                      <v:stroke color="#000000" joinstyle="round" endarrow="block" endarrowwidth="narrow" endarrowlength="long"/>
                      <v:imagedata o:title=""/>
                      <o:lock v:ext="edit" aspectratio="f"/>
                    </v:line>
                    <v:shape id="_x0000_s1026" o:spid="_x0000_s1026" o:spt="202" type="#_x0000_t202" style="position:absolute;left:5529;top:2443;height:467;width:1442;" fillcolor="#FFFFFF" filled="t" stroked="t" coordsize="21600,21600" o:gfxdata="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gtyOLsAAADc&#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inset="2.54mm,1.3mm,2.54mm,1.27mm">
                        <w:txbxContent>
                          <w:p>
                            <w:pPr>
                              <w:jc w:val="center"/>
                              <w:rPr>
                                <w:rFonts w:hint="eastAsia" w:ascii="宋体" w:hAnsi="宋体" w:eastAsia="宋体"/>
                                <w:sz w:val="18"/>
                                <w:szCs w:val="18"/>
                                <w:lang w:eastAsia="zh-CN"/>
                              </w:rPr>
                            </w:pPr>
                            <w:r>
                              <w:rPr>
                                <w:rFonts w:hint="eastAsia" w:ascii="宋体" w:hAnsi="宋体"/>
                                <w:sz w:val="18"/>
                                <w:szCs w:val="18"/>
                                <w:lang w:val="en-US" w:eastAsia="zh-CN"/>
                              </w:rPr>
                              <w:t>预警</w:t>
                            </w:r>
                          </w:p>
                        </w:txbxContent>
                      </v:textbox>
                    </v:shape>
                    <v:line id="_x0000_s1026" o:spid="_x0000_s1026" o:spt="20" style="position:absolute;left:7708;top:7090;height:5772;width:0;" filled="f" stroked="t" coordsize="21600,21600" o:gfxdata="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n3osmugAAANwA&#10;AAAPAAAAAAAAAAEAIAAAACIAAABkcnMvZG93bnJldi54bWxQSwECFAAUAAAACACHTuJAMy8FnjsA&#10;AAA5AAAAEAAAAAAAAAABACAAAAAJAQAAZHJzL3NoYXBleG1sLnhtbFBLBQYAAAAABgAGAFsBAACz&#10;AwAAAAA=&#10;">
                      <v:fill on="f" focussize="0,0"/>
                      <v:stroke color="#000000" joinstyle="round"/>
                      <v:imagedata o:title=""/>
                      <o:lock v:ext="edit" aspectratio="f"/>
                    </v:line>
                    <v:shape id="_x0000_s1026" o:spid="_x0000_s1026" o:spt="202" type="#_x0000_t202" style="position:absolute;left:8248;top:6934;height:468;width:1440;" fillcolor="#FFFFFF" filled="t" stroked="t" coordsize="21600,21600" o:gfxdata="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6E14vQAA&#10;ANwAAAAPAAAAAAAAAAEAIAAAACIAAABkcnMvZG93bnJldi54bWxQSwECFAAUAAAACACHTuJAMy8F&#10;njsAAAA5AAAAEAAAAAAAAAABACAAAAAMAQAAZHJzL3NoYXBleG1sLnhtbFBLBQYAAAAABgAGAFsB&#10;AAC2AwAAAAA=&#10;">
                      <v:fill on="t" focussize="0,0"/>
                      <v:stroke color="#000000" joinstyle="miter"/>
                      <v:imagedata o:title=""/>
                      <o:lock v:ext="edit" aspectratio="f"/>
                      <v:textbox inset="2.54mm,1.3mm,2.54mm,1.27mm">
                        <w:txbxContent>
                          <w:p>
                            <w:pPr>
                              <w:jc w:val="center"/>
                              <w:rPr>
                                <w:rFonts w:hint="default" w:ascii="宋体" w:hAnsi="宋体" w:eastAsia="宋体"/>
                                <w:sz w:val="18"/>
                                <w:szCs w:val="18"/>
                                <w:lang w:val="en-US" w:eastAsia="zh-CN"/>
                              </w:rPr>
                            </w:pPr>
                            <w:r>
                              <w:rPr>
                                <w:rFonts w:hint="eastAsia" w:ascii="宋体" w:hAnsi="宋体"/>
                                <w:sz w:val="18"/>
                                <w:szCs w:val="18"/>
                                <w:lang w:val="en-US" w:eastAsia="zh-CN"/>
                              </w:rPr>
                              <w:t>综合协调组</w:t>
                            </w:r>
                          </w:p>
                        </w:txbxContent>
                      </v:textbox>
                    </v:shape>
                    <v:shape id="_x0000_s1026" o:spid="_x0000_s1026" o:spt="202" type="#_x0000_t202" style="position:absolute;left:8248;top:7714;height:468;width:1440;" fillcolor="#FFFFFF" filled="t" stroked="t" coordsize="21600,21600" o:gfxdata="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2OtMPvQAA&#10;ANwAAAAPAAAAAAAAAAEAIAAAACIAAABkcnMvZG93bnJldi54bWxQSwECFAAUAAAACACHTuJAMy8F&#10;njsAAAA5AAAAEAAAAAAAAAABACAAAAAMAQAAZHJzL3NoYXBleG1sLnhtbFBLBQYAAAAABgAGAFsB&#10;AAC2AwAAAAA=&#10;">
                      <v:fill on="t" focussize="0,0"/>
                      <v:stroke color="#000000" joinstyle="miter"/>
                      <v:imagedata o:title=""/>
                      <o:lock v:ext="edit" aspectratio="f"/>
                      <v:textbox inset="2.54mm,1.3mm,2.54mm,1.27mm">
                        <w:txbxContent>
                          <w:p>
                            <w:pPr>
                              <w:jc w:val="center"/>
                              <w:rPr>
                                <w:rFonts w:hint="default" w:ascii="宋体" w:hAnsi="宋体" w:eastAsia="宋体"/>
                                <w:sz w:val="18"/>
                                <w:szCs w:val="18"/>
                                <w:lang w:val="en-US" w:eastAsia="zh-CN"/>
                              </w:rPr>
                            </w:pPr>
                            <w:r>
                              <w:rPr>
                                <w:rFonts w:hint="eastAsia" w:ascii="宋体" w:hAnsi="宋体"/>
                                <w:sz w:val="18"/>
                                <w:szCs w:val="18"/>
                                <w:lang w:val="en-US" w:eastAsia="zh-CN"/>
                              </w:rPr>
                              <w:t>灾害监测组</w:t>
                            </w:r>
                          </w:p>
                        </w:txbxContent>
                      </v:textbox>
                    </v:shape>
                    <v:shape id="_x0000_s1026" o:spid="_x0000_s1026" o:spt="202" type="#_x0000_t202" style="position:absolute;left:2514;top:4091;height:470;width:1390;" fillcolor="#FFFFFF" filled="t" stroked="t" coordsize="21600,21600" o:gfxdata="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OMFoi&#10;wAAAANwAAAAPAAAAAAAAAAEAIAAAACIAAABkcnMvZG93bnJldi54bWxQSwECFAAUAAAACACHTuJA&#10;My8FnjsAAAA5AAAAEAAAAAAAAAABACAAAAAPAQAAZHJzL3NoYXBleG1sLnhtbFBLBQYAAAAABgAG&#10;AFsBAAC5AwAAAAA=&#10;">
                      <v:fill on="t" focussize="0,0"/>
                      <v:stroke color="#000000" joinstyle="miter"/>
                      <v:imagedata o:title=""/>
                      <o:lock v:ext="edit" aspectratio="f"/>
                      <v:textbox inset="2.54mm,0.3mm,2.54mm,1.27mm">
                        <w:txbxContent>
                          <w:p>
                            <w:pPr>
                              <w:jc w:val="center"/>
                              <w:rPr>
                                <w:rFonts w:hint="default" w:eastAsia="宋体"/>
                                <w:sz w:val="18"/>
                                <w:szCs w:val="18"/>
                                <w:lang w:val="en-US" w:eastAsia="zh-CN"/>
                              </w:rPr>
                            </w:pPr>
                            <w:r>
                              <w:rPr>
                                <w:rFonts w:hint="eastAsia"/>
                                <w:sz w:val="18"/>
                                <w:szCs w:val="18"/>
                                <w:lang w:val="en-US" w:eastAsia="zh-CN"/>
                              </w:rPr>
                              <w:t>信息上报</w:t>
                            </w:r>
                          </w:p>
                        </w:txbxContent>
                      </v:textbox>
                    </v:shape>
                    <v:shape id="_x0000_s1026" o:spid="_x0000_s1026" o:spt="202" type="#_x0000_t202" style="position:absolute;left:8248;top:9274;height:468;width:1440;" fillcolor="#FFFFFF" filled="t" stroked="t" coordsize="21600,21600" o:gfxdata="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QHVDL4A&#10;AADcAAAADwAAAAAAAAABACAAAAAiAAAAZHJzL2Rvd25yZXYueG1sUEsBAhQAFAAAAAgAh07iQDMv&#10;BZ47AAAAOQAAABAAAAAAAAAAAQAgAAAADQEAAGRycy9zaGFwZXhtbC54bWxQSwUGAAAAAAYABgBb&#10;AQAAtwMAAAAA&#10;">
                      <v:fill on="t" focussize="0,0"/>
                      <v:stroke color="#000000" joinstyle="miter"/>
                      <v:imagedata o:title=""/>
                      <o:lock v:ext="edit" aspectratio="f"/>
                      <v:textbox inset="2.54mm,1.3mm,2.54mm,1.27mm">
                        <w:txbxContent>
                          <w:p>
                            <w:pPr>
                              <w:jc w:val="center"/>
                              <w:rPr>
                                <w:rFonts w:ascii="宋体" w:hAnsi="宋体"/>
                                <w:sz w:val="18"/>
                                <w:szCs w:val="18"/>
                              </w:rPr>
                            </w:pPr>
                            <w:r>
                              <w:rPr>
                                <w:rFonts w:hint="eastAsia" w:ascii="宋体" w:hAnsi="宋体"/>
                                <w:sz w:val="18"/>
                                <w:szCs w:val="18"/>
                              </w:rPr>
                              <w:t>疏散警戒组</w:t>
                            </w:r>
                          </w:p>
                        </w:txbxContent>
                      </v:textbox>
                    </v:shape>
                    <v:shape id="_x0000_s1026" o:spid="_x0000_s1026" o:spt="202" type="#_x0000_t202" style="position:absolute;left:8248;top:8494;height:468;width:1440;" fillcolor="#FFFFFF" filled="t" stroked="t" coordsize="21600,21600" o:gfxdata="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mTXCXvQAA&#10;ANwAAAAPAAAAAAAAAAEAIAAAACIAAABkcnMvZG93bnJldi54bWxQSwECFAAUAAAACACHTuJAMy8F&#10;njsAAAA5AAAAEAAAAAAAAAABACAAAAAMAQAAZHJzL3NoYXBleG1sLnhtbFBLBQYAAAAABgAGAFsB&#10;AAC2AwAAAAA=&#10;">
                      <v:fill on="t" focussize="0,0"/>
                      <v:stroke color="#000000" joinstyle="miter"/>
                      <v:imagedata o:title=""/>
                      <o:lock v:ext="edit" aspectratio="f"/>
                      <v:textbox inset="2.54mm,1.3mm,2.54mm,1.27mm">
                        <w:txbxContent>
                          <w:p>
                            <w:pPr>
                              <w:jc w:val="center"/>
                              <w:rPr>
                                <w:rFonts w:hint="default" w:ascii="宋体" w:hAnsi="宋体" w:eastAsia="宋体"/>
                                <w:sz w:val="18"/>
                                <w:szCs w:val="18"/>
                                <w:lang w:val="en-US" w:eastAsia="zh-CN"/>
                              </w:rPr>
                            </w:pPr>
                            <w:r>
                              <w:rPr>
                                <w:rFonts w:hint="eastAsia" w:ascii="宋体" w:hAnsi="宋体"/>
                                <w:sz w:val="18"/>
                                <w:szCs w:val="18"/>
                                <w:lang w:val="en-US" w:eastAsia="zh-CN"/>
                              </w:rPr>
                              <w:t>抢险救灾组</w:t>
                            </w:r>
                          </w:p>
                        </w:txbxContent>
                      </v:textbox>
                    </v:shape>
                    <v:shape id="_x0000_s1026" o:spid="_x0000_s1026" o:spt="202" type="#_x0000_t202" style="position:absolute;left:8248;top:10054;height:468;width:1440;" fillcolor="#FFFFFF" filled="t" stroked="t" coordsize="21600,21600" o:gfxdata="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9Lk5bsAAADc&#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inset="2.54mm,1.3mm,2.54mm,1.27mm">
                        <w:txbxContent>
                          <w:p>
                            <w:pPr>
                              <w:rPr>
                                <w:rFonts w:hint="eastAsia" w:ascii="宋体" w:hAnsi="宋体"/>
                                <w:sz w:val="18"/>
                                <w:szCs w:val="18"/>
                              </w:rPr>
                            </w:pPr>
                            <w:r>
                              <w:rPr>
                                <w:rFonts w:hint="eastAsia" w:ascii="宋体" w:hAnsi="宋体"/>
                                <w:sz w:val="18"/>
                                <w:szCs w:val="18"/>
                              </w:rPr>
                              <w:t>医疗卫生组</w:t>
                            </w:r>
                          </w:p>
                        </w:txbxContent>
                      </v:textbox>
                    </v:shape>
                    <v:shape id="_x0000_s1026" o:spid="_x0000_s1026" o:spt="202" type="#_x0000_t202" style="position:absolute;left:8248;top:10990;height:468;width:1440;" fillcolor="#FFFFFF" filled="t" stroked="t" coordsize="21600,21600" o:gfxdata="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ieQX68AAAA&#10;3AAAAA8AAAAAAAAAAQAgAAAAIgAAAGRycy9kb3ducmV2LnhtbFBLAQIUABQAAAAIAIdO4kAzLwWe&#10;OwAAADkAAAAQAAAAAAAAAAEAIAAAAAsBAABkcnMvc2hhcGV4bWwueG1sUEsFBgAAAAAGAAYAWwEA&#10;ALUDAAAAAA==&#10;">
                      <v:fill on="t" focussize="0,0"/>
                      <v:stroke color="#000000" joinstyle="miter"/>
                      <v:imagedata o:title=""/>
                      <o:lock v:ext="edit" aspectratio="f"/>
                      <v:textbox inset="2.54mm,1.3mm,2.54mm,1.27mm">
                        <w:txbxContent>
                          <w:p>
                            <w:pPr>
                              <w:jc w:val="center"/>
                              <w:rPr>
                                <w:rFonts w:ascii="宋体" w:hAnsi="宋体"/>
                                <w:sz w:val="18"/>
                                <w:szCs w:val="18"/>
                              </w:rPr>
                            </w:pPr>
                            <w:r>
                              <w:rPr>
                                <w:rFonts w:hint="eastAsia" w:ascii="宋体" w:hAnsi="宋体"/>
                                <w:sz w:val="18"/>
                                <w:szCs w:val="18"/>
                              </w:rPr>
                              <w:t>后勤保障组</w:t>
                            </w:r>
                          </w:p>
                        </w:txbxContent>
                      </v:textbox>
                    </v:shape>
                    <v:shape id="_x0000_s1026" o:spid="_x0000_s1026" o:spt="202" type="#_x0000_t202" style="position:absolute;left:8248;top:11770;height:468;width:1440;" fillcolor="#FFFFFF" filled="t" stroked="t" coordsize="21600,21600" o:gfxdata="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ccZjEugAAANw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inset="2.54mm,1.3mm,2.54mm,1.27mm">
                        <w:txbxContent>
                          <w:p>
                            <w:pPr>
                              <w:jc w:val="center"/>
                              <w:rPr>
                                <w:rFonts w:ascii="宋体" w:hAnsi="宋体"/>
                                <w:sz w:val="18"/>
                                <w:szCs w:val="18"/>
                              </w:rPr>
                            </w:pPr>
                            <w:r>
                              <w:rPr>
                                <w:rFonts w:hint="eastAsia" w:ascii="宋体" w:hAnsi="宋体"/>
                                <w:sz w:val="18"/>
                                <w:szCs w:val="18"/>
                              </w:rPr>
                              <w:t>信息发布组</w:t>
                            </w:r>
                          </w:p>
                        </w:txbxContent>
                      </v:textbox>
                    </v:shape>
                    <v:shape id="_x0000_s1026" o:spid="_x0000_s1026" o:spt="202" type="#_x0000_t202" style="position:absolute;left:8248;top:12550;height:468;width:1440;" fillcolor="#FFFFFF" filled="t" stroked="t" coordsize="21600,21600" o:gfxdata="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zPT1fvQAA&#10;ANwAAAAPAAAAAAAAAAEAIAAAACIAAABkcnMvZG93bnJldi54bWxQSwECFAAUAAAACACHTuJAMy8F&#10;njsAAAA5AAAAEAAAAAAAAAABACAAAAAMAQAAZHJzL3NoYXBleG1sLnhtbFBLBQYAAAAABgAGAFsB&#10;AAC2AwAAAAA=&#10;">
                      <v:fill on="t" focussize="0,0"/>
                      <v:stroke color="#000000" joinstyle="miter"/>
                      <v:imagedata o:title=""/>
                      <o:lock v:ext="edit" aspectratio="f"/>
                      <v:textbox inset="2.54mm,1.3mm,2.54mm,1.27mm">
                        <w:txbxContent>
                          <w:p>
                            <w:pPr>
                              <w:jc w:val="center"/>
                              <w:rPr>
                                <w:rFonts w:ascii="宋体" w:hAnsi="宋体"/>
                                <w:sz w:val="18"/>
                                <w:szCs w:val="18"/>
                              </w:rPr>
                            </w:pPr>
                            <w:r>
                              <w:rPr>
                                <w:rFonts w:hint="eastAsia" w:ascii="宋体" w:hAnsi="宋体"/>
                                <w:sz w:val="18"/>
                                <w:szCs w:val="18"/>
                                <w:lang w:val="en-US" w:eastAsia="zh-CN"/>
                              </w:rPr>
                              <w:t>专家</w:t>
                            </w:r>
                            <w:r>
                              <w:rPr>
                                <w:rFonts w:hint="eastAsia" w:ascii="宋体" w:hAnsi="宋体"/>
                                <w:sz w:val="18"/>
                                <w:szCs w:val="18"/>
                              </w:rPr>
                              <w:t>组</w:t>
                            </w:r>
                          </w:p>
                        </w:txbxContent>
                      </v:textbox>
                    </v:shape>
                    <v:shape id="_x0000_s1026" o:spid="_x0000_s1026" o:spt="202" type="#_x0000_t202" style="position:absolute;left:5690;top:5426;height:467;width:1154;" fillcolor="#FFFFFF" filled="t" stroked="t" coordsize="21600,21600" o:gfxdata="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jKLsAAADc&#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inset="2.54mm,1.3mm,2.54mm,1.27mm">
                        <w:txbxContent>
                          <w:p>
                            <w:pPr>
                              <w:rPr>
                                <w:rFonts w:hint="default" w:ascii="宋体" w:hAnsi="宋体" w:eastAsia="宋体"/>
                                <w:sz w:val="18"/>
                                <w:szCs w:val="18"/>
                                <w:lang w:val="en-US" w:eastAsia="zh-CN"/>
                              </w:rPr>
                            </w:pPr>
                            <w:r>
                              <w:rPr>
                                <w:rFonts w:hint="eastAsia" w:ascii="宋体" w:hAnsi="宋体"/>
                                <w:sz w:val="18"/>
                                <w:szCs w:val="18"/>
                                <w:lang w:val="en-US" w:eastAsia="zh-CN"/>
                              </w:rPr>
                              <w:t>启动响应</w:t>
                            </w:r>
                          </w:p>
                        </w:txbxContent>
                      </v:textbox>
                    </v:shape>
                    <v:shape id="_x0000_s1026" o:spid="_x0000_s1026" o:spt="202" type="#_x0000_t202" style="position:absolute;left:2409;top:8418;height:469;width:1620;" fillcolor="#FFFFFF" filled="t" stroked="t" coordsize="21600,21600" o:gfxdata="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AY7XL4A&#10;AADcAAAADwAAAAAAAAABACAAAAAiAAAAZHJzL2Rvd25yZXYueG1sUEsBAhQAFAAAAAgAh07iQDMv&#10;BZ47AAAAOQAAABAAAAAAAAAAAQAgAAAADQEAAGRycy9zaGFwZXhtbC54bWxQSwUGAAAAAAYABgBb&#10;AQAAtwMAAAAA&#10;">
                      <v:fill on="t" focussize="0,0"/>
                      <v:stroke color="#000000" joinstyle="miter"/>
                      <v:imagedata o:title=""/>
                      <o:lock v:ext="edit" aspectratio="f"/>
                      <v:textbox inset="2.54mm,1.3mm,2.54mm,1.27mm">
                        <w:txbxContent>
                          <w:p>
                            <w:pPr>
                              <w:jc w:val="center"/>
                              <w:rPr>
                                <w:rFonts w:ascii="宋体" w:hAnsi="宋体"/>
                                <w:sz w:val="18"/>
                                <w:szCs w:val="18"/>
                              </w:rPr>
                            </w:pPr>
                            <w:r>
                              <w:rPr>
                                <w:rFonts w:hint="eastAsia" w:ascii="宋体" w:hAnsi="宋体"/>
                                <w:sz w:val="18"/>
                                <w:szCs w:val="18"/>
                              </w:rPr>
                              <w:t>扩大应急</w:t>
                            </w:r>
                          </w:p>
                        </w:txbxContent>
                      </v:textbox>
                    </v:shape>
                    <v:line id="_x0000_s1026" o:spid="_x0000_s1026" o:spt="20" style="position:absolute;left:4046;top:8688;flip:x;height:0;width:1080;" filled="f" stroked="t" coordsize="21600,21600" o:gfxdata="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ic8poLgAAADcAAAA&#10;DwAAAAAAAAABACAAAAAiAAAAZHJzL2Rvd25yZXYueG1sUEsBAhQAFAAAAAgAh07iQDMvBZ47AAAA&#10;OQAAABAAAAAAAAAAAQAgAAAABwEAAGRycy9zaGFwZXhtbC54bWxQSwUGAAAAAAYABgBbAQAAsQMA&#10;AAAA&#10;">
                      <v:fill on="f" focussize="0,0"/>
                      <v:stroke color="#000000" joinstyle="round" endarrow="block" endarrowwidth="narrow" endarrowlength="long"/>
                      <v:imagedata o:title=""/>
                      <o:lock v:ext="edit" aspectratio="f"/>
                    </v:line>
                    <v:shape id="_x0000_s1026" o:spid="_x0000_s1026" o:spt="202" type="#_x0000_t202" style="position:absolute;left:2444;top:9539;height:467;width:1620;" fillcolor="#FFFFFF" filled="t" stroked="t" coordsize="21600,21600" o:gfxdata="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2agOGbsAAADc&#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inset="2.54mm,1.3mm,2.54mm,1.27mm">
                        <w:txbxContent>
                          <w:p>
                            <w:pPr>
                              <w:jc w:val="center"/>
                              <w:rPr>
                                <w:rFonts w:ascii="宋体" w:hAnsi="宋体"/>
                                <w:sz w:val="18"/>
                                <w:szCs w:val="18"/>
                              </w:rPr>
                            </w:pPr>
                            <w:r>
                              <w:rPr>
                                <w:rFonts w:hint="eastAsia" w:ascii="宋体" w:hAnsi="宋体"/>
                                <w:sz w:val="18"/>
                                <w:szCs w:val="18"/>
                              </w:rPr>
                              <w:t>现场清理</w:t>
                            </w:r>
                          </w:p>
                        </w:txbxContent>
                      </v:textbox>
                    </v:shape>
                    <v:shape id="_x0000_s1026" o:spid="_x0000_s1026" o:spt="202" type="#_x0000_t202" style="position:absolute;left:2444;top:10787;height:469;width:1620;" fillcolor="#FFFFFF" filled="t" stroked="t" coordsize="21600,21600" o:gfxdata="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25KuCvQAA&#10;ANwAAAAPAAAAAAAAAAEAIAAAACIAAABkcnMvZG93bnJldi54bWxQSwECFAAUAAAACACHTuJAMy8F&#10;njsAAAA5AAAAEAAAAAAAAAABACAAAAAMAQAAZHJzL3NoYXBleG1sLnhtbFBLBQYAAAAABgAGAFsB&#10;AAC2AwAAAAA=&#10;">
                      <v:fill on="t" focussize="0,0"/>
                      <v:stroke color="#000000" joinstyle="miter"/>
                      <v:imagedata o:title=""/>
                      <o:lock v:ext="edit" aspectratio="f"/>
                      <v:textbox inset="2.54mm,1.3mm,2.54mm,1.27mm">
                        <w:txbxContent>
                          <w:p>
                            <w:pPr>
                              <w:jc w:val="center"/>
                              <w:rPr>
                                <w:rFonts w:ascii="宋体" w:hAnsi="宋体"/>
                                <w:sz w:val="18"/>
                                <w:szCs w:val="18"/>
                              </w:rPr>
                            </w:pPr>
                            <w:r>
                              <w:rPr>
                                <w:rFonts w:hint="eastAsia" w:ascii="宋体" w:hAnsi="宋体"/>
                                <w:sz w:val="18"/>
                                <w:szCs w:val="18"/>
                              </w:rPr>
                              <w:t>善后处理</w:t>
                            </w:r>
                          </w:p>
                        </w:txbxContent>
                      </v:textbox>
                    </v:shape>
                    <v:shape id="_x0000_s1026" o:spid="_x0000_s1026" o:spt="202" type="#_x0000_t202" style="position:absolute;left:2444;top:10164;height:467;width:1620;" fillcolor="#FFFFFF" filled="t" stroked="t" coordsize="21600,21600" o:gfxdata="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GNjX1vQAA&#10;ANwAAAAPAAAAAAAAAAEAIAAAACIAAABkcnMvZG93bnJldi54bWxQSwECFAAUAAAACACHTuJAMy8F&#10;njsAAAA5AAAAEAAAAAAAAAABACAAAAAMAQAAZHJzL3NoYXBleG1sLnhtbFBLBQYAAAAABgAGAFsB&#10;AAC2AwAAAAA=&#10;">
                      <v:fill on="t" focussize="0,0"/>
                      <v:stroke color="#000000" joinstyle="miter"/>
                      <v:imagedata o:title=""/>
                      <o:lock v:ext="edit" aspectratio="f"/>
                      <v:textbox inset="2.54mm,1.3mm,2.54mm,1.27mm">
                        <w:txbxContent>
                          <w:p>
                            <w:pPr>
                              <w:jc w:val="center"/>
                              <w:rPr>
                                <w:rFonts w:ascii="宋体" w:hAnsi="宋体"/>
                                <w:sz w:val="18"/>
                                <w:szCs w:val="18"/>
                              </w:rPr>
                            </w:pPr>
                            <w:r>
                              <w:rPr>
                                <w:rFonts w:hint="eastAsia" w:ascii="宋体" w:hAnsi="宋体"/>
                                <w:sz w:val="18"/>
                                <w:szCs w:val="18"/>
                              </w:rPr>
                              <w:t>解除警戒</w:t>
                            </w:r>
                          </w:p>
                        </w:txbxContent>
                      </v:textbox>
                    </v:shape>
                    <v:shape id="_x0000_s1026" o:spid="_x0000_s1026" o:spt="202" type="#_x0000_t202" style="position:absolute;left:2444;top:11411;height:469;width:1620;" fillcolor="#FFFFFF" filled="t" stroked="t" coordsize="21600,21600" o:gfxdata="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XqQbr4A&#10;AADcAAAADwAAAAAAAAABACAAAAAiAAAAZHJzL2Rvd25yZXYueG1sUEsBAhQAFAAAAAgAh07iQDMv&#10;BZ47AAAAOQAAABAAAAAAAAAAAQAgAAAADQEAAGRycy9zaGFwZXhtbC54bWxQSwUGAAAAAAYABgBb&#10;AQAAtwMAAAAA&#10;">
                      <v:fill on="t" focussize="0,0"/>
                      <v:stroke color="#000000" joinstyle="miter"/>
                      <v:imagedata o:title=""/>
                      <o:lock v:ext="edit" aspectratio="f"/>
                      <v:textbox inset="2.54mm,1.3mm,2.54mm,1.27mm">
                        <w:txbxContent>
                          <w:p>
                            <w:pPr>
                              <w:jc w:val="center"/>
                              <w:rPr>
                                <w:rFonts w:ascii="宋体" w:hAnsi="宋体"/>
                                <w:sz w:val="18"/>
                                <w:szCs w:val="18"/>
                              </w:rPr>
                            </w:pPr>
                            <w:r>
                              <w:rPr>
                                <w:rFonts w:hint="eastAsia" w:ascii="宋体" w:hAnsi="宋体"/>
                                <w:sz w:val="18"/>
                                <w:szCs w:val="18"/>
                              </w:rPr>
                              <w:t>事故调查</w:t>
                            </w:r>
                          </w:p>
                        </w:txbxContent>
                      </v:textbox>
                    </v:shape>
                    <v:line id="_x0000_s1026" o:spid="_x0000_s1026" o:spt="20" style="position:absolute;left:4604;top:9851;height:1872;width:1;" filled="f" stroked="t" coordsize="21600,21600" o:gfxdata="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jpa9+/&#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_x0000_s1026" o:spid="_x0000_s1026" o:spt="20" style="position:absolute;left:4604;top:10475;height:0;width:721;" filled="f" stroked="t" coordsize="21600,21600" o:gfxdata="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elzkS/&#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_x0000_s1026" o:spid="_x0000_s1026" o:spt="20" style="position:absolute;left:4064;top:9851;height:0;width:540;" filled="f" stroked="t" coordsize="21600,21600" o:gfxdata="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3d1Az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_x0000_s1026" o:spid="_x0000_s1026" o:spt="20" style="position:absolute;left:4064;top:10319;height:1;width:540;" filled="f" stroked="t" coordsize="21600,21600" o:gfxdata="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g79ai/&#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_x0000_s1026" o:spid="_x0000_s1026" o:spt="20" style="position:absolute;left:4064;top:11099;height:0;width:540;" filled="f" stroked="t" coordsize="21600,21600" o:gfxdata="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ppGHaugAAANwA&#10;AAAPAAAAAAAAAAEAIAAAACIAAABkcnMvZG93bnJldi54bWxQSwECFAAUAAAACACHTuJAMy8FnjsA&#10;AAA5AAAAEAAAAAAAAAABACAAAAAJAQAAZHJzL3NoYXBleG1sLnhtbFBLBQYAAAAABgAGAFsBAACz&#10;AwAAAAA=&#10;">
                      <v:fill on="f" focussize="0,0"/>
                      <v:stroke color="#000000" joinstyle="round"/>
                      <v:imagedata o:title=""/>
                      <o:lock v:ext="edit" aspectratio="f"/>
                    </v:line>
                    <v:line id="_x0000_s1026" o:spid="_x0000_s1026" o:spt="20" style="position:absolute;left:4056;top:11723;height:0;width:540;" filled="f" stroked="t" coordsize="21600,21600" o:gfxdata="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ujEQb4A&#10;AADc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_x0000_s1026" o:spid="_x0000_s1026" o:spt="20" style="position:absolute;left:7708;top:12862;height:0;width:540;" filled="f" stroked="t" coordsize="21600,21600" o:gfxdata="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k598a8AAAA&#10;3A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_x0000_s1026" o:spid="_x0000_s1026" o:spt="20" style="position:absolute;left:3922;top:4316;flip:x;height:0;width:1080;" filled="f" stroked="t" coordsize="21600,21600" o:gfxdata="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TsC9iugAAANwA&#10;AAAPAAAAAAAAAAEAIAAAACIAAABkcnMvZG93bnJldi54bWxQSwECFAAUAAAACACHTuJAMy8FnjsA&#10;AAA5AAAAEAAAAAAAAAABACAAAAAJAQAAZHJzL3NoYXBleG1sLnhtbFBLBQYAAAAABgAGAFsBAACz&#10;AwAAAAA=&#10;">
                      <v:fill on="f" focussize="0,0"/>
                      <v:stroke color="#000000" joinstyle="round" endarrow="block" endarrowwidth="narrow" endarrowlength="long"/>
                      <v:imagedata o:title=""/>
                      <o:lock v:ext="edit" aspectratio="f"/>
                    </v:line>
                    <v:line id="_x0000_s1026" o:spid="_x0000_s1026" o:spt="20" style="position:absolute;left:6203;top:1391;height:1100;width:0;" filled="f" stroked="t" coordsize="21600,21600" o:gfxdata="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YTslH&#10;wAAAANwAAAAPAAAAAAAAAAEAIAAAACIAAABkcnMvZG93bnJldi54bWxQSwECFAAUAAAACACHTuJA&#10;My8FnjsAAAA5AAAAEAAAAAAAAAABACAAAAAPAQAAZHJzL3NoYXBleG1sLnhtbFBLBQYAAAAABgAG&#10;AFsBAAC5AwAAAAA=&#10;">
                      <v:fill on="f" focussize="0,0"/>
                      <v:stroke color="#000000" joinstyle="round" endarrow="block" endarrowwidth="narrow" endarrowlength="long"/>
                      <v:imagedata o:title=""/>
                      <o:lock v:ext="edit" aspectratio="f"/>
                    </v:line>
                    <v:shape id="_x0000_s1026" o:spid="_x0000_s1026" o:spt="202" type="#_x0000_t202" style="position:absolute;left:5684;top:9451;height:467;width:540;" filled="f" stroked="f" coordsize="21600,21600" o:gfxdata="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I+74vQAA&#10;ANwAAAAPAAAAAAAAAAEAIAAAACIAAABkcnMvZG93bnJldi54bWxQSwECFAAUAAAACACHTuJAMy8F&#10;njsAAAA5AAAAEAAAAAAAAAABACAAAAAMAQAAZHJzL3NoYXBleG1sLnhtbFBLBQYAAAAABgAGAFsB&#10;AAC2AwAAAAA=&#10;">
                      <v:fill on="f" focussize="0,0"/>
                      <v:stroke on="f"/>
                      <v:imagedata o:title=""/>
                      <o:lock v:ext="edit" aspectratio="f"/>
                      <v:textbox>
                        <w:txbxContent>
                          <w:p>
                            <w:pPr>
                              <w:rPr>
                                <w:rFonts w:hint="eastAsia" w:eastAsia="宋体"/>
                                <w:sz w:val="18"/>
                                <w:szCs w:val="18"/>
                                <w:lang w:val="en-US" w:eastAsia="zh-CN"/>
                              </w:rPr>
                            </w:pPr>
                            <w:r>
                              <w:rPr>
                                <w:rFonts w:hint="eastAsia"/>
                                <w:sz w:val="18"/>
                                <w:szCs w:val="18"/>
                                <w:lang w:val="en-US" w:eastAsia="zh-CN"/>
                              </w:rPr>
                              <w:t>是</w:t>
                            </w:r>
                          </w:p>
                        </w:txbxContent>
                      </v:textbox>
                    </v:shape>
                    <v:line id="_x0000_s1026" o:spid="_x0000_s1026" o:spt="20" style="position:absolute;left:7708;top:11926;height:0;width:540;" filled="f" stroked="t" coordsize="21600,21600" o:gfxdata="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gDXlu/&#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_x0000_s1026" o:spid="_x0000_s1026" o:spt="20" style="position:absolute;left:7708;top:11146;height:0;width:540;" filled="f" stroked="t" coordsize="21600,21600" o:gfxdata="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OBhG7sAAADc&#10;AAAADwAAAAAAAAABACAAAAAiAAAAZHJzL2Rvd25yZXYueG1sUEsBAhQAFAAAAAgAh07iQDMvBZ47&#10;AAAAOQAAABAAAAAAAAAAAQAgAAAACgEAAGRycy9zaGFwZXhtbC54bWxQSwUGAAAAAAYABgBbAQAA&#10;tAMAAAAA&#10;">
                      <v:fill on="f" focussize="0,0"/>
                      <v:stroke color="#000000" joinstyle="round"/>
                      <v:imagedata o:title=""/>
                      <o:lock v:ext="edit" aspectratio="f"/>
                    </v:line>
                    <v:line id="_x0000_s1026" o:spid="_x0000_s1026" o:spt="20" style="position:absolute;left:7708;top:10210;height:0;width:540;" filled="f" stroked="t" coordsize="21600,21600" o:gfxdata="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OsxIC/&#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_x0000_s1026" o:spid="_x0000_s1026" o:spt="20" style="position:absolute;left:7708;top:9430;height:0;width:540;" filled="f" stroked="t" coordsize="21600,21600" o:gfxdata="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N+Wve/&#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_x0000_s1026" o:spid="_x0000_s1026" o:spt="20" style="position:absolute;left:7708;top:8650;height:0;width:540;" filled="f" stroked="t" coordsize="21600,21600" o:gfxdata="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8Mv9s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_x0000_s1026" o:spid="_x0000_s1026" o:spt="20" style="position:absolute;left:7708;top:7870;height:0;width:540;" filled="f" stroked="t" coordsize="21600,21600" o:gfxdata="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z22cY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_x0000_s1026" o:spid="_x0000_s1026" o:spt="20" style="position:absolute;left:7708;top:7090;height:0;width:511;" filled="f" stroked="t" coordsize="21600,21600" o:gfxdata="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cl8KD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_x0000_s1026" o:spid="_x0000_s1026" o:spt="20" style="position:absolute;left:3207;top:7245;flip:y;height:1093;width:0;" filled="f" stroked="t" coordsize="21600,21600" o:gfxdata="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XuzfV&#10;wAAAANwAAAAPAAAAAAAAAAEAIAAAACIAAABkcnMvZG93bnJldi54bWxQSwECFAAUAAAACACHTuJA&#10;My8FnjsAAAA5AAAAEAAAAAAAAAABACAAAAAPAQAAZHJzL3NoYXBleG1sLnhtbFBLBQYAAAAABgAG&#10;AFsBAAC5AwAAAAA=&#10;">
                      <v:fill on="f" focussize="0,0"/>
                      <v:stroke color="#000000" joinstyle="round" endarrow="block"/>
                      <v:imagedata o:title=""/>
                      <o:lock v:ext="edit" aspectratio="f"/>
                    </v:line>
                    <v:shape id="_x0000_s1026" o:spid="_x0000_s1026" o:spt="202" type="#_x0000_t202" style="position:absolute;left:2517;top:6649;height:466;width:1620;" fillcolor="#FFFFFF" filled="t" stroked="t" coordsize="21600,21600" o:gfxdata="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Nc5qqvQAA&#10;ANwAAAAPAAAAAAAAAAEAIAAAACIAAABkcnMvZG93bnJldi54bWxQSwECFAAUAAAACACHTuJAMy8F&#10;njsAAAA5AAAAEAAAAAAAAAABACAAAAAMAQAAZHJzL3NoYXBleG1sLnhtbFBLBQYAAAAABgAGAFsB&#10;AAC2AwAAAAA=&#10;">
                      <v:fill on="t" focussize="0,0"/>
                      <v:stroke color="#000000" joinstyle="miter"/>
                      <v:imagedata o:title=""/>
                      <o:lock v:ext="edit" aspectratio="f"/>
                      <v:textbox inset="2.54mm,1.3mm,2.54mm,1.27mm">
                        <w:txbxContent>
                          <w:p>
                            <w:pPr>
                              <w:jc w:val="center"/>
                              <w:rPr>
                                <w:rFonts w:ascii="宋体" w:hAnsi="宋体"/>
                                <w:sz w:val="18"/>
                                <w:szCs w:val="18"/>
                              </w:rPr>
                            </w:pPr>
                            <w:r>
                              <w:rPr>
                                <w:rFonts w:hint="eastAsia" w:ascii="宋体" w:hAnsi="宋体"/>
                                <w:sz w:val="18"/>
                                <w:szCs w:val="18"/>
                              </w:rPr>
                              <w:t>申请支援</w:t>
                            </w:r>
                          </w:p>
                        </w:txbxContent>
                      </v:textbox>
                    </v:shape>
                  </v:group>
                  <v:shape id="_x0000_s1026" o:spid="_x0000_s1026" o:spt="202" type="#_x0000_t202" style="position:absolute;left:5757;top:442695;height:396;width:1342;" fillcolor="#FFFFFF" filled="t" stroked="t" coordsize="21600,21600" o:gfxdata="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k61Nm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inset="2.54mm,1.3mm,2.54mm,1.27mm">
                      <w:txbxContent>
                        <w:p>
                          <w:pPr>
                            <w:jc w:val="center"/>
                            <w:rPr>
                              <w:rFonts w:hint="eastAsia" w:ascii="宋体" w:hAnsi="宋体" w:eastAsia="宋体"/>
                              <w:sz w:val="18"/>
                              <w:szCs w:val="18"/>
                              <w:lang w:eastAsia="zh-CN"/>
                            </w:rPr>
                          </w:pPr>
                          <w:r>
                            <w:rPr>
                              <w:rFonts w:hint="eastAsia" w:ascii="宋体" w:hAnsi="宋体"/>
                              <w:sz w:val="18"/>
                              <w:szCs w:val="18"/>
                            </w:rPr>
                            <w:t>信息</w:t>
                          </w:r>
                          <w:r>
                            <w:rPr>
                              <w:rFonts w:hint="eastAsia" w:ascii="宋体" w:hAnsi="宋体"/>
                              <w:sz w:val="18"/>
                              <w:szCs w:val="18"/>
                              <w:lang w:val="en-US" w:eastAsia="zh-CN"/>
                            </w:rPr>
                            <w:t>监测</w:t>
                          </w:r>
                        </w:p>
                      </w:txbxContent>
                    </v:textbox>
                  </v:shape>
                </v:group>
                <v:shape id="_x0000_s1026" o:spid="_x0000_s1026" o:spt="61" type="#_x0000_t61" style="position:absolute;left:4159;top:445886;height:591;width:1448;v-text-anchor:middle;" fillcolor="#FFFFFF [3212]" filled="t" stroked="t" coordsize="21600,21600" o:gfxdata="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lfe5vQAA&#10;ANsAAAAPAAAAAAAAAAEAIAAAACIAAABkcnMvZG93bnJldi54bWxQSwECFAAUAAAACACHTuJAMy8F&#10;njsAAAA5AAAAEAAAAAAAAAABACAAAAAMAQAAZHJzL3NoYXBleG1sLnhtbFBLBQYAAAAABgAGAFsB&#10;AAC2AwAAAAA=&#10;" adj="14917,366">
                  <v:fill on="t" focussize="0,0"/>
                  <v:stroke weight="1pt" color="#000000 [3213]" miterlimit="8" joinstyle="miter"/>
                  <v:imagedata o:title=""/>
                  <o:lock v:ext="edit" aspectratio="f"/>
                  <v:textbox>
                    <w:txbxContent>
                      <w:p>
                        <w:pPr>
                          <w:jc w:val="center"/>
                          <w:rPr>
                            <w:rFonts w:hint="eastAsia" w:eastAsia="宋体"/>
                            <w:color w:val="000000" w:themeColor="text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color w:val="000000" w:themeColor="text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太仓市政府</w:t>
                        </w:r>
                      </w:p>
                    </w:txbxContent>
                  </v:textbox>
                </v:shape>
                <v:shape id="_x0000_s1026" o:spid="_x0000_s1026" o:spt="67" type="#_x0000_t67" style="position:absolute;left:4826;top:445511;height:325;width:119;v-text-anchor:middle;" fillcolor="#000000" filled="t" stroked="t" coordsize="21600,21600" o:gfxdata="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Z2XNCvQAA&#10;ANsAAAAPAAAAAAAAAAEAIAAAACIAAABkcnMvZG93bnJldi54bWxQSwECFAAUAAAACACHTuJAMy8F&#10;njsAAAA5AAAAEAAAAAAAAAABACAAAAAMAQAAZHJzL3NoYXBleG1sLnhtbFBLBQYAAAAABgAGAFsB&#10;AAC2AwAAAAA=&#10;" adj="17646,5400">
                  <v:fill on="t" opacity="0f" focussize="0,0"/>
                  <v:stroke weight="1pt" color="#41719C [3204]" miterlimit="8" joinstyle="miter"/>
                  <v:imagedata o:title=""/>
                  <o:lock v:ext="edit" aspectratio="f"/>
                </v:shape>
                <v:shape id="_x0000_s1026" o:spid="_x0000_s1026" o:spt="67" type="#_x0000_t67" style="position:absolute;left:4890;top:446623;height:325;width:119;rotation:11796480f;v-text-anchor:middle;" fillcolor="#000000" filled="t" stroked="t" coordsize="21600,21600" o:gfxdata="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q7NXr4A&#10;AADbAAAADwAAAAAAAAABACAAAAAiAAAAZHJzL2Rvd25yZXYueG1sUEsBAhQAFAAAAAgAh07iQDMv&#10;BZ47AAAAOQAAABAAAAAAAAAAAQAgAAAADQEAAGRycy9zaGFwZXhtbC54bWxQSwUGAAAAAAYABgBb&#10;AQAAtwMAAAAA&#10;" adj="17646,5400">
                  <v:fill on="t" opacity="0f" focussize="0,0"/>
                  <v:stroke weight="1pt" color="#41719C [3204]" miterlimit="8" joinstyle="miter"/>
                  <v:imagedata o:title=""/>
                  <o:lock v:ext="edit" aspectratio="f"/>
                </v:shape>
                <v:shape id="_x0000_s1026" o:spid="_x0000_s1026" o:spt="61" type="#_x0000_t61" style="position:absolute;left:8968;top:445920;height:666;width:1531;v-text-anchor:middle;" fillcolor="#FFFFFF [3212]" filled="t" stroked="t" coordsize="21600,21600" o:gfxdata="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bou86LUAAADbAAAADwAA&#10;AAAAAAABACAAAAAiAAAAZHJzL2Rvd25yZXYueG1sUEsBAhQAFAAAAAgAh07iQDMvBZ47AAAAOQAA&#10;ABAAAAAAAAAAAQAgAAAABAEAAGRycy9zaGFwZXhtbC54bWxQSwUGAAAAAAYABgBbAQAArgMAAAAA&#10;" adj="-6197,14530">
                  <v:fill on="t" focussize="0,0"/>
                  <v:stroke weight="1pt" color="#41719C [3204]" miterlimit="8" joinstyle="miter"/>
                  <v:imagedata o:title=""/>
                  <o:lock v:ext="edit" aspectratio="f"/>
                  <v:textbox>
                    <w:txbxContent>
                      <w:p>
                        <w:pPr>
                          <w:jc w:val="center"/>
                          <w:rPr>
                            <w:rFonts w:hint="default" w:eastAsia="宋体"/>
                            <w:color w:val="000000" w:themeColor="text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color w:val="000000" w:themeColor="text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城厢镇政府</w:t>
                        </w:r>
                      </w:p>
                    </w:txbxContent>
                  </v:textbox>
                </v:shape>
                <v:shape id="_x0000_s1026" o:spid="_x0000_s1026" o:spt="61" type="#_x0000_t61" style="position:absolute;left:10875;top:444668;height:825;width:1283;v-text-anchor:middle;" fillcolor="#FFFFFF [3212]" filled="t" stroked="t" coordsize="21600,21600" o:gfxdata="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ccZc7sAAADb&#10;AAAADwAAAAAAAAABACAAAAAiAAAAZHJzL2Rvd25yZXYueG1sUEsBAhQAFAAAAAgAh07iQDMvBZ47&#10;AAAAOQAAABAAAAAAAAAAAQAgAAAACgEAAGRycy9zaGFwZXhtbC54bWxQSwUGAAAAAAYABgBbAQAA&#10;tAMAAAAA&#10;" adj="-6197,14530">
                  <v:fill on="t" focussize="0,0"/>
                  <v:stroke weight="1pt" color="#41719C [3204]" miterlimit="8" joinstyle="miter"/>
                  <v:imagedata o:title=""/>
                  <o:lock v:ext="edit" aspectratio="f"/>
                  <v:textbox>
                    <w:txbxContent>
                      <w:p>
                        <w:pPr>
                          <w:jc w:val="center"/>
                          <w:rPr>
                            <w:rFonts w:hint="eastAsia"/>
                            <w:color w:val="000000" w:themeColor="text1"/>
                            <w:sz w:val="16"/>
                            <w:szCs w:val="20"/>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color w:val="000000" w:themeColor="text1"/>
                            <w:sz w:val="16"/>
                            <w:szCs w:val="20"/>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事发单位</w:t>
                        </w:r>
                      </w:p>
                      <w:p>
                        <w:pPr>
                          <w:pStyle w:val="6"/>
                          <w:rPr>
                            <w:rFonts w:hint="default"/>
                            <w:sz w:val="16"/>
                            <w:szCs w:val="20"/>
                            <w:lang w:val="en-US" w:eastAsia="zh-CN"/>
                          </w:rPr>
                        </w:pPr>
                        <w:r>
                          <w:rPr>
                            <w:rFonts w:hint="eastAsia"/>
                            <w:color w:val="000000" w:themeColor="text1"/>
                            <w:sz w:val="16"/>
                            <w:szCs w:val="20"/>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事发村（社区）</w:t>
                        </w:r>
                      </w:p>
                    </w:txbxContent>
                  </v:textbox>
                </v:shape>
              </v:group>
            </w:pict>
          </mc:Fallback>
        </mc:AlternateContent>
      </w:r>
    </w:p>
    <w:p>
      <w:pPr>
        <w:keepNext w:val="0"/>
        <w:keepLines w:val="0"/>
        <w:pageBreakBefore w:val="0"/>
        <w:widowControl w:val="0"/>
        <w:kinsoku/>
        <w:wordWrap/>
        <w:overflowPunct/>
        <w:topLinePunct w:val="0"/>
        <w:autoSpaceDE w:val="0"/>
        <w:autoSpaceDN w:val="0"/>
        <w:bidi w:val="0"/>
        <w:adjustRightInd/>
        <w:snapToGrid w:val="0"/>
        <w:spacing w:before="157" w:beforeLines="50" w:after="157" w:afterLines="50" w:line="500" w:lineRule="atLeast"/>
        <w:textAlignment w:val="auto"/>
        <w:outlineLvl w:val="0"/>
        <w:rPr>
          <w:rFonts w:hint="eastAsia" w:ascii="楷体" w:hAnsi="楷体" w:eastAsia="楷体" w:cs="楷体"/>
          <w:b/>
          <w:bCs/>
          <w:snapToGrid w:val="0"/>
          <w:color w:val="auto"/>
          <w:kern w:val="0"/>
          <w:sz w:val="28"/>
          <w:szCs w:val="28"/>
          <w:highlight w:val="none"/>
          <w:lang w:val="en-US" w:eastAsia="zh-CN"/>
        </w:rPr>
      </w:pPr>
      <w:r>
        <w:rPr>
          <w:rFonts w:hint="eastAsia" w:ascii="楷体" w:hAnsi="楷体" w:eastAsia="楷体" w:cs="楷体"/>
          <w:b/>
          <w:bCs/>
          <w:snapToGrid w:val="0"/>
          <w:color w:val="auto"/>
          <w:kern w:val="0"/>
          <w:sz w:val="28"/>
          <w:szCs w:val="28"/>
          <w:highlight w:val="none"/>
          <w:lang w:val="en-US" w:eastAsia="zh-CN"/>
        </w:rPr>
        <w:t>9.3 城厢镇突发事件应急工作组及其主要职责</w:t>
      </w:r>
    </w:p>
    <w:tbl>
      <w:tblPr>
        <w:tblStyle w:val="14"/>
        <w:tblW w:w="136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9"/>
        <w:gridCol w:w="1400"/>
        <w:gridCol w:w="111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9"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highlight w:val="none"/>
                <w:vertAlign w:val="baseline"/>
                <w:lang w:val="en-US" w:eastAsia="zh-CN"/>
              </w:rPr>
            </w:pPr>
            <w:r>
              <w:rPr>
                <w:rFonts w:hint="eastAsia" w:ascii="宋体" w:hAnsi="宋体" w:eastAsia="宋体" w:cs="宋体"/>
                <w:b/>
                <w:bCs/>
                <w:color w:val="auto"/>
                <w:highlight w:val="none"/>
                <w:vertAlign w:val="baseline"/>
                <w:lang w:val="en-US" w:eastAsia="zh-CN"/>
              </w:rPr>
              <w:t>序号</w:t>
            </w:r>
          </w:p>
        </w:tc>
        <w:tc>
          <w:tcPr>
            <w:tcW w:w="1400"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highlight w:val="none"/>
                <w:vertAlign w:val="baseline"/>
                <w:lang w:val="en-US" w:eastAsia="zh-CN"/>
              </w:rPr>
            </w:pPr>
            <w:r>
              <w:rPr>
                <w:rFonts w:hint="eastAsia" w:ascii="宋体" w:hAnsi="宋体" w:eastAsia="宋体" w:cs="宋体"/>
                <w:b/>
                <w:bCs/>
                <w:color w:val="auto"/>
                <w:highlight w:val="none"/>
                <w:vertAlign w:val="baseline"/>
                <w:lang w:val="en-US" w:eastAsia="zh-CN"/>
              </w:rPr>
              <w:t>工作组名称</w:t>
            </w:r>
          </w:p>
        </w:tc>
        <w:tc>
          <w:tcPr>
            <w:tcW w:w="11191"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2"/>
                <w:sz w:val="21"/>
                <w:szCs w:val="24"/>
                <w:highlight w:val="none"/>
                <w:lang w:val="en-US" w:eastAsia="zh-CN" w:bidi="ar-SA"/>
              </w:rPr>
            </w:pPr>
            <w:r>
              <w:rPr>
                <w:rFonts w:hint="eastAsia" w:ascii="宋体" w:hAnsi="宋体" w:eastAsia="宋体" w:cs="宋体"/>
                <w:b/>
                <w:bCs/>
                <w:color w:val="auto"/>
                <w:highlight w:val="none"/>
                <w:lang w:val="en-US" w:eastAsia="zh-CN"/>
              </w:rPr>
              <w:t>主  要  职   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9"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highlight w:val="none"/>
                <w:vertAlign w:val="baseline"/>
                <w:lang w:val="en-US" w:eastAsia="zh-CN"/>
              </w:rPr>
            </w:pPr>
            <w:r>
              <w:rPr>
                <w:rFonts w:hint="eastAsia" w:ascii="宋体" w:hAnsi="宋体" w:eastAsia="宋体" w:cs="宋体"/>
                <w:color w:val="auto"/>
                <w:highlight w:val="none"/>
                <w:vertAlign w:val="baseline"/>
                <w:lang w:val="en-US" w:eastAsia="zh-CN"/>
              </w:rPr>
              <w:t>1</w:t>
            </w:r>
          </w:p>
        </w:tc>
        <w:tc>
          <w:tcPr>
            <w:tcW w:w="1400"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highlight w:val="none"/>
                <w:vertAlign w:val="baseline"/>
                <w:lang w:val="en-US" w:eastAsia="zh-CN"/>
              </w:rPr>
            </w:pPr>
            <w:r>
              <w:rPr>
                <w:rFonts w:hint="eastAsia" w:ascii="宋体" w:hAnsi="宋体" w:eastAsia="宋体" w:cs="宋体"/>
                <w:color w:val="auto"/>
                <w:highlight w:val="none"/>
                <w:lang w:val="en-US" w:eastAsia="zh-CN"/>
              </w:rPr>
              <w:t>综合协调组</w:t>
            </w:r>
          </w:p>
        </w:tc>
        <w:tc>
          <w:tcPr>
            <w:tcW w:w="11191" w:type="dxa"/>
            <w:vAlign w:val="center"/>
          </w:tcPr>
          <w:p>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（1）承担现场指挥的综合协调、指令接收转发、信息收集上报、调配应急力量和资源等工作；</w:t>
            </w:r>
          </w:p>
          <w:p>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（2）协调周边可使用救援力量参与事故救援工作；</w:t>
            </w:r>
          </w:p>
          <w:p>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（3）组织做好现场处置工作的总结评估，提出改进措施与建议；</w:t>
            </w:r>
          </w:p>
          <w:p>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highlight w:val="none"/>
                <w:lang w:val="en-US" w:eastAsia="zh-CN"/>
              </w:rPr>
              <w:t>（4）做好应急救援工作文件、影像资料的搜集、整理、保管和归档等工作。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9"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highlight w:val="none"/>
                <w:vertAlign w:val="baseline"/>
                <w:lang w:val="en-US" w:eastAsia="zh-CN"/>
              </w:rPr>
            </w:pPr>
            <w:r>
              <w:rPr>
                <w:rFonts w:hint="eastAsia" w:ascii="宋体" w:hAnsi="宋体" w:eastAsia="宋体" w:cs="宋体"/>
                <w:color w:val="auto"/>
                <w:highlight w:val="none"/>
                <w:vertAlign w:val="baseline"/>
                <w:lang w:val="en-US" w:eastAsia="zh-CN"/>
              </w:rPr>
              <w:t>2</w:t>
            </w:r>
          </w:p>
        </w:tc>
        <w:tc>
          <w:tcPr>
            <w:tcW w:w="1400"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highlight w:val="none"/>
                <w:vertAlign w:val="baseline"/>
                <w:lang w:val="en-US" w:eastAsia="zh-CN"/>
              </w:rPr>
            </w:pPr>
            <w:r>
              <w:rPr>
                <w:rFonts w:hint="eastAsia" w:ascii="宋体" w:hAnsi="宋体" w:eastAsia="宋体" w:cs="宋体"/>
                <w:color w:val="auto"/>
                <w:highlight w:val="none"/>
                <w:lang w:val="en-US" w:eastAsia="zh-CN"/>
              </w:rPr>
              <w:t>灾害监测组</w:t>
            </w:r>
          </w:p>
        </w:tc>
        <w:tc>
          <w:tcPr>
            <w:tcW w:w="11191" w:type="dxa"/>
            <w:vAlign w:val="center"/>
          </w:tcPr>
          <w:p>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highlight w:val="none"/>
                <w:lang w:val="en-US" w:eastAsia="zh-CN"/>
              </w:rPr>
              <w:t>对涉事区域进行环境、气象等监测工作，提出防止发生次生、衍生灾害的措施建议。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9"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highlight w:val="none"/>
                <w:vertAlign w:val="baseline"/>
                <w:lang w:val="en-US" w:eastAsia="zh-CN"/>
              </w:rPr>
            </w:pPr>
            <w:r>
              <w:rPr>
                <w:rFonts w:hint="eastAsia" w:ascii="宋体" w:hAnsi="宋体" w:eastAsia="宋体" w:cs="宋体"/>
                <w:color w:val="auto"/>
                <w:highlight w:val="none"/>
                <w:vertAlign w:val="baseline"/>
                <w:lang w:val="en-US" w:eastAsia="zh-CN"/>
              </w:rPr>
              <w:t>3</w:t>
            </w:r>
          </w:p>
        </w:tc>
        <w:tc>
          <w:tcPr>
            <w:tcW w:w="1400"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highlight w:val="none"/>
                <w:vertAlign w:val="baseline"/>
                <w:lang w:val="en-US" w:eastAsia="zh-CN"/>
              </w:rPr>
            </w:pPr>
            <w:r>
              <w:rPr>
                <w:rFonts w:hint="eastAsia" w:ascii="宋体" w:hAnsi="宋体" w:eastAsia="宋体" w:cs="宋体"/>
                <w:color w:val="auto"/>
                <w:highlight w:val="none"/>
                <w:lang w:val="en-US" w:eastAsia="zh-CN"/>
              </w:rPr>
              <w:t>抢险救援组</w:t>
            </w:r>
          </w:p>
        </w:tc>
        <w:tc>
          <w:tcPr>
            <w:tcW w:w="11191" w:type="dxa"/>
            <w:vAlign w:val="center"/>
          </w:tcPr>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0"/>
              <w:jc w:val="left"/>
              <w:textAlignment w:val="auto"/>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（1）实施人员搜救、事故处置、工程抢险、工程加固和事故现场清理等工作；</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left"/>
              <w:textAlignment w:val="auto"/>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（2）控制危险源，防止次生、衍生事故发生。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9"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highlight w:val="none"/>
                <w:vertAlign w:val="baseline"/>
                <w:lang w:val="en-US" w:eastAsia="zh-CN"/>
              </w:rPr>
            </w:pPr>
            <w:r>
              <w:rPr>
                <w:rFonts w:hint="eastAsia" w:ascii="宋体" w:hAnsi="宋体" w:eastAsia="宋体" w:cs="宋体"/>
                <w:color w:val="auto"/>
                <w:highlight w:val="none"/>
                <w:vertAlign w:val="baseline"/>
                <w:lang w:val="en-US" w:eastAsia="zh-CN"/>
              </w:rPr>
              <w:t>4</w:t>
            </w:r>
          </w:p>
        </w:tc>
        <w:tc>
          <w:tcPr>
            <w:tcW w:w="1400"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highlight w:val="none"/>
                <w:vertAlign w:val="baseline"/>
                <w:lang w:val="en-US" w:eastAsia="zh-CN"/>
              </w:rPr>
            </w:pPr>
            <w:r>
              <w:rPr>
                <w:rFonts w:hint="eastAsia" w:ascii="宋体" w:hAnsi="宋体" w:eastAsia="宋体" w:cs="宋体"/>
                <w:color w:val="auto"/>
                <w:highlight w:val="none"/>
                <w:lang w:val="en-US" w:eastAsia="zh-CN"/>
              </w:rPr>
              <w:t>疏散警戒组</w:t>
            </w:r>
          </w:p>
        </w:tc>
        <w:tc>
          <w:tcPr>
            <w:tcW w:w="11191" w:type="dxa"/>
            <w:vAlign w:val="center"/>
          </w:tcPr>
          <w:p>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根据实际情况实行交通管制和疏导。开辟应急运输绿色通道，确保救灾物资、装备和人员的紧急输送。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9"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highlight w:val="none"/>
                <w:vertAlign w:val="baseline"/>
                <w:lang w:val="en-US" w:eastAsia="zh-CN"/>
              </w:rPr>
            </w:pPr>
            <w:r>
              <w:rPr>
                <w:rFonts w:hint="eastAsia" w:ascii="宋体" w:hAnsi="宋体" w:eastAsia="宋体" w:cs="宋体"/>
                <w:color w:val="auto"/>
                <w:highlight w:val="none"/>
                <w:vertAlign w:val="baseline"/>
                <w:lang w:val="en-US" w:eastAsia="zh-CN"/>
              </w:rPr>
              <w:t>5</w:t>
            </w:r>
          </w:p>
        </w:tc>
        <w:tc>
          <w:tcPr>
            <w:tcW w:w="1400"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highlight w:val="none"/>
                <w:vertAlign w:val="baseline"/>
                <w:lang w:val="en-US" w:eastAsia="zh-CN"/>
              </w:rPr>
            </w:pPr>
            <w:r>
              <w:rPr>
                <w:rFonts w:hint="eastAsia" w:ascii="宋体" w:hAnsi="宋体" w:eastAsia="宋体" w:cs="宋体"/>
                <w:color w:val="auto"/>
                <w:highlight w:val="none"/>
                <w:lang w:val="en-US" w:eastAsia="zh-CN"/>
              </w:rPr>
              <w:t>医疗卫生组</w:t>
            </w:r>
          </w:p>
        </w:tc>
        <w:tc>
          <w:tcPr>
            <w:tcW w:w="11191" w:type="dxa"/>
            <w:vAlign w:val="center"/>
          </w:tcPr>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0"/>
              <w:jc w:val="left"/>
              <w:textAlignment w:val="auto"/>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（1）设立临时医疗点，协调外部医疗机构，为救援人员、事故受伤人员提供医疗保障服务；</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0"/>
              <w:jc w:val="left"/>
              <w:textAlignment w:val="auto"/>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（2）做好现场救援区域的防疫消毒；</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left"/>
              <w:textAlignment w:val="auto"/>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（3）向受伤人员和受灾群众提供应急心理救援。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9"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highlight w:val="none"/>
                <w:vertAlign w:val="baseline"/>
                <w:lang w:val="en-US" w:eastAsia="zh-CN"/>
              </w:rPr>
            </w:pPr>
            <w:r>
              <w:rPr>
                <w:rFonts w:hint="eastAsia" w:ascii="宋体" w:hAnsi="宋体" w:eastAsia="宋体" w:cs="宋体"/>
                <w:color w:val="auto"/>
                <w:highlight w:val="none"/>
                <w:vertAlign w:val="baseline"/>
                <w:lang w:val="en-US" w:eastAsia="zh-CN"/>
              </w:rPr>
              <w:t>6</w:t>
            </w:r>
          </w:p>
        </w:tc>
        <w:tc>
          <w:tcPr>
            <w:tcW w:w="1400"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highlight w:val="none"/>
                <w:vertAlign w:val="baseline"/>
                <w:lang w:val="en-US" w:eastAsia="zh-CN"/>
              </w:rPr>
            </w:pPr>
            <w:r>
              <w:rPr>
                <w:rFonts w:hint="eastAsia" w:ascii="宋体" w:hAnsi="宋体" w:eastAsia="宋体" w:cs="宋体"/>
                <w:color w:val="auto"/>
                <w:highlight w:val="none"/>
                <w:lang w:val="en-US" w:eastAsia="zh-CN"/>
              </w:rPr>
              <w:t>后勤保障组</w:t>
            </w:r>
          </w:p>
        </w:tc>
        <w:tc>
          <w:tcPr>
            <w:tcW w:w="11191" w:type="dxa"/>
            <w:vAlign w:val="center"/>
          </w:tcPr>
          <w:p>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根据应急处置工作需要，及时提供资金、物资、装备、食品、交通等方面的后勤服务和资源保障。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9"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highlight w:val="none"/>
                <w:vertAlign w:val="baseline"/>
                <w:lang w:val="en-US" w:eastAsia="zh-CN"/>
              </w:rPr>
            </w:pPr>
            <w:r>
              <w:rPr>
                <w:rFonts w:hint="eastAsia" w:ascii="宋体" w:hAnsi="宋体" w:eastAsia="宋体" w:cs="宋体"/>
                <w:color w:val="auto"/>
                <w:highlight w:val="none"/>
                <w:vertAlign w:val="baseline"/>
                <w:lang w:val="en-US" w:eastAsia="zh-CN"/>
              </w:rPr>
              <w:t>7</w:t>
            </w:r>
          </w:p>
        </w:tc>
        <w:tc>
          <w:tcPr>
            <w:tcW w:w="1400"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highlight w:val="none"/>
                <w:vertAlign w:val="baseline"/>
                <w:lang w:val="en-US" w:eastAsia="zh-CN"/>
              </w:rPr>
            </w:pPr>
            <w:r>
              <w:rPr>
                <w:rFonts w:hint="eastAsia" w:ascii="宋体" w:hAnsi="宋体" w:eastAsia="宋体" w:cs="宋体"/>
                <w:color w:val="auto"/>
                <w:highlight w:val="none"/>
                <w:lang w:val="en-US" w:eastAsia="zh-CN"/>
              </w:rPr>
              <w:t>信息发布组</w:t>
            </w:r>
          </w:p>
        </w:tc>
        <w:tc>
          <w:tcPr>
            <w:tcW w:w="11191" w:type="dxa"/>
            <w:vAlign w:val="center"/>
          </w:tcPr>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0"/>
              <w:jc w:val="left"/>
              <w:textAlignment w:val="auto"/>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（1）统筹协调媒体现场管理，做好事件舆论引导，协调新闻发布工作；</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0"/>
              <w:jc w:val="left"/>
              <w:textAlignment w:val="auto"/>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（2）做好新闻应对发布和集体采访组织活动；</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left"/>
              <w:textAlignment w:val="auto"/>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（3）向专项应急指挥机构和事件相关单位、市政府通报舆情进展，提出应对建议。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9"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highlight w:val="none"/>
                <w:vertAlign w:val="baseline"/>
                <w:lang w:val="en-US" w:eastAsia="zh-CN"/>
              </w:rPr>
            </w:pPr>
            <w:r>
              <w:rPr>
                <w:rFonts w:hint="eastAsia" w:ascii="宋体" w:hAnsi="宋体" w:eastAsia="宋体" w:cs="宋体"/>
                <w:color w:val="auto"/>
                <w:highlight w:val="none"/>
                <w:vertAlign w:val="baseline"/>
                <w:lang w:val="en-US" w:eastAsia="zh-CN"/>
              </w:rPr>
              <w:t>8</w:t>
            </w:r>
          </w:p>
        </w:tc>
        <w:tc>
          <w:tcPr>
            <w:tcW w:w="1400"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善后处置组</w:t>
            </w:r>
          </w:p>
        </w:tc>
        <w:tc>
          <w:tcPr>
            <w:tcW w:w="11191" w:type="dxa"/>
            <w:vAlign w:val="center"/>
          </w:tcPr>
          <w:p>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接待和安抚疏导等善后工作；做好遇难者遗体的保存、处理和殡葬服务等善后工作；做好遇难、受灾人员和受损企业的经济补偿等善后工作；做好灾后恢复重建等工作。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9"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highlight w:val="none"/>
                <w:vertAlign w:val="baseline"/>
                <w:lang w:val="en-US" w:eastAsia="zh-CN"/>
              </w:rPr>
            </w:pPr>
            <w:r>
              <w:rPr>
                <w:rFonts w:hint="eastAsia" w:ascii="宋体" w:hAnsi="宋体" w:eastAsia="宋体" w:cs="宋体"/>
                <w:color w:val="auto"/>
                <w:highlight w:val="none"/>
                <w:vertAlign w:val="baseline"/>
                <w:lang w:val="en-US" w:eastAsia="zh-CN"/>
              </w:rPr>
              <w:t>9</w:t>
            </w:r>
          </w:p>
        </w:tc>
        <w:tc>
          <w:tcPr>
            <w:tcW w:w="1400" w:type="dxa"/>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专家组</w:t>
            </w:r>
          </w:p>
        </w:tc>
        <w:tc>
          <w:tcPr>
            <w:tcW w:w="11191" w:type="dxa"/>
            <w:vAlign w:val="center"/>
          </w:tcPr>
          <w:p>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对事故发展趋势、抢险救援方案等提出建议，为应急救援行动的决策提供技术支持。</w:t>
            </w:r>
          </w:p>
        </w:tc>
      </w:tr>
    </w:tbl>
    <w:p>
      <w:pPr>
        <w:rPr>
          <w:rFonts w:hint="default" w:ascii="Times New Roman" w:hAnsi="Times New Roman" w:eastAsia="仿宋" w:cs="Times New Roman"/>
          <w:color w:val="auto"/>
          <w:highlight w:val="none"/>
          <w:lang w:val="en-US" w:eastAsia="zh-CN"/>
        </w:rPr>
        <w:sectPr>
          <w:pgSz w:w="16838" w:h="11906" w:orient="landscape"/>
          <w:pgMar w:top="1800" w:right="1440" w:bottom="1800" w:left="1440" w:header="851" w:footer="992" w:gutter="0"/>
          <w:pgNumType w:fmt="numberInDash"/>
          <w:cols w:space="425" w:num="1"/>
          <w:docGrid w:type="lines" w:linePitch="312" w:charSpace="0"/>
        </w:sectPr>
      </w:pPr>
    </w:p>
    <w:p>
      <w:pPr>
        <w:keepNext w:val="0"/>
        <w:keepLines w:val="0"/>
        <w:pageBreakBefore w:val="0"/>
        <w:widowControl w:val="0"/>
        <w:kinsoku/>
        <w:wordWrap/>
        <w:overflowPunct/>
        <w:topLinePunct w:val="0"/>
        <w:autoSpaceDE w:val="0"/>
        <w:autoSpaceDN w:val="0"/>
        <w:bidi w:val="0"/>
        <w:adjustRightInd/>
        <w:snapToGrid w:val="0"/>
        <w:spacing w:before="157" w:beforeLines="50" w:after="157" w:afterLines="50" w:line="500" w:lineRule="atLeast"/>
        <w:textAlignment w:val="auto"/>
        <w:rPr>
          <w:rFonts w:hint="eastAsia" w:ascii="楷体" w:hAnsi="楷体" w:eastAsia="楷体" w:cs="楷体"/>
          <w:b/>
          <w:bCs/>
          <w:snapToGrid w:val="0"/>
          <w:color w:val="auto"/>
          <w:kern w:val="0"/>
          <w:sz w:val="28"/>
          <w:szCs w:val="28"/>
          <w:highlight w:val="none"/>
          <w:lang w:val="en-US" w:eastAsia="zh-CN"/>
        </w:rPr>
      </w:pPr>
      <w:r>
        <w:rPr>
          <w:rFonts w:hint="eastAsia" w:ascii="楷体" w:hAnsi="楷体" w:eastAsia="楷体" w:cs="楷体"/>
          <w:b/>
          <w:bCs/>
          <w:snapToGrid w:val="0"/>
          <w:color w:val="auto"/>
          <w:kern w:val="0"/>
          <w:sz w:val="28"/>
          <w:szCs w:val="28"/>
          <w:highlight w:val="none"/>
          <w:lang w:val="en-US" w:eastAsia="zh-CN"/>
        </w:rPr>
        <w:t>9.4 专项指挥机构和主要牵头部门情况</w:t>
      </w:r>
    </w:p>
    <w:tbl>
      <w:tblPr>
        <w:tblStyle w:val="14"/>
        <w:tblpPr w:leftFromText="180" w:rightFromText="180" w:vertAnchor="text" w:horzAnchor="page" w:tblpX="1692" w:tblpY="568"/>
        <w:tblOverlap w:val="never"/>
        <w:tblW w:w="88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6"/>
        <w:gridCol w:w="3109"/>
        <w:gridCol w:w="2007"/>
        <w:gridCol w:w="26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6" w:type="dxa"/>
            <w:vAlign w:val="center"/>
          </w:tcPr>
          <w:p>
            <w:pPr>
              <w:pStyle w:val="6"/>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序号</w:t>
            </w:r>
          </w:p>
        </w:tc>
        <w:tc>
          <w:tcPr>
            <w:tcW w:w="3109" w:type="dxa"/>
            <w:vAlign w:val="center"/>
          </w:tcPr>
          <w:p>
            <w:pPr>
              <w:pStyle w:val="6"/>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专项预案</w:t>
            </w:r>
          </w:p>
        </w:tc>
        <w:tc>
          <w:tcPr>
            <w:tcW w:w="2007" w:type="dxa"/>
            <w:vAlign w:val="center"/>
          </w:tcPr>
          <w:p>
            <w:pPr>
              <w:pStyle w:val="6"/>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主要牵头部门</w:t>
            </w:r>
          </w:p>
        </w:tc>
        <w:tc>
          <w:tcPr>
            <w:tcW w:w="2655" w:type="dxa"/>
            <w:vAlign w:val="center"/>
          </w:tcPr>
          <w:p>
            <w:pPr>
              <w:pStyle w:val="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专项应急指挥部</w:t>
            </w:r>
          </w:p>
          <w:p>
            <w:pPr>
              <w:pStyle w:val="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办公室设置点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6"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2"/>
                <w:sz w:val="21"/>
                <w:szCs w:val="22"/>
                <w:highlight w:val="none"/>
                <w:lang w:val="en-US" w:eastAsia="zh-CN" w:bidi="ar-SA"/>
              </w:rPr>
            </w:pPr>
            <w:r>
              <w:rPr>
                <w:rFonts w:hint="eastAsia" w:ascii="宋体" w:hAnsi="宋体" w:eastAsia="宋体" w:cs="宋体"/>
                <w:color w:val="auto"/>
                <w:szCs w:val="22"/>
                <w:highlight w:val="none"/>
                <w:lang w:val="en-US" w:eastAsia="zh-CN"/>
              </w:rPr>
              <w:t>1</w:t>
            </w:r>
          </w:p>
        </w:tc>
        <w:tc>
          <w:tcPr>
            <w:tcW w:w="3109" w:type="dxa"/>
          </w:tcPr>
          <w:p>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防汛（防台）抗旱应急预案</w:t>
            </w:r>
          </w:p>
        </w:tc>
        <w:tc>
          <w:tcPr>
            <w:tcW w:w="2007" w:type="dxa"/>
            <w:vAlign w:val="top"/>
          </w:tcPr>
          <w:p>
            <w:pPr>
              <w:pStyle w:val="6"/>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4"/>
                <w:highlight w:val="none"/>
                <w:vertAlign w:val="baseline"/>
                <w:lang w:val="en-US" w:eastAsia="zh-CN" w:bidi="ar-SA"/>
              </w:rPr>
            </w:pPr>
            <w:r>
              <w:rPr>
                <w:rFonts w:hint="eastAsia" w:ascii="宋体" w:hAnsi="宋体" w:eastAsia="宋体" w:cs="宋体"/>
                <w:color w:val="auto"/>
                <w:sz w:val="21"/>
                <w:szCs w:val="24"/>
                <w:highlight w:val="none"/>
                <w:vertAlign w:val="baseline"/>
                <w:lang w:val="en-US" w:eastAsia="zh-CN"/>
              </w:rPr>
              <w:t>镇建设局</w:t>
            </w:r>
          </w:p>
        </w:tc>
        <w:tc>
          <w:tcPr>
            <w:tcW w:w="2655" w:type="dxa"/>
            <w:vAlign w:val="top"/>
          </w:tcPr>
          <w:p>
            <w:pPr>
              <w:pStyle w:val="6"/>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4"/>
                <w:highlight w:val="none"/>
                <w:vertAlign w:val="baseline"/>
                <w:lang w:val="en-US" w:eastAsia="zh-CN" w:bidi="ar-SA"/>
              </w:rPr>
            </w:pPr>
            <w:r>
              <w:rPr>
                <w:rFonts w:hint="eastAsia" w:ascii="宋体" w:hAnsi="宋体" w:eastAsia="宋体" w:cs="宋体"/>
                <w:color w:val="auto"/>
                <w:sz w:val="21"/>
                <w:szCs w:val="24"/>
                <w:highlight w:val="none"/>
                <w:vertAlign w:val="baseline"/>
                <w:lang w:val="en-US" w:eastAsia="zh-CN"/>
              </w:rPr>
              <w:t>镇建设局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6"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2"/>
                <w:sz w:val="21"/>
                <w:szCs w:val="22"/>
                <w:highlight w:val="none"/>
                <w:lang w:val="en-US" w:eastAsia="zh-CN" w:bidi="ar-SA"/>
              </w:rPr>
            </w:pPr>
            <w:r>
              <w:rPr>
                <w:rFonts w:hint="eastAsia" w:ascii="宋体" w:hAnsi="宋体" w:eastAsia="宋体" w:cs="宋体"/>
                <w:color w:val="auto"/>
                <w:szCs w:val="22"/>
                <w:highlight w:val="none"/>
                <w:lang w:val="en-US" w:eastAsia="zh-CN"/>
              </w:rPr>
              <w:t>2</w:t>
            </w:r>
          </w:p>
        </w:tc>
        <w:tc>
          <w:tcPr>
            <w:tcW w:w="3109" w:type="dxa"/>
          </w:tcPr>
          <w:p>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地震应急预案</w:t>
            </w:r>
          </w:p>
        </w:tc>
        <w:tc>
          <w:tcPr>
            <w:tcW w:w="2007" w:type="dxa"/>
            <w:vAlign w:val="top"/>
          </w:tcPr>
          <w:p>
            <w:pPr>
              <w:pStyle w:val="6"/>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4"/>
                <w:highlight w:val="none"/>
                <w:vertAlign w:val="baseline"/>
                <w:lang w:val="en-US" w:eastAsia="zh-CN" w:bidi="ar-SA"/>
              </w:rPr>
            </w:pPr>
            <w:r>
              <w:rPr>
                <w:rFonts w:hint="eastAsia" w:ascii="宋体" w:hAnsi="宋体" w:eastAsia="宋体" w:cs="宋体"/>
                <w:color w:val="auto"/>
                <w:sz w:val="21"/>
                <w:szCs w:val="24"/>
                <w:highlight w:val="none"/>
                <w:vertAlign w:val="baseline"/>
                <w:lang w:val="en-US" w:eastAsia="zh-CN"/>
              </w:rPr>
              <w:t>镇</w:t>
            </w:r>
            <w:r>
              <w:rPr>
                <w:rFonts w:hint="eastAsia" w:ascii="宋体" w:hAnsi="宋体" w:cs="宋体"/>
                <w:color w:val="auto"/>
                <w:sz w:val="21"/>
                <w:szCs w:val="24"/>
                <w:highlight w:val="none"/>
                <w:vertAlign w:val="baseline"/>
                <w:lang w:val="en-US" w:eastAsia="zh-CN"/>
              </w:rPr>
              <w:t>应急管理局</w:t>
            </w:r>
          </w:p>
        </w:tc>
        <w:tc>
          <w:tcPr>
            <w:tcW w:w="2655" w:type="dxa"/>
            <w:vAlign w:val="top"/>
          </w:tcPr>
          <w:p>
            <w:pPr>
              <w:pStyle w:val="6"/>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4"/>
                <w:highlight w:val="none"/>
                <w:vertAlign w:val="baseline"/>
                <w:lang w:val="en-US" w:eastAsia="zh-CN" w:bidi="ar-SA"/>
              </w:rPr>
            </w:pPr>
            <w:r>
              <w:rPr>
                <w:rFonts w:hint="eastAsia" w:ascii="宋体" w:hAnsi="宋体" w:eastAsia="宋体" w:cs="宋体"/>
                <w:color w:val="auto"/>
                <w:sz w:val="21"/>
                <w:szCs w:val="24"/>
                <w:highlight w:val="none"/>
                <w:vertAlign w:val="baseline"/>
                <w:lang w:val="en-US" w:eastAsia="zh-CN"/>
              </w:rPr>
              <w:t>镇</w:t>
            </w:r>
            <w:r>
              <w:rPr>
                <w:rFonts w:hint="eastAsia" w:ascii="宋体" w:hAnsi="宋体" w:cs="宋体"/>
                <w:color w:val="auto"/>
                <w:sz w:val="21"/>
                <w:szCs w:val="24"/>
                <w:highlight w:val="none"/>
                <w:vertAlign w:val="baseline"/>
                <w:lang w:val="en-US" w:eastAsia="zh-CN"/>
              </w:rPr>
              <w:t>应急管理局</w:t>
            </w:r>
            <w:bookmarkStart w:id="146" w:name="_GoBack"/>
            <w:bookmarkEnd w:id="14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6"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2"/>
                <w:sz w:val="21"/>
                <w:szCs w:val="22"/>
                <w:highlight w:val="none"/>
                <w:lang w:val="en-US" w:eastAsia="zh-CN" w:bidi="ar-SA"/>
              </w:rPr>
            </w:pPr>
            <w:r>
              <w:rPr>
                <w:rFonts w:hint="eastAsia" w:ascii="宋体" w:hAnsi="宋体" w:eastAsia="宋体" w:cs="宋体"/>
                <w:color w:val="auto"/>
                <w:szCs w:val="22"/>
                <w:highlight w:val="none"/>
                <w:lang w:val="en-US" w:eastAsia="zh-CN"/>
              </w:rPr>
              <w:t>3</w:t>
            </w:r>
          </w:p>
        </w:tc>
        <w:tc>
          <w:tcPr>
            <w:tcW w:w="3109" w:type="dxa"/>
          </w:tcPr>
          <w:p>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气象灾害应急预案</w:t>
            </w:r>
          </w:p>
        </w:tc>
        <w:tc>
          <w:tcPr>
            <w:tcW w:w="2007" w:type="dxa"/>
            <w:vAlign w:val="top"/>
          </w:tcPr>
          <w:p>
            <w:pPr>
              <w:pStyle w:val="6"/>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4"/>
                <w:highlight w:val="none"/>
                <w:vertAlign w:val="baseline"/>
                <w:lang w:val="en-US" w:eastAsia="zh-CN" w:bidi="ar-SA"/>
              </w:rPr>
            </w:pPr>
            <w:r>
              <w:rPr>
                <w:rFonts w:hint="eastAsia" w:ascii="宋体" w:hAnsi="宋体" w:eastAsia="宋体" w:cs="宋体"/>
                <w:color w:val="auto"/>
                <w:sz w:val="21"/>
                <w:szCs w:val="24"/>
                <w:highlight w:val="none"/>
                <w:vertAlign w:val="baseline"/>
                <w:lang w:val="en-US" w:eastAsia="zh-CN"/>
              </w:rPr>
              <w:t>镇应急管理局</w:t>
            </w:r>
          </w:p>
        </w:tc>
        <w:tc>
          <w:tcPr>
            <w:tcW w:w="2655" w:type="dxa"/>
            <w:vAlign w:val="top"/>
          </w:tcPr>
          <w:p>
            <w:pPr>
              <w:pStyle w:val="6"/>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4"/>
                <w:highlight w:val="none"/>
                <w:vertAlign w:val="baseline"/>
                <w:lang w:val="en-US" w:eastAsia="zh-CN" w:bidi="ar-SA"/>
              </w:rPr>
            </w:pPr>
            <w:r>
              <w:rPr>
                <w:rFonts w:hint="eastAsia" w:ascii="宋体" w:hAnsi="宋体" w:eastAsia="宋体" w:cs="宋体"/>
                <w:color w:val="auto"/>
                <w:sz w:val="21"/>
                <w:szCs w:val="24"/>
                <w:highlight w:val="none"/>
                <w:vertAlign w:val="baseline"/>
                <w:lang w:val="en-US" w:eastAsia="zh-CN"/>
              </w:rPr>
              <w:t>镇应急管理局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6"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2"/>
                <w:sz w:val="21"/>
                <w:szCs w:val="22"/>
                <w:highlight w:val="none"/>
                <w:lang w:val="en-US" w:eastAsia="zh-CN" w:bidi="ar-SA"/>
              </w:rPr>
            </w:pPr>
            <w:r>
              <w:rPr>
                <w:rFonts w:hint="eastAsia" w:ascii="宋体" w:hAnsi="宋体" w:eastAsia="宋体" w:cs="宋体"/>
                <w:color w:val="auto"/>
                <w:szCs w:val="22"/>
                <w:highlight w:val="none"/>
                <w:lang w:val="en-US" w:eastAsia="zh-CN"/>
              </w:rPr>
              <w:t>4</w:t>
            </w:r>
          </w:p>
        </w:tc>
        <w:tc>
          <w:tcPr>
            <w:tcW w:w="3109" w:type="dxa"/>
          </w:tcPr>
          <w:p>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lang w:val="en-US" w:eastAsia="zh-CN"/>
              </w:rPr>
              <w:t>生产安全事故应急预案</w:t>
            </w:r>
          </w:p>
        </w:tc>
        <w:tc>
          <w:tcPr>
            <w:tcW w:w="2007" w:type="dxa"/>
            <w:vAlign w:val="top"/>
          </w:tcPr>
          <w:p>
            <w:pPr>
              <w:pStyle w:val="6"/>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4"/>
                <w:highlight w:val="none"/>
                <w:vertAlign w:val="baseline"/>
                <w:lang w:val="en-US" w:eastAsia="zh-CN" w:bidi="ar-SA"/>
              </w:rPr>
            </w:pPr>
            <w:r>
              <w:rPr>
                <w:rFonts w:hint="eastAsia" w:ascii="宋体" w:hAnsi="宋体" w:eastAsia="宋体" w:cs="宋体"/>
                <w:color w:val="auto"/>
                <w:sz w:val="21"/>
                <w:szCs w:val="24"/>
                <w:highlight w:val="none"/>
                <w:vertAlign w:val="baseline"/>
                <w:lang w:val="en-US" w:eastAsia="zh-CN"/>
              </w:rPr>
              <w:t>镇应急管理局</w:t>
            </w:r>
          </w:p>
        </w:tc>
        <w:tc>
          <w:tcPr>
            <w:tcW w:w="2655" w:type="dxa"/>
            <w:vAlign w:val="top"/>
          </w:tcPr>
          <w:p>
            <w:pPr>
              <w:pStyle w:val="6"/>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4"/>
                <w:highlight w:val="none"/>
                <w:vertAlign w:val="baseline"/>
                <w:lang w:val="en-US" w:eastAsia="zh-CN" w:bidi="ar-SA"/>
              </w:rPr>
            </w:pPr>
            <w:r>
              <w:rPr>
                <w:rFonts w:hint="eastAsia" w:ascii="宋体" w:hAnsi="宋体" w:eastAsia="宋体" w:cs="宋体"/>
                <w:color w:val="auto"/>
                <w:sz w:val="21"/>
                <w:szCs w:val="24"/>
                <w:highlight w:val="none"/>
                <w:vertAlign w:val="baseline"/>
                <w:lang w:val="en-US" w:eastAsia="zh-CN"/>
              </w:rPr>
              <w:t>镇应急管理局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6"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2"/>
                <w:sz w:val="21"/>
                <w:szCs w:val="22"/>
                <w:highlight w:val="none"/>
                <w:lang w:val="en-US" w:eastAsia="zh-CN" w:bidi="ar-SA"/>
              </w:rPr>
            </w:pPr>
            <w:r>
              <w:rPr>
                <w:rFonts w:hint="eastAsia" w:ascii="宋体" w:hAnsi="宋体" w:eastAsia="宋体" w:cs="宋体"/>
                <w:color w:val="auto"/>
                <w:szCs w:val="22"/>
                <w:highlight w:val="none"/>
                <w:lang w:val="en-US" w:eastAsia="zh-CN"/>
              </w:rPr>
              <w:t>5</w:t>
            </w:r>
          </w:p>
        </w:tc>
        <w:tc>
          <w:tcPr>
            <w:tcW w:w="3109" w:type="dxa"/>
          </w:tcPr>
          <w:p>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lang w:val="en-US" w:eastAsia="zh-CN"/>
              </w:rPr>
              <w:t>火灾事故应急预案</w:t>
            </w:r>
          </w:p>
        </w:tc>
        <w:tc>
          <w:tcPr>
            <w:tcW w:w="2007" w:type="dxa"/>
            <w:vAlign w:val="top"/>
          </w:tcPr>
          <w:p>
            <w:pPr>
              <w:pStyle w:val="6"/>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4"/>
                <w:highlight w:val="none"/>
                <w:vertAlign w:val="baseline"/>
                <w:lang w:val="en-US" w:eastAsia="zh-CN" w:bidi="ar-SA"/>
              </w:rPr>
            </w:pPr>
            <w:r>
              <w:rPr>
                <w:rFonts w:hint="eastAsia" w:ascii="宋体" w:hAnsi="宋体" w:eastAsia="宋体" w:cs="宋体"/>
                <w:color w:val="auto"/>
                <w:sz w:val="21"/>
                <w:szCs w:val="24"/>
                <w:highlight w:val="none"/>
                <w:vertAlign w:val="baseline"/>
                <w:lang w:val="en-US" w:eastAsia="zh-CN"/>
              </w:rPr>
              <w:t>镇消安办</w:t>
            </w:r>
          </w:p>
        </w:tc>
        <w:tc>
          <w:tcPr>
            <w:tcW w:w="2655" w:type="dxa"/>
            <w:vAlign w:val="top"/>
          </w:tcPr>
          <w:p>
            <w:pPr>
              <w:pStyle w:val="6"/>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4"/>
                <w:highlight w:val="none"/>
                <w:vertAlign w:val="baseline"/>
                <w:lang w:val="en-US" w:eastAsia="zh-CN" w:bidi="ar-SA"/>
              </w:rPr>
            </w:pPr>
            <w:r>
              <w:rPr>
                <w:rFonts w:hint="eastAsia" w:ascii="宋体" w:hAnsi="宋体" w:eastAsia="宋体" w:cs="宋体"/>
                <w:color w:val="auto"/>
                <w:sz w:val="21"/>
                <w:szCs w:val="24"/>
                <w:highlight w:val="none"/>
                <w:vertAlign w:val="baseline"/>
                <w:lang w:val="en-US" w:eastAsia="zh-CN"/>
              </w:rPr>
              <w:t>镇消安办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6"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2"/>
                <w:sz w:val="21"/>
                <w:szCs w:val="22"/>
                <w:highlight w:val="none"/>
                <w:lang w:val="en-US" w:eastAsia="zh-CN" w:bidi="ar-SA"/>
              </w:rPr>
            </w:pPr>
            <w:r>
              <w:rPr>
                <w:rFonts w:hint="eastAsia" w:ascii="宋体" w:hAnsi="宋体" w:eastAsia="宋体" w:cs="宋体"/>
                <w:color w:val="auto"/>
                <w:szCs w:val="22"/>
                <w:highlight w:val="none"/>
                <w:lang w:val="en-US" w:eastAsia="zh-CN"/>
              </w:rPr>
              <w:t>6</w:t>
            </w:r>
          </w:p>
        </w:tc>
        <w:tc>
          <w:tcPr>
            <w:tcW w:w="3109" w:type="dxa"/>
          </w:tcPr>
          <w:p>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lang w:val="en-US" w:eastAsia="zh-CN"/>
              </w:rPr>
              <w:t>交通事故应急预案</w:t>
            </w:r>
          </w:p>
        </w:tc>
        <w:tc>
          <w:tcPr>
            <w:tcW w:w="2007" w:type="dxa"/>
            <w:vAlign w:val="top"/>
          </w:tcPr>
          <w:p>
            <w:pPr>
              <w:pStyle w:val="6"/>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4"/>
                <w:highlight w:val="none"/>
                <w:vertAlign w:val="baseline"/>
                <w:lang w:val="en-US" w:eastAsia="zh-CN" w:bidi="ar-SA"/>
              </w:rPr>
            </w:pPr>
            <w:r>
              <w:rPr>
                <w:rFonts w:hint="eastAsia" w:ascii="宋体" w:hAnsi="宋体" w:eastAsia="宋体" w:cs="宋体"/>
                <w:color w:val="auto"/>
                <w:sz w:val="21"/>
                <w:szCs w:val="24"/>
                <w:highlight w:val="none"/>
                <w:vertAlign w:val="baseline"/>
                <w:lang w:val="en-US" w:eastAsia="zh-CN"/>
              </w:rPr>
              <w:t>城厢交警中队</w:t>
            </w:r>
          </w:p>
        </w:tc>
        <w:tc>
          <w:tcPr>
            <w:tcW w:w="2655" w:type="dxa"/>
            <w:vAlign w:val="top"/>
          </w:tcPr>
          <w:p>
            <w:pPr>
              <w:pStyle w:val="6"/>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4"/>
                <w:highlight w:val="none"/>
                <w:vertAlign w:val="baseline"/>
                <w:lang w:val="en-US" w:eastAsia="zh-CN" w:bidi="ar-SA"/>
              </w:rPr>
            </w:pPr>
            <w:r>
              <w:rPr>
                <w:rFonts w:hint="eastAsia" w:ascii="宋体" w:hAnsi="宋体" w:eastAsia="宋体" w:cs="宋体"/>
                <w:color w:val="auto"/>
                <w:sz w:val="21"/>
                <w:szCs w:val="24"/>
                <w:highlight w:val="none"/>
                <w:vertAlign w:val="baseline"/>
                <w:lang w:val="en-US" w:eastAsia="zh-CN"/>
              </w:rPr>
              <w:t>城厢交警中队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6"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2"/>
                <w:sz w:val="21"/>
                <w:szCs w:val="22"/>
                <w:highlight w:val="none"/>
                <w:lang w:val="en-US" w:eastAsia="zh-CN" w:bidi="ar-SA"/>
              </w:rPr>
            </w:pPr>
            <w:r>
              <w:rPr>
                <w:rFonts w:hint="eastAsia" w:ascii="宋体" w:hAnsi="宋体" w:eastAsia="宋体" w:cs="宋体"/>
                <w:color w:val="auto"/>
                <w:szCs w:val="22"/>
                <w:highlight w:val="none"/>
                <w:lang w:val="en-US" w:eastAsia="zh-CN"/>
              </w:rPr>
              <w:t>7</w:t>
            </w:r>
          </w:p>
        </w:tc>
        <w:tc>
          <w:tcPr>
            <w:tcW w:w="3109" w:type="dxa"/>
          </w:tcPr>
          <w:p>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lang w:val="en-US" w:eastAsia="zh-CN"/>
              </w:rPr>
              <w:t>建筑施工事故应急预案</w:t>
            </w:r>
          </w:p>
        </w:tc>
        <w:tc>
          <w:tcPr>
            <w:tcW w:w="2007" w:type="dxa"/>
            <w:vAlign w:val="top"/>
          </w:tcPr>
          <w:p>
            <w:pPr>
              <w:pStyle w:val="6"/>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4"/>
                <w:highlight w:val="none"/>
                <w:vertAlign w:val="baseline"/>
                <w:lang w:val="en-US" w:eastAsia="zh-CN" w:bidi="ar-SA"/>
              </w:rPr>
            </w:pPr>
            <w:r>
              <w:rPr>
                <w:rFonts w:hint="eastAsia" w:ascii="宋体" w:hAnsi="宋体" w:eastAsia="宋体" w:cs="宋体"/>
                <w:color w:val="auto"/>
                <w:sz w:val="21"/>
                <w:szCs w:val="24"/>
                <w:highlight w:val="none"/>
                <w:vertAlign w:val="baseline"/>
                <w:lang w:val="en-US" w:eastAsia="zh-CN"/>
              </w:rPr>
              <w:t>镇建设局</w:t>
            </w:r>
          </w:p>
        </w:tc>
        <w:tc>
          <w:tcPr>
            <w:tcW w:w="2655" w:type="dxa"/>
            <w:vAlign w:val="top"/>
          </w:tcPr>
          <w:p>
            <w:pPr>
              <w:pStyle w:val="6"/>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4"/>
                <w:highlight w:val="none"/>
                <w:vertAlign w:val="baseline"/>
                <w:lang w:val="en-US" w:eastAsia="zh-CN" w:bidi="ar-SA"/>
              </w:rPr>
            </w:pPr>
            <w:r>
              <w:rPr>
                <w:rFonts w:hint="eastAsia" w:ascii="宋体" w:hAnsi="宋体" w:eastAsia="宋体" w:cs="宋体"/>
                <w:color w:val="auto"/>
                <w:sz w:val="21"/>
                <w:szCs w:val="24"/>
                <w:highlight w:val="none"/>
                <w:vertAlign w:val="baseline"/>
                <w:lang w:val="en-US" w:eastAsia="zh-CN"/>
              </w:rPr>
              <w:t>镇建设局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6"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2"/>
                <w:sz w:val="21"/>
                <w:szCs w:val="22"/>
                <w:highlight w:val="none"/>
                <w:lang w:val="en-US" w:eastAsia="zh-CN" w:bidi="ar-SA"/>
              </w:rPr>
            </w:pPr>
            <w:r>
              <w:rPr>
                <w:rFonts w:hint="eastAsia" w:ascii="宋体" w:hAnsi="宋体" w:eastAsia="宋体" w:cs="宋体"/>
                <w:color w:val="auto"/>
                <w:szCs w:val="22"/>
                <w:highlight w:val="none"/>
                <w:lang w:val="en-US" w:eastAsia="zh-CN"/>
              </w:rPr>
              <w:t>8</w:t>
            </w:r>
          </w:p>
        </w:tc>
        <w:tc>
          <w:tcPr>
            <w:tcW w:w="3109" w:type="dxa"/>
          </w:tcPr>
          <w:p>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lang w:val="en-US" w:eastAsia="zh-CN"/>
              </w:rPr>
              <w:t>特种设备事故应急预案</w:t>
            </w:r>
          </w:p>
        </w:tc>
        <w:tc>
          <w:tcPr>
            <w:tcW w:w="2007" w:type="dxa"/>
            <w:vAlign w:val="top"/>
          </w:tcPr>
          <w:p>
            <w:pPr>
              <w:pStyle w:val="6"/>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4"/>
                <w:highlight w:val="none"/>
                <w:vertAlign w:val="baseline"/>
                <w:lang w:val="en-US" w:eastAsia="zh-CN" w:bidi="ar-SA"/>
              </w:rPr>
            </w:pPr>
            <w:r>
              <w:rPr>
                <w:rFonts w:hint="eastAsia" w:ascii="宋体" w:hAnsi="宋体" w:eastAsia="宋体" w:cs="宋体"/>
                <w:color w:val="auto"/>
                <w:sz w:val="21"/>
                <w:szCs w:val="24"/>
                <w:highlight w:val="none"/>
                <w:vertAlign w:val="baseline"/>
                <w:lang w:val="en-US" w:eastAsia="zh-CN"/>
              </w:rPr>
              <w:t>市监城厢分局</w:t>
            </w:r>
          </w:p>
        </w:tc>
        <w:tc>
          <w:tcPr>
            <w:tcW w:w="2655" w:type="dxa"/>
            <w:vAlign w:val="top"/>
          </w:tcPr>
          <w:p>
            <w:pPr>
              <w:pStyle w:val="6"/>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4"/>
                <w:highlight w:val="none"/>
                <w:vertAlign w:val="baseline"/>
                <w:lang w:val="en-US" w:eastAsia="zh-CN" w:bidi="ar-SA"/>
              </w:rPr>
            </w:pPr>
            <w:r>
              <w:rPr>
                <w:rFonts w:hint="eastAsia" w:ascii="宋体" w:hAnsi="宋体" w:eastAsia="宋体" w:cs="宋体"/>
                <w:color w:val="auto"/>
                <w:sz w:val="21"/>
                <w:szCs w:val="24"/>
                <w:highlight w:val="none"/>
                <w:vertAlign w:val="baseline"/>
                <w:lang w:val="en-US" w:eastAsia="zh-CN"/>
              </w:rPr>
              <w:t>市监城厢分局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6"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2"/>
                <w:sz w:val="21"/>
                <w:szCs w:val="22"/>
                <w:highlight w:val="none"/>
                <w:lang w:val="en-US" w:eastAsia="zh-CN" w:bidi="ar-SA"/>
              </w:rPr>
            </w:pPr>
            <w:r>
              <w:rPr>
                <w:rFonts w:hint="eastAsia" w:ascii="宋体" w:hAnsi="宋体" w:eastAsia="宋体" w:cs="宋体"/>
                <w:color w:val="auto"/>
                <w:szCs w:val="22"/>
                <w:highlight w:val="none"/>
                <w:lang w:val="en-US" w:eastAsia="zh-CN"/>
              </w:rPr>
              <w:t>9</w:t>
            </w:r>
          </w:p>
        </w:tc>
        <w:tc>
          <w:tcPr>
            <w:tcW w:w="3109" w:type="dxa"/>
          </w:tcPr>
          <w:p>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lang w:val="en-US" w:eastAsia="zh-CN"/>
              </w:rPr>
              <w:t>燃气安全事故应急预案</w:t>
            </w:r>
          </w:p>
        </w:tc>
        <w:tc>
          <w:tcPr>
            <w:tcW w:w="2007" w:type="dxa"/>
            <w:vAlign w:val="top"/>
          </w:tcPr>
          <w:p>
            <w:pPr>
              <w:pStyle w:val="6"/>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4"/>
                <w:highlight w:val="none"/>
                <w:vertAlign w:val="baseline"/>
                <w:lang w:val="en-US" w:eastAsia="zh-CN" w:bidi="ar-SA"/>
              </w:rPr>
            </w:pPr>
            <w:r>
              <w:rPr>
                <w:rFonts w:hint="eastAsia" w:ascii="宋体" w:hAnsi="宋体" w:eastAsia="宋体" w:cs="宋体"/>
                <w:color w:val="auto"/>
                <w:sz w:val="21"/>
                <w:szCs w:val="24"/>
                <w:highlight w:val="none"/>
                <w:vertAlign w:val="baseline"/>
                <w:lang w:val="en-US" w:eastAsia="zh-CN"/>
              </w:rPr>
              <w:t>镇建设局</w:t>
            </w:r>
          </w:p>
        </w:tc>
        <w:tc>
          <w:tcPr>
            <w:tcW w:w="2655" w:type="dxa"/>
            <w:vAlign w:val="top"/>
          </w:tcPr>
          <w:p>
            <w:pPr>
              <w:pStyle w:val="6"/>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4"/>
                <w:highlight w:val="none"/>
                <w:vertAlign w:val="baseline"/>
                <w:lang w:val="en-US" w:eastAsia="zh-CN" w:bidi="ar-SA"/>
              </w:rPr>
            </w:pPr>
            <w:r>
              <w:rPr>
                <w:rFonts w:hint="eastAsia" w:ascii="宋体" w:hAnsi="宋体" w:eastAsia="宋体" w:cs="宋体"/>
                <w:color w:val="auto"/>
                <w:sz w:val="21"/>
                <w:szCs w:val="24"/>
                <w:highlight w:val="none"/>
                <w:vertAlign w:val="baseline"/>
                <w:lang w:val="en-US" w:eastAsia="zh-CN"/>
              </w:rPr>
              <w:t>镇建设局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6"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2"/>
                <w:sz w:val="21"/>
                <w:szCs w:val="22"/>
                <w:highlight w:val="none"/>
                <w:lang w:val="en-US" w:eastAsia="zh-CN" w:bidi="ar-SA"/>
              </w:rPr>
            </w:pPr>
            <w:r>
              <w:rPr>
                <w:rFonts w:hint="eastAsia" w:ascii="宋体" w:hAnsi="宋体" w:eastAsia="宋体" w:cs="宋体"/>
                <w:color w:val="auto"/>
                <w:szCs w:val="22"/>
                <w:highlight w:val="none"/>
                <w:lang w:val="en-US" w:eastAsia="zh-CN"/>
              </w:rPr>
              <w:t>10</w:t>
            </w:r>
          </w:p>
        </w:tc>
        <w:tc>
          <w:tcPr>
            <w:tcW w:w="3109" w:type="dxa"/>
          </w:tcPr>
          <w:p>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lang w:val="en-US" w:eastAsia="zh-CN"/>
              </w:rPr>
              <w:t>环境污染事件应急预案</w:t>
            </w:r>
          </w:p>
        </w:tc>
        <w:tc>
          <w:tcPr>
            <w:tcW w:w="2007" w:type="dxa"/>
            <w:vAlign w:val="top"/>
          </w:tcPr>
          <w:p>
            <w:pPr>
              <w:pStyle w:val="6"/>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4"/>
                <w:highlight w:val="none"/>
                <w:vertAlign w:val="baseline"/>
                <w:lang w:val="en-US" w:eastAsia="zh-CN" w:bidi="ar-SA"/>
              </w:rPr>
            </w:pPr>
            <w:r>
              <w:rPr>
                <w:rFonts w:hint="eastAsia" w:ascii="宋体" w:hAnsi="宋体" w:eastAsia="宋体" w:cs="宋体"/>
                <w:color w:val="auto"/>
                <w:sz w:val="21"/>
                <w:szCs w:val="24"/>
                <w:highlight w:val="none"/>
                <w:vertAlign w:val="baseline"/>
                <w:lang w:val="en-US" w:eastAsia="zh-CN"/>
              </w:rPr>
              <w:t>镇综合行政执法局（环保）</w:t>
            </w:r>
          </w:p>
        </w:tc>
        <w:tc>
          <w:tcPr>
            <w:tcW w:w="2655" w:type="dxa"/>
            <w:vAlign w:val="top"/>
          </w:tcPr>
          <w:p>
            <w:pPr>
              <w:pStyle w:val="6"/>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4"/>
                <w:highlight w:val="none"/>
                <w:vertAlign w:val="baseline"/>
                <w:lang w:val="en-US" w:eastAsia="zh-CN" w:bidi="ar-SA"/>
              </w:rPr>
            </w:pPr>
            <w:r>
              <w:rPr>
                <w:rFonts w:hint="eastAsia" w:ascii="宋体" w:hAnsi="宋体" w:eastAsia="宋体" w:cs="宋体"/>
                <w:color w:val="auto"/>
                <w:sz w:val="21"/>
                <w:szCs w:val="24"/>
                <w:highlight w:val="none"/>
                <w:vertAlign w:val="baseline"/>
                <w:lang w:val="en-US" w:eastAsia="zh-CN"/>
              </w:rPr>
              <w:t>镇综合行政执法局（环保）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6"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2"/>
                <w:sz w:val="21"/>
                <w:szCs w:val="22"/>
                <w:highlight w:val="none"/>
                <w:lang w:val="en-US" w:eastAsia="zh-CN" w:bidi="ar-SA"/>
              </w:rPr>
            </w:pPr>
            <w:r>
              <w:rPr>
                <w:rFonts w:hint="eastAsia" w:ascii="宋体" w:hAnsi="宋体" w:eastAsia="宋体" w:cs="宋体"/>
                <w:color w:val="auto"/>
                <w:szCs w:val="22"/>
                <w:highlight w:val="none"/>
                <w:lang w:val="en-US" w:eastAsia="zh-CN"/>
              </w:rPr>
              <w:t>11</w:t>
            </w:r>
          </w:p>
        </w:tc>
        <w:tc>
          <w:tcPr>
            <w:tcW w:w="3109" w:type="dxa"/>
          </w:tcPr>
          <w:p>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lang w:val="en-US" w:eastAsia="zh-CN"/>
              </w:rPr>
              <w:t>公共卫生事件应急预案</w:t>
            </w:r>
          </w:p>
        </w:tc>
        <w:tc>
          <w:tcPr>
            <w:tcW w:w="2007" w:type="dxa"/>
            <w:vAlign w:val="top"/>
          </w:tcPr>
          <w:p>
            <w:pPr>
              <w:pStyle w:val="6"/>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4"/>
                <w:highlight w:val="none"/>
                <w:vertAlign w:val="baseline"/>
                <w:lang w:val="en-US" w:eastAsia="zh-CN" w:bidi="ar-SA"/>
              </w:rPr>
            </w:pPr>
            <w:r>
              <w:rPr>
                <w:rFonts w:hint="eastAsia" w:ascii="宋体" w:hAnsi="宋体" w:eastAsia="宋体" w:cs="宋体"/>
                <w:color w:val="auto"/>
                <w:sz w:val="21"/>
                <w:szCs w:val="24"/>
                <w:highlight w:val="none"/>
                <w:vertAlign w:val="baseline"/>
                <w:lang w:val="en-US" w:eastAsia="zh-CN"/>
              </w:rPr>
              <w:t>镇社会治理和社会事业局（卫计）</w:t>
            </w:r>
          </w:p>
        </w:tc>
        <w:tc>
          <w:tcPr>
            <w:tcW w:w="2655" w:type="dxa"/>
            <w:vAlign w:val="top"/>
          </w:tcPr>
          <w:p>
            <w:pPr>
              <w:pStyle w:val="6"/>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4"/>
                <w:highlight w:val="none"/>
                <w:vertAlign w:val="baseline"/>
                <w:lang w:val="en-US" w:eastAsia="zh-CN" w:bidi="ar-SA"/>
              </w:rPr>
            </w:pPr>
            <w:r>
              <w:rPr>
                <w:rFonts w:hint="eastAsia" w:ascii="宋体" w:hAnsi="宋体" w:eastAsia="宋体" w:cs="宋体"/>
                <w:color w:val="auto"/>
                <w:sz w:val="21"/>
                <w:szCs w:val="24"/>
                <w:highlight w:val="none"/>
                <w:vertAlign w:val="baseline"/>
                <w:lang w:val="en-US" w:eastAsia="zh-CN"/>
              </w:rPr>
              <w:t>镇社会治理和社会事业局（卫计）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6"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2"/>
                <w:sz w:val="21"/>
                <w:szCs w:val="22"/>
                <w:highlight w:val="none"/>
                <w:lang w:val="en-US" w:eastAsia="zh-CN" w:bidi="ar-SA"/>
              </w:rPr>
            </w:pPr>
            <w:r>
              <w:rPr>
                <w:rFonts w:hint="eastAsia" w:ascii="宋体" w:hAnsi="宋体" w:eastAsia="宋体" w:cs="宋体"/>
                <w:color w:val="auto"/>
                <w:szCs w:val="22"/>
                <w:highlight w:val="none"/>
                <w:lang w:val="en-US" w:eastAsia="zh-CN"/>
              </w:rPr>
              <w:t>12</w:t>
            </w:r>
          </w:p>
        </w:tc>
        <w:tc>
          <w:tcPr>
            <w:tcW w:w="3109" w:type="dxa"/>
          </w:tcPr>
          <w:p>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lang w:val="en-US" w:eastAsia="zh-CN"/>
              </w:rPr>
              <w:t>食品药品安全事件应急预案</w:t>
            </w:r>
          </w:p>
        </w:tc>
        <w:tc>
          <w:tcPr>
            <w:tcW w:w="2007" w:type="dxa"/>
            <w:vAlign w:val="top"/>
          </w:tcPr>
          <w:p>
            <w:pPr>
              <w:pStyle w:val="6"/>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4"/>
                <w:highlight w:val="none"/>
                <w:vertAlign w:val="baseline"/>
                <w:lang w:val="en-US" w:eastAsia="zh-CN" w:bidi="ar-SA"/>
              </w:rPr>
            </w:pPr>
            <w:r>
              <w:rPr>
                <w:rFonts w:hint="eastAsia" w:ascii="宋体" w:hAnsi="宋体" w:eastAsia="宋体" w:cs="宋体"/>
                <w:color w:val="auto"/>
                <w:sz w:val="21"/>
                <w:szCs w:val="24"/>
                <w:highlight w:val="none"/>
                <w:vertAlign w:val="baseline"/>
                <w:lang w:val="en-US" w:eastAsia="zh-CN"/>
              </w:rPr>
              <w:t>市监城厢分局</w:t>
            </w:r>
          </w:p>
        </w:tc>
        <w:tc>
          <w:tcPr>
            <w:tcW w:w="2655" w:type="dxa"/>
            <w:vAlign w:val="top"/>
          </w:tcPr>
          <w:p>
            <w:pPr>
              <w:pStyle w:val="6"/>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4"/>
                <w:highlight w:val="none"/>
                <w:vertAlign w:val="baseline"/>
                <w:lang w:val="en-US" w:eastAsia="zh-CN" w:bidi="ar-SA"/>
              </w:rPr>
            </w:pPr>
            <w:r>
              <w:rPr>
                <w:rFonts w:hint="eastAsia" w:ascii="宋体" w:hAnsi="宋体" w:eastAsia="宋体" w:cs="宋体"/>
                <w:color w:val="auto"/>
                <w:sz w:val="21"/>
                <w:szCs w:val="24"/>
                <w:highlight w:val="none"/>
                <w:vertAlign w:val="baseline"/>
                <w:lang w:val="en-US" w:eastAsia="zh-CN"/>
              </w:rPr>
              <w:t>市监城厢分局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6" w:type="dxa"/>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2"/>
                <w:sz w:val="21"/>
                <w:szCs w:val="22"/>
                <w:highlight w:val="none"/>
                <w:lang w:val="en-US" w:eastAsia="zh-CN" w:bidi="ar-SA"/>
              </w:rPr>
            </w:pPr>
            <w:r>
              <w:rPr>
                <w:rFonts w:hint="eastAsia" w:ascii="宋体" w:hAnsi="宋体" w:eastAsia="宋体" w:cs="宋体"/>
                <w:color w:val="auto"/>
                <w:szCs w:val="22"/>
                <w:highlight w:val="none"/>
                <w:lang w:val="en-US" w:eastAsia="zh-CN"/>
              </w:rPr>
              <w:t>13</w:t>
            </w:r>
          </w:p>
        </w:tc>
        <w:tc>
          <w:tcPr>
            <w:tcW w:w="3109" w:type="dxa"/>
          </w:tcPr>
          <w:p>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lang w:val="en-US" w:eastAsia="zh-CN"/>
              </w:rPr>
              <w:t>公共安全事件应急预案</w:t>
            </w:r>
          </w:p>
        </w:tc>
        <w:tc>
          <w:tcPr>
            <w:tcW w:w="2007" w:type="dxa"/>
            <w:vAlign w:val="top"/>
          </w:tcPr>
          <w:p>
            <w:pPr>
              <w:pStyle w:val="6"/>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4"/>
                <w:highlight w:val="none"/>
                <w:vertAlign w:val="baseline"/>
                <w:lang w:val="en-US" w:eastAsia="zh-CN" w:bidi="ar-SA"/>
              </w:rPr>
            </w:pPr>
            <w:r>
              <w:rPr>
                <w:rFonts w:hint="eastAsia" w:ascii="宋体" w:hAnsi="宋体" w:eastAsia="宋体" w:cs="宋体"/>
                <w:color w:val="auto"/>
                <w:sz w:val="21"/>
                <w:szCs w:val="24"/>
                <w:highlight w:val="none"/>
                <w:vertAlign w:val="baseline"/>
                <w:lang w:val="en-US" w:eastAsia="zh-CN"/>
              </w:rPr>
              <w:t>镇安委办</w:t>
            </w:r>
          </w:p>
        </w:tc>
        <w:tc>
          <w:tcPr>
            <w:tcW w:w="2655" w:type="dxa"/>
            <w:vAlign w:val="top"/>
          </w:tcPr>
          <w:p>
            <w:pPr>
              <w:pStyle w:val="6"/>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kern w:val="2"/>
                <w:sz w:val="21"/>
                <w:szCs w:val="24"/>
                <w:highlight w:val="none"/>
                <w:vertAlign w:val="baseline"/>
                <w:lang w:val="en-US" w:eastAsia="zh-CN" w:bidi="ar-SA"/>
              </w:rPr>
            </w:pPr>
            <w:r>
              <w:rPr>
                <w:rFonts w:hint="eastAsia" w:ascii="宋体" w:hAnsi="宋体" w:eastAsia="宋体" w:cs="宋体"/>
                <w:color w:val="auto"/>
                <w:sz w:val="21"/>
                <w:szCs w:val="24"/>
                <w:highlight w:val="none"/>
                <w:vertAlign w:val="baseline"/>
                <w:lang w:val="en-US" w:eastAsia="zh-CN"/>
              </w:rPr>
              <w:t>镇安委办</w:t>
            </w:r>
          </w:p>
        </w:tc>
      </w:tr>
    </w:tbl>
    <w:p>
      <w:pPr>
        <w:pStyle w:val="6"/>
        <w:rPr>
          <w:rFonts w:hint="default" w:ascii="Times New Roman" w:hAnsi="Times New Roman" w:eastAsia="仿宋" w:cs="Times New Roman"/>
          <w:color w:val="auto"/>
          <w:highlight w:val="none"/>
          <w:lang w:val="en-US" w:eastAsia="zh-CN"/>
        </w:rPr>
      </w:pPr>
    </w:p>
    <w:p>
      <w:pPr>
        <w:pStyle w:val="6"/>
        <w:rPr>
          <w:rFonts w:hint="default" w:ascii="Times New Roman" w:hAnsi="Times New Roman" w:eastAsia="仿宋" w:cs="Times New Roman"/>
          <w:color w:val="auto"/>
          <w:highlight w:val="none"/>
        </w:rPr>
        <w:sectPr>
          <w:pgSz w:w="11906" w:h="16838"/>
          <w:pgMar w:top="2098" w:right="1474" w:bottom="1984" w:left="1587" w:header="851" w:footer="1247" w:gutter="0"/>
          <w:pgNumType w:fmt="numberInDash"/>
          <w:cols w:space="720" w:num="1"/>
          <w:docGrid w:type="linesAndChars" w:linePitch="579" w:charSpace="-878"/>
        </w:sectPr>
      </w:pPr>
    </w:p>
    <w:p>
      <w:pPr>
        <w:keepNext w:val="0"/>
        <w:keepLines w:val="0"/>
        <w:pageBreakBefore w:val="0"/>
        <w:widowControl w:val="0"/>
        <w:kinsoku/>
        <w:wordWrap/>
        <w:overflowPunct/>
        <w:topLinePunct w:val="0"/>
        <w:autoSpaceDE w:val="0"/>
        <w:autoSpaceDN w:val="0"/>
        <w:bidi w:val="0"/>
        <w:adjustRightInd/>
        <w:snapToGrid w:val="0"/>
        <w:spacing w:before="157" w:beforeLines="50" w:after="157" w:afterLines="50" w:line="500" w:lineRule="atLeast"/>
        <w:textAlignment w:val="auto"/>
        <w:rPr>
          <w:rFonts w:hint="eastAsia" w:ascii="楷体" w:hAnsi="楷体" w:eastAsia="楷体" w:cs="楷体"/>
          <w:b/>
          <w:bCs/>
          <w:snapToGrid w:val="0"/>
          <w:color w:val="auto"/>
          <w:kern w:val="0"/>
          <w:sz w:val="28"/>
          <w:szCs w:val="28"/>
          <w:highlight w:val="none"/>
          <w:lang w:val="en-US" w:eastAsia="zh-CN"/>
        </w:rPr>
      </w:pPr>
      <w:r>
        <w:rPr>
          <w:rFonts w:hint="eastAsia" w:ascii="楷体" w:hAnsi="楷体" w:eastAsia="楷体" w:cs="楷体"/>
          <w:b/>
          <w:bCs/>
          <w:snapToGrid w:val="0"/>
          <w:color w:val="auto"/>
          <w:kern w:val="0"/>
          <w:sz w:val="28"/>
          <w:szCs w:val="28"/>
          <w:highlight w:val="none"/>
          <w:lang w:val="en-US" w:eastAsia="zh-CN"/>
        </w:rPr>
        <w:t>9.5应急指挥机构成员部门和社区联系方式</w:t>
      </w:r>
    </w:p>
    <w:p>
      <w:pPr>
        <w:pStyle w:val="6"/>
        <w:rPr>
          <w:rFonts w:hint="default" w:ascii="Times New Roman" w:hAnsi="Times New Roman" w:eastAsia="仿宋" w:cs="Times New Roman"/>
          <w:color w:val="auto"/>
          <w:highlight w:val="none"/>
          <w:lang w:val="en-US" w:eastAsia="zh-CN"/>
        </w:rPr>
      </w:pPr>
    </w:p>
    <w:tbl>
      <w:tblPr>
        <w:tblStyle w:val="13"/>
        <w:tblW w:w="787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374"/>
        <w:gridCol w:w="4031"/>
        <w:gridCol w:w="246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Header/>
          <w:jc w:val="center"/>
        </w:trPr>
        <w:tc>
          <w:tcPr>
            <w:tcW w:w="1374"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4031"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成员</w:t>
            </w:r>
            <w:r>
              <w:rPr>
                <w:rFonts w:hint="eastAsia" w:ascii="宋体" w:hAnsi="宋体" w:eastAsia="宋体" w:cs="宋体"/>
                <w:b/>
                <w:bCs/>
                <w:color w:val="auto"/>
                <w:sz w:val="21"/>
                <w:szCs w:val="21"/>
                <w:highlight w:val="none"/>
              </w:rPr>
              <w:t>单位</w:t>
            </w:r>
          </w:p>
        </w:tc>
        <w:tc>
          <w:tcPr>
            <w:tcW w:w="2465"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办公/</w:t>
            </w:r>
            <w:r>
              <w:rPr>
                <w:rFonts w:hint="eastAsia" w:ascii="宋体" w:hAnsi="宋体" w:eastAsia="宋体" w:cs="宋体"/>
                <w:b/>
                <w:bCs/>
                <w:color w:val="auto"/>
                <w:sz w:val="21"/>
                <w:szCs w:val="21"/>
                <w:highlight w:val="none"/>
                <w:lang w:eastAsia="zh-CN"/>
              </w:rPr>
              <w:t>值班</w:t>
            </w:r>
            <w:r>
              <w:rPr>
                <w:rFonts w:hint="eastAsia" w:ascii="宋体" w:hAnsi="宋体" w:eastAsia="宋体" w:cs="宋体"/>
                <w:b/>
                <w:bCs/>
                <w:color w:val="auto"/>
                <w:sz w:val="21"/>
                <w:szCs w:val="21"/>
                <w:highlight w:val="none"/>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1374"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4031"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党政办</w:t>
            </w:r>
          </w:p>
        </w:tc>
        <w:tc>
          <w:tcPr>
            <w:tcW w:w="2465"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1374"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4031"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镇应急管理局</w:t>
            </w:r>
          </w:p>
        </w:tc>
        <w:tc>
          <w:tcPr>
            <w:tcW w:w="2465"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53557972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1374"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4031"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镇组织人事和社会保障局</w:t>
            </w:r>
          </w:p>
        </w:tc>
        <w:tc>
          <w:tcPr>
            <w:tcW w:w="2465"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1374"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4031"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镇财政和资产管理局</w:t>
            </w:r>
          </w:p>
        </w:tc>
        <w:tc>
          <w:tcPr>
            <w:tcW w:w="2465"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1374"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c>
          <w:tcPr>
            <w:tcW w:w="4031"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镇经济发展局</w:t>
            </w:r>
          </w:p>
        </w:tc>
        <w:tc>
          <w:tcPr>
            <w:tcW w:w="2465"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1374"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w:t>
            </w:r>
          </w:p>
        </w:tc>
        <w:tc>
          <w:tcPr>
            <w:tcW w:w="4031"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镇建设局</w:t>
            </w:r>
          </w:p>
        </w:tc>
        <w:tc>
          <w:tcPr>
            <w:tcW w:w="2465"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1374"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w:t>
            </w:r>
          </w:p>
        </w:tc>
        <w:tc>
          <w:tcPr>
            <w:tcW w:w="4031"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镇社会治理和社会事业局</w:t>
            </w:r>
          </w:p>
        </w:tc>
        <w:tc>
          <w:tcPr>
            <w:tcW w:w="2465"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1374"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w:t>
            </w:r>
          </w:p>
        </w:tc>
        <w:tc>
          <w:tcPr>
            <w:tcW w:w="4031"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镇综合行政执法局</w:t>
            </w:r>
          </w:p>
        </w:tc>
        <w:tc>
          <w:tcPr>
            <w:tcW w:w="2465"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1374"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w:t>
            </w:r>
          </w:p>
        </w:tc>
        <w:tc>
          <w:tcPr>
            <w:tcW w:w="4031"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镇集成指挥中心</w:t>
            </w:r>
          </w:p>
        </w:tc>
        <w:tc>
          <w:tcPr>
            <w:tcW w:w="2465"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1374"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w:t>
            </w:r>
          </w:p>
        </w:tc>
        <w:tc>
          <w:tcPr>
            <w:tcW w:w="4031"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市监城厢分局</w:t>
            </w:r>
          </w:p>
        </w:tc>
        <w:tc>
          <w:tcPr>
            <w:tcW w:w="2465"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1374"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w:t>
            </w:r>
          </w:p>
        </w:tc>
        <w:tc>
          <w:tcPr>
            <w:tcW w:w="4031"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城厢供电所</w:t>
            </w:r>
          </w:p>
        </w:tc>
        <w:tc>
          <w:tcPr>
            <w:tcW w:w="2465"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1374"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w:t>
            </w:r>
          </w:p>
        </w:tc>
        <w:tc>
          <w:tcPr>
            <w:tcW w:w="4031"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城中派出所</w:t>
            </w:r>
          </w:p>
        </w:tc>
        <w:tc>
          <w:tcPr>
            <w:tcW w:w="2465"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1374"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w:t>
            </w:r>
          </w:p>
        </w:tc>
        <w:tc>
          <w:tcPr>
            <w:tcW w:w="4031"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城西派出所</w:t>
            </w:r>
          </w:p>
        </w:tc>
        <w:tc>
          <w:tcPr>
            <w:tcW w:w="2465"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1374"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w:t>
            </w:r>
          </w:p>
        </w:tc>
        <w:tc>
          <w:tcPr>
            <w:tcW w:w="4031"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金仓湖派出所</w:t>
            </w:r>
          </w:p>
        </w:tc>
        <w:tc>
          <w:tcPr>
            <w:tcW w:w="2465"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1374"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15</w:t>
            </w:r>
          </w:p>
        </w:tc>
        <w:tc>
          <w:tcPr>
            <w:tcW w:w="4031"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交警南郊中队</w:t>
            </w:r>
          </w:p>
        </w:tc>
        <w:tc>
          <w:tcPr>
            <w:tcW w:w="2465"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1374"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16</w:t>
            </w:r>
          </w:p>
        </w:tc>
        <w:tc>
          <w:tcPr>
            <w:tcW w:w="4031"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交警城厢中队</w:t>
            </w:r>
          </w:p>
        </w:tc>
        <w:tc>
          <w:tcPr>
            <w:tcW w:w="2465"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1374"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17</w:t>
            </w:r>
          </w:p>
        </w:tc>
        <w:tc>
          <w:tcPr>
            <w:tcW w:w="4031"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城西消防救援站</w:t>
            </w:r>
          </w:p>
        </w:tc>
        <w:tc>
          <w:tcPr>
            <w:tcW w:w="2465"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1374"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18</w:t>
            </w:r>
          </w:p>
        </w:tc>
        <w:tc>
          <w:tcPr>
            <w:tcW w:w="4031"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城厢镇社区卫生服务中心</w:t>
            </w:r>
          </w:p>
        </w:tc>
        <w:tc>
          <w:tcPr>
            <w:tcW w:w="2465"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jc w:val="center"/>
        </w:trPr>
        <w:tc>
          <w:tcPr>
            <w:tcW w:w="1374"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19</w:t>
            </w:r>
          </w:p>
        </w:tc>
        <w:tc>
          <w:tcPr>
            <w:tcW w:w="4031"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新农村</w:t>
            </w:r>
          </w:p>
        </w:tc>
        <w:tc>
          <w:tcPr>
            <w:tcW w:w="2465"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53405587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1374"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20</w:t>
            </w:r>
          </w:p>
        </w:tc>
        <w:tc>
          <w:tcPr>
            <w:tcW w:w="4031"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永丰村</w:t>
            </w:r>
          </w:p>
        </w:tc>
        <w:tc>
          <w:tcPr>
            <w:tcW w:w="2465"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53402920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1374"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w:t>
            </w:r>
          </w:p>
        </w:tc>
        <w:tc>
          <w:tcPr>
            <w:tcW w:w="4031"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胜泾村</w:t>
            </w:r>
          </w:p>
        </w:tc>
        <w:tc>
          <w:tcPr>
            <w:tcW w:w="2465"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53835376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1374"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w:t>
            </w:r>
          </w:p>
        </w:tc>
        <w:tc>
          <w:tcPr>
            <w:tcW w:w="4031"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电站村</w:t>
            </w:r>
          </w:p>
        </w:tc>
        <w:tc>
          <w:tcPr>
            <w:tcW w:w="2465"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53422660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1374"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23</w:t>
            </w:r>
          </w:p>
        </w:tc>
        <w:tc>
          <w:tcPr>
            <w:tcW w:w="4031"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万丰村</w:t>
            </w:r>
          </w:p>
        </w:tc>
        <w:tc>
          <w:tcPr>
            <w:tcW w:w="2465"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53426847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1374"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24</w:t>
            </w:r>
          </w:p>
        </w:tc>
        <w:tc>
          <w:tcPr>
            <w:tcW w:w="4031"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东林村</w:t>
            </w:r>
          </w:p>
        </w:tc>
        <w:tc>
          <w:tcPr>
            <w:tcW w:w="2465"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53428002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0" w:hRule="atLeast"/>
          <w:jc w:val="center"/>
        </w:trPr>
        <w:tc>
          <w:tcPr>
            <w:tcW w:w="1374"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25</w:t>
            </w:r>
          </w:p>
        </w:tc>
        <w:tc>
          <w:tcPr>
            <w:tcW w:w="4031"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太丰社区</w:t>
            </w:r>
          </w:p>
        </w:tc>
        <w:tc>
          <w:tcPr>
            <w:tcW w:w="2465"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53280827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1374"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26</w:t>
            </w:r>
          </w:p>
        </w:tc>
        <w:tc>
          <w:tcPr>
            <w:tcW w:w="4031"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伟阳社区</w:t>
            </w:r>
          </w:p>
        </w:tc>
        <w:tc>
          <w:tcPr>
            <w:tcW w:w="2465"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53127823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1374"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27</w:t>
            </w:r>
          </w:p>
        </w:tc>
        <w:tc>
          <w:tcPr>
            <w:tcW w:w="4031"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中区社区</w:t>
            </w:r>
          </w:p>
        </w:tc>
        <w:tc>
          <w:tcPr>
            <w:tcW w:w="2465"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53524667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1374"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28</w:t>
            </w:r>
          </w:p>
        </w:tc>
        <w:tc>
          <w:tcPr>
            <w:tcW w:w="4031"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德兴社区</w:t>
            </w:r>
          </w:p>
        </w:tc>
        <w:tc>
          <w:tcPr>
            <w:tcW w:w="2465"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53522057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1374"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29</w:t>
            </w:r>
          </w:p>
        </w:tc>
        <w:tc>
          <w:tcPr>
            <w:tcW w:w="4031"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梅园社区</w:t>
            </w:r>
          </w:p>
        </w:tc>
        <w:tc>
          <w:tcPr>
            <w:tcW w:w="2465"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53522039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1374"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30</w:t>
            </w:r>
          </w:p>
        </w:tc>
        <w:tc>
          <w:tcPr>
            <w:tcW w:w="4031"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南区社区</w:t>
            </w:r>
          </w:p>
        </w:tc>
        <w:tc>
          <w:tcPr>
            <w:tcW w:w="2465"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53522017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1374"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31</w:t>
            </w:r>
          </w:p>
        </w:tc>
        <w:tc>
          <w:tcPr>
            <w:tcW w:w="4031"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康乐社区</w:t>
            </w:r>
          </w:p>
        </w:tc>
        <w:tc>
          <w:tcPr>
            <w:tcW w:w="2465"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53528304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1374"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32</w:t>
            </w:r>
          </w:p>
        </w:tc>
        <w:tc>
          <w:tcPr>
            <w:tcW w:w="4031"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西区社区</w:t>
            </w:r>
          </w:p>
        </w:tc>
        <w:tc>
          <w:tcPr>
            <w:tcW w:w="2465"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53109682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1374"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33</w:t>
            </w:r>
          </w:p>
        </w:tc>
        <w:tc>
          <w:tcPr>
            <w:tcW w:w="4031"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西郊社区</w:t>
            </w:r>
          </w:p>
        </w:tc>
        <w:tc>
          <w:tcPr>
            <w:tcW w:w="2465"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53109638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1374"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34</w:t>
            </w:r>
          </w:p>
        </w:tc>
        <w:tc>
          <w:tcPr>
            <w:tcW w:w="4031"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东区社区</w:t>
            </w:r>
          </w:p>
        </w:tc>
        <w:tc>
          <w:tcPr>
            <w:tcW w:w="2465"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53522032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1374"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35</w:t>
            </w:r>
          </w:p>
        </w:tc>
        <w:tc>
          <w:tcPr>
            <w:tcW w:w="4031"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县府社区</w:t>
            </w:r>
          </w:p>
        </w:tc>
        <w:tc>
          <w:tcPr>
            <w:tcW w:w="2465"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53522086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1374"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36</w:t>
            </w:r>
          </w:p>
        </w:tc>
        <w:tc>
          <w:tcPr>
            <w:tcW w:w="4031"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弇山社区</w:t>
            </w:r>
          </w:p>
        </w:tc>
        <w:tc>
          <w:tcPr>
            <w:tcW w:w="2465"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53550738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1374"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37</w:t>
            </w:r>
          </w:p>
        </w:tc>
        <w:tc>
          <w:tcPr>
            <w:tcW w:w="4031"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桃园社区</w:t>
            </w:r>
          </w:p>
        </w:tc>
        <w:tc>
          <w:tcPr>
            <w:tcW w:w="2465"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53543204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1374"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38</w:t>
            </w:r>
          </w:p>
        </w:tc>
        <w:tc>
          <w:tcPr>
            <w:tcW w:w="4031"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南园社区</w:t>
            </w:r>
          </w:p>
        </w:tc>
        <w:tc>
          <w:tcPr>
            <w:tcW w:w="2465"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53525081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1374"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39</w:t>
            </w:r>
          </w:p>
        </w:tc>
        <w:tc>
          <w:tcPr>
            <w:tcW w:w="4031"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府东社区</w:t>
            </w:r>
          </w:p>
        </w:tc>
        <w:tc>
          <w:tcPr>
            <w:tcW w:w="2465"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53525469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center"/>
        </w:trPr>
        <w:tc>
          <w:tcPr>
            <w:tcW w:w="1374"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40</w:t>
            </w:r>
          </w:p>
        </w:tc>
        <w:tc>
          <w:tcPr>
            <w:tcW w:w="4031"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新毛社区</w:t>
            </w:r>
          </w:p>
        </w:tc>
        <w:tc>
          <w:tcPr>
            <w:tcW w:w="2465" w:type="dxa"/>
            <w:tcBorders>
              <w:top w:val="single" w:color="000000" w:sz="4" w:space="0"/>
              <w:left w:val="single" w:color="000000" w:sz="4" w:space="0"/>
              <w:bottom w:val="single" w:color="000000" w:sz="4" w:space="0"/>
              <w:right w:val="single" w:color="000000" w:sz="4" w:space="0"/>
            </w:tcBorders>
            <w:shd w:val="clear" w:color="auto" w:fill="auto"/>
            <w:tcMar>
              <w:top w:w="50" w:type="dxa"/>
              <w:left w:w="100" w:type="dxa"/>
              <w:bottom w:w="50" w:type="dxa"/>
              <w:right w:w="100" w:type="dxa"/>
            </w:tcMar>
            <w:vAlign w:val="center"/>
          </w:tcPr>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53426776</w:t>
            </w:r>
          </w:p>
        </w:tc>
      </w:tr>
    </w:tbl>
    <w:p>
      <w:pPr>
        <w:rPr>
          <w:rFonts w:hint="default" w:ascii="Times New Roman" w:hAnsi="Times New Roman" w:eastAsia="仿宋" w:cs="Times New Roman"/>
          <w:color w:val="auto"/>
          <w:highlight w:val="none"/>
          <w:lang w:val="en-US" w:eastAsia="zh-CN"/>
        </w:rPr>
      </w:pPr>
      <w:r>
        <w:rPr>
          <w:rFonts w:hint="default" w:ascii="Times New Roman" w:hAnsi="Times New Roman" w:eastAsia="仿宋" w:cs="Times New Roman"/>
          <w:color w:val="auto"/>
          <w:highlight w:val="none"/>
          <w:lang w:val="en-US" w:eastAsia="zh-CN"/>
        </w:rPr>
        <w:br w:type="page"/>
      </w:r>
    </w:p>
    <w:p>
      <w:pPr>
        <w:keepNext w:val="0"/>
        <w:keepLines w:val="0"/>
        <w:pageBreakBefore w:val="0"/>
        <w:widowControl w:val="0"/>
        <w:kinsoku/>
        <w:wordWrap/>
        <w:overflowPunct/>
        <w:topLinePunct w:val="0"/>
        <w:autoSpaceDE w:val="0"/>
        <w:autoSpaceDN w:val="0"/>
        <w:bidi w:val="0"/>
        <w:adjustRightInd/>
        <w:snapToGrid w:val="0"/>
        <w:spacing w:before="157" w:beforeLines="50" w:after="157" w:afterLines="50" w:line="500" w:lineRule="atLeast"/>
        <w:textAlignment w:val="auto"/>
        <w:rPr>
          <w:rFonts w:hint="eastAsia" w:ascii="楷体" w:hAnsi="楷体" w:eastAsia="楷体" w:cs="楷体"/>
          <w:b/>
          <w:bCs/>
          <w:snapToGrid w:val="0"/>
          <w:color w:val="auto"/>
          <w:kern w:val="0"/>
          <w:sz w:val="28"/>
          <w:szCs w:val="28"/>
          <w:highlight w:val="none"/>
          <w:lang w:val="en-US" w:eastAsia="zh-CN"/>
        </w:rPr>
      </w:pPr>
      <w:r>
        <w:rPr>
          <w:rFonts w:hint="eastAsia" w:ascii="楷体" w:hAnsi="楷体" w:eastAsia="楷体" w:cs="楷体"/>
          <w:b/>
          <w:bCs/>
          <w:snapToGrid w:val="0"/>
          <w:color w:val="auto"/>
          <w:kern w:val="0"/>
          <w:sz w:val="28"/>
          <w:szCs w:val="28"/>
          <w:highlight w:val="none"/>
          <w:lang w:val="en-US" w:eastAsia="zh-CN"/>
        </w:rPr>
        <w:t>9.6社会救援中心及报警电话名单</w:t>
      </w:r>
    </w:p>
    <w:p>
      <w:pPr>
        <w:pStyle w:val="5"/>
        <w:rPr>
          <w:rFonts w:hint="default"/>
          <w:lang w:val="en-US" w:eastAsia="zh-CN"/>
        </w:rPr>
      </w:pPr>
    </w:p>
    <w:tbl>
      <w:tblPr>
        <w:tblStyle w:val="13"/>
        <w:tblW w:w="8116" w:type="dxa"/>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00"/>
        <w:gridCol w:w="54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700" w:type="dxa"/>
            <w:tcBorders>
              <w:top w:val="single" w:color="auto" w:sz="4" w:space="0"/>
              <w:left w:val="single" w:color="auto" w:sz="4" w:space="0"/>
              <w:bottom w:val="single" w:color="auto" w:sz="4" w:space="0"/>
              <w:right w:val="single" w:color="auto" w:sz="4" w:space="0"/>
            </w:tcBorders>
          </w:tcPr>
          <w:p>
            <w:pPr>
              <w:pStyle w:val="8"/>
              <w:keepNext w:val="0"/>
              <w:keepLines w:val="0"/>
              <w:pageBreakBefore w:val="0"/>
              <w:widowControl w:val="0"/>
              <w:kinsoku/>
              <w:wordWrap/>
              <w:overflowPunct/>
              <w:topLinePunct w:val="0"/>
              <w:autoSpaceDE/>
              <w:autoSpaceDN/>
              <w:bidi w:val="0"/>
              <w:adjustRightInd/>
              <w:snapToGrid/>
              <w:spacing w:line="400" w:lineRule="exact"/>
              <w:ind w:firstLine="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119</w:t>
            </w:r>
          </w:p>
        </w:tc>
        <w:tc>
          <w:tcPr>
            <w:tcW w:w="5416" w:type="dxa"/>
            <w:tcBorders>
              <w:top w:val="single" w:color="auto" w:sz="4" w:space="0"/>
              <w:left w:val="single" w:color="auto" w:sz="4" w:space="0"/>
              <w:bottom w:val="single" w:color="auto" w:sz="4" w:space="0"/>
              <w:right w:val="single" w:color="auto" w:sz="4" w:space="0"/>
            </w:tcBorders>
            <w:vAlign w:val="center"/>
          </w:tcPr>
          <w:p>
            <w:pPr>
              <w:pStyle w:val="8"/>
              <w:keepNext w:val="0"/>
              <w:keepLines w:val="0"/>
              <w:pageBreakBefore w:val="0"/>
              <w:widowControl w:val="0"/>
              <w:kinsoku/>
              <w:wordWrap/>
              <w:overflowPunct/>
              <w:topLinePunct w:val="0"/>
              <w:autoSpaceDE/>
              <w:autoSpaceDN/>
              <w:bidi w:val="0"/>
              <w:adjustRightInd/>
              <w:snapToGrid/>
              <w:spacing w:line="400" w:lineRule="exact"/>
              <w:ind w:firstLine="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消防报警服务台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2700" w:type="dxa"/>
            <w:tcBorders>
              <w:top w:val="single" w:color="auto" w:sz="4" w:space="0"/>
              <w:left w:val="single" w:color="auto" w:sz="4" w:space="0"/>
              <w:bottom w:val="single" w:color="auto" w:sz="4" w:space="0"/>
              <w:right w:val="single" w:color="auto" w:sz="4" w:space="0"/>
            </w:tcBorders>
          </w:tcPr>
          <w:p>
            <w:pPr>
              <w:pStyle w:val="8"/>
              <w:keepNext w:val="0"/>
              <w:keepLines w:val="0"/>
              <w:pageBreakBefore w:val="0"/>
              <w:widowControl w:val="0"/>
              <w:kinsoku/>
              <w:wordWrap/>
              <w:overflowPunct/>
              <w:topLinePunct w:val="0"/>
              <w:autoSpaceDE/>
              <w:autoSpaceDN/>
              <w:bidi w:val="0"/>
              <w:adjustRightInd/>
              <w:snapToGrid/>
              <w:spacing w:line="400" w:lineRule="exact"/>
              <w:ind w:firstLine="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110</w:t>
            </w:r>
          </w:p>
        </w:tc>
        <w:tc>
          <w:tcPr>
            <w:tcW w:w="5416" w:type="dxa"/>
            <w:tcBorders>
              <w:top w:val="single" w:color="auto" w:sz="4" w:space="0"/>
              <w:left w:val="single" w:color="auto" w:sz="4" w:space="0"/>
              <w:bottom w:val="single" w:color="auto" w:sz="4" w:space="0"/>
              <w:right w:val="single" w:color="auto" w:sz="4" w:space="0"/>
            </w:tcBorders>
            <w:vAlign w:val="center"/>
          </w:tcPr>
          <w:p>
            <w:pPr>
              <w:pStyle w:val="8"/>
              <w:keepNext w:val="0"/>
              <w:keepLines w:val="0"/>
              <w:pageBreakBefore w:val="0"/>
              <w:widowControl w:val="0"/>
              <w:kinsoku/>
              <w:wordWrap/>
              <w:overflowPunct/>
              <w:topLinePunct w:val="0"/>
              <w:autoSpaceDE/>
              <w:autoSpaceDN/>
              <w:bidi w:val="0"/>
              <w:adjustRightInd/>
              <w:snapToGrid/>
              <w:spacing w:line="400" w:lineRule="exact"/>
              <w:ind w:firstLine="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报警服务台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2700" w:type="dxa"/>
            <w:tcBorders>
              <w:top w:val="single" w:color="auto" w:sz="4" w:space="0"/>
              <w:left w:val="single" w:color="auto" w:sz="4" w:space="0"/>
              <w:bottom w:val="single" w:color="auto" w:sz="4" w:space="0"/>
              <w:right w:val="single" w:color="auto" w:sz="4" w:space="0"/>
            </w:tcBorders>
          </w:tcPr>
          <w:p>
            <w:pPr>
              <w:pStyle w:val="8"/>
              <w:keepNext w:val="0"/>
              <w:keepLines w:val="0"/>
              <w:pageBreakBefore w:val="0"/>
              <w:widowControl w:val="0"/>
              <w:kinsoku/>
              <w:wordWrap/>
              <w:overflowPunct/>
              <w:topLinePunct w:val="0"/>
              <w:autoSpaceDE/>
              <w:autoSpaceDN/>
              <w:bidi w:val="0"/>
              <w:adjustRightInd/>
              <w:snapToGrid/>
              <w:spacing w:line="400" w:lineRule="exact"/>
              <w:ind w:firstLine="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120</w:t>
            </w:r>
          </w:p>
        </w:tc>
        <w:tc>
          <w:tcPr>
            <w:tcW w:w="5416" w:type="dxa"/>
            <w:tcBorders>
              <w:top w:val="single" w:color="auto" w:sz="4" w:space="0"/>
              <w:left w:val="single" w:color="auto" w:sz="4" w:space="0"/>
              <w:bottom w:val="single" w:color="auto" w:sz="4" w:space="0"/>
              <w:right w:val="single" w:color="auto" w:sz="4" w:space="0"/>
            </w:tcBorders>
            <w:vAlign w:val="center"/>
          </w:tcPr>
          <w:p>
            <w:pPr>
              <w:pStyle w:val="8"/>
              <w:keepNext w:val="0"/>
              <w:keepLines w:val="0"/>
              <w:pageBreakBefore w:val="0"/>
              <w:widowControl w:val="0"/>
              <w:kinsoku/>
              <w:wordWrap/>
              <w:overflowPunct/>
              <w:topLinePunct w:val="0"/>
              <w:autoSpaceDE/>
              <w:autoSpaceDN/>
              <w:bidi w:val="0"/>
              <w:adjustRightInd/>
              <w:snapToGrid/>
              <w:spacing w:line="400" w:lineRule="exact"/>
              <w:ind w:firstLine="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医疗急救站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2700" w:type="dxa"/>
            <w:tcBorders>
              <w:top w:val="single" w:color="auto" w:sz="4" w:space="0"/>
              <w:left w:val="single" w:color="auto" w:sz="4" w:space="0"/>
              <w:bottom w:val="single" w:color="auto" w:sz="4" w:space="0"/>
              <w:right w:val="single" w:color="auto" w:sz="4" w:space="0"/>
            </w:tcBorders>
          </w:tcPr>
          <w:p>
            <w:pPr>
              <w:pStyle w:val="8"/>
              <w:keepNext w:val="0"/>
              <w:keepLines w:val="0"/>
              <w:pageBreakBefore w:val="0"/>
              <w:widowControl w:val="0"/>
              <w:kinsoku/>
              <w:wordWrap/>
              <w:overflowPunct/>
              <w:topLinePunct w:val="0"/>
              <w:autoSpaceDE/>
              <w:autoSpaceDN/>
              <w:bidi w:val="0"/>
              <w:adjustRightInd/>
              <w:snapToGrid/>
              <w:spacing w:line="400" w:lineRule="exact"/>
              <w:ind w:firstLine="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122</w:t>
            </w:r>
          </w:p>
        </w:tc>
        <w:tc>
          <w:tcPr>
            <w:tcW w:w="5416" w:type="dxa"/>
            <w:tcBorders>
              <w:top w:val="single" w:color="auto" w:sz="4" w:space="0"/>
              <w:left w:val="single" w:color="auto" w:sz="4" w:space="0"/>
              <w:bottom w:val="single" w:color="auto" w:sz="4" w:space="0"/>
              <w:right w:val="single" w:color="auto" w:sz="4" w:space="0"/>
            </w:tcBorders>
            <w:vAlign w:val="center"/>
          </w:tcPr>
          <w:p>
            <w:pPr>
              <w:pStyle w:val="8"/>
              <w:keepNext w:val="0"/>
              <w:keepLines w:val="0"/>
              <w:pageBreakBefore w:val="0"/>
              <w:widowControl w:val="0"/>
              <w:kinsoku/>
              <w:wordWrap/>
              <w:overflowPunct/>
              <w:topLinePunct w:val="0"/>
              <w:autoSpaceDE/>
              <w:autoSpaceDN/>
              <w:bidi w:val="0"/>
              <w:adjustRightInd/>
              <w:snapToGrid/>
              <w:spacing w:line="400" w:lineRule="exact"/>
              <w:ind w:firstLine="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交通事故报警服务台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2700" w:type="dxa"/>
            <w:tcBorders>
              <w:top w:val="single" w:color="auto" w:sz="4" w:space="0"/>
              <w:left w:val="single" w:color="auto" w:sz="4" w:space="0"/>
              <w:bottom w:val="single" w:color="auto" w:sz="4" w:space="0"/>
              <w:right w:val="single" w:color="auto" w:sz="4" w:space="0"/>
            </w:tcBorders>
          </w:tcPr>
          <w:p>
            <w:pPr>
              <w:pStyle w:val="8"/>
              <w:keepNext w:val="0"/>
              <w:keepLines w:val="0"/>
              <w:pageBreakBefore w:val="0"/>
              <w:widowControl w:val="0"/>
              <w:kinsoku/>
              <w:wordWrap/>
              <w:overflowPunct/>
              <w:topLinePunct w:val="0"/>
              <w:autoSpaceDE/>
              <w:autoSpaceDN/>
              <w:bidi w:val="0"/>
              <w:adjustRightInd/>
              <w:snapToGrid/>
              <w:spacing w:line="400" w:lineRule="exact"/>
              <w:ind w:firstLine="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12395</w:t>
            </w:r>
          </w:p>
        </w:tc>
        <w:tc>
          <w:tcPr>
            <w:tcW w:w="5416" w:type="dxa"/>
            <w:tcBorders>
              <w:top w:val="single" w:color="auto" w:sz="4" w:space="0"/>
              <w:left w:val="single" w:color="auto" w:sz="4" w:space="0"/>
              <w:bottom w:val="single" w:color="auto" w:sz="4" w:space="0"/>
              <w:right w:val="single" w:color="auto" w:sz="4" w:space="0"/>
            </w:tcBorders>
            <w:vAlign w:val="center"/>
          </w:tcPr>
          <w:p>
            <w:pPr>
              <w:pStyle w:val="8"/>
              <w:keepNext w:val="0"/>
              <w:keepLines w:val="0"/>
              <w:pageBreakBefore w:val="0"/>
              <w:widowControl w:val="0"/>
              <w:kinsoku/>
              <w:wordWrap/>
              <w:overflowPunct/>
              <w:topLinePunct w:val="0"/>
              <w:autoSpaceDE/>
              <w:autoSpaceDN/>
              <w:bidi w:val="0"/>
              <w:adjustRightInd/>
              <w:snapToGrid/>
              <w:spacing w:line="400" w:lineRule="exact"/>
              <w:ind w:firstLine="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水上搜救报警电话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2700" w:type="dxa"/>
            <w:tcBorders>
              <w:top w:val="single" w:color="auto" w:sz="4" w:space="0"/>
              <w:left w:val="single" w:color="auto" w:sz="4" w:space="0"/>
              <w:bottom w:val="single" w:color="auto" w:sz="4" w:space="0"/>
              <w:right w:val="single" w:color="auto" w:sz="4" w:space="0"/>
            </w:tcBorders>
          </w:tcPr>
          <w:p>
            <w:pPr>
              <w:pStyle w:val="8"/>
              <w:keepNext w:val="0"/>
              <w:keepLines w:val="0"/>
              <w:pageBreakBefore w:val="0"/>
              <w:widowControl w:val="0"/>
              <w:kinsoku/>
              <w:wordWrap/>
              <w:overflowPunct/>
              <w:topLinePunct w:val="0"/>
              <w:autoSpaceDE/>
              <w:autoSpaceDN/>
              <w:bidi w:val="0"/>
              <w:adjustRightInd/>
              <w:snapToGrid/>
              <w:spacing w:line="400" w:lineRule="exact"/>
              <w:ind w:firstLine="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123697</w:t>
            </w:r>
          </w:p>
        </w:tc>
        <w:tc>
          <w:tcPr>
            <w:tcW w:w="5416" w:type="dxa"/>
            <w:tcBorders>
              <w:top w:val="single" w:color="auto" w:sz="4" w:space="0"/>
              <w:left w:val="single" w:color="auto" w:sz="4" w:space="0"/>
              <w:bottom w:val="single" w:color="auto" w:sz="4" w:space="0"/>
              <w:right w:val="single" w:color="auto" w:sz="4" w:space="0"/>
            </w:tcBorders>
            <w:vAlign w:val="center"/>
          </w:tcPr>
          <w:p>
            <w:pPr>
              <w:pStyle w:val="8"/>
              <w:keepNext w:val="0"/>
              <w:keepLines w:val="0"/>
              <w:pageBreakBefore w:val="0"/>
              <w:widowControl w:val="0"/>
              <w:kinsoku/>
              <w:wordWrap/>
              <w:overflowPunct/>
              <w:topLinePunct w:val="0"/>
              <w:autoSpaceDE/>
              <w:autoSpaceDN/>
              <w:bidi w:val="0"/>
              <w:adjustRightInd/>
              <w:snapToGrid/>
              <w:spacing w:line="400" w:lineRule="exact"/>
              <w:ind w:firstLine="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环境保护报警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2700" w:type="dxa"/>
            <w:tcBorders>
              <w:top w:val="single" w:color="auto" w:sz="4" w:space="0"/>
              <w:left w:val="single" w:color="auto" w:sz="4" w:space="0"/>
              <w:bottom w:val="single" w:color="auto" w:sz="4" w:space="0"/>
              <w:right w:val="single" w:color="auto" w:sz="4" w:space="0"/>
            </w:tcBorders>
            <w:vAlign w:val="center"/>
          </w:tcPr>
          <w:p>
            <w:pPr>
              <w:pStyle w:val="8"/>
              <w:keepNext w:val="0"/>
              <w:keepLines w:val="0"/>
              <w:pageBreakBefore w:val="0"/>
              <w:widowControl w:val="0"/>
              <w:kinsoku/>
              <w:wordWrap/>
              <w:overflowPunct/>
              <w:topLinePunct w:val="0"/>
              <w:autoSpaceDE/>
              <w:autoSpaceDN/>
              <w:bidi w:val="0"/>
              <w:adjustRightInd/>
              <w:snapToGrid/>
              <w:spacing w:line="400" w:lineRule="exact"/>
              <w:ind w:firstLine="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53557972</w:t>
            </w:r>
          </w:p>
        </w:tc>
        <w:tc>
          <w:tcPr>
            <w:tcW w:w="5416" w:type="dxa"/>
            <w:tcBorders>
              <w:top w:val="single" w:color="auto" w:sz="4" w:space="0"/>
              <w:left w:val="single" w:color="auto" w:sz="4" w:space="0"/>
              <w:bottom w:val="single" w:color="auto" w:sz="4" w:space="0"/>
              <w:right w:val="single" w:color="auto" w:sz="4" w:space="0"/>
            </w:tcBorders>
            <w:vAlign w:val="center"/>
          </w:tcPr>
          <w:p>
            <w:pPr>
              <w:pStyle w:val="8"/>
              <w:keepNext w:val="0"/>
              <w:keepLines w:val="0"/>
              <w:pageBreakBefore w:val="0"/>
              <w:widowControl w:val="0"/>
              <w:kinsoku/>
              <w:wordWrap/>
              <w:overflowPunct/>
              <w:topLinePunct w:val="0"/>
              <w:autoSpaceDE/>
              <w:autoSpaceDN/>
              <w:bidi w:val="0"/>
              <w:adjustRightInd/>
              <w:snapToGrid/>
              <w:spacing w:line="400" w:lineRule="exact"/>
              <w:ind w:firstLine="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太仓市城厢镇安委会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2700" w:type="dxa"/>
            <w:tcBorders>
              <w:top w:val="single" w:color="auto" w:sz="4" w:space="0"/>
              <w:left w:val="single" w:color="auto" w:sz="4" w:space="0"/>
              <w:bottom w:val="single" w:color="auto" w:sz="4" w:space="0"/>
              <w:right w:val="single" w:color="auto" w:sz="4" w:space="0"/>
            </w:tcBorders>
            <w:vAlign w:val="center"/>
          </w:tcPr>
          <w:p>
            <w:pPr>
              <w:pStyle w:val="8"/>
              <w:keepNext w:val="0"/>
              <w:keepLines w:val="0"/>
              <w:pageBreakBefore w:val="0"/>
              <w:widowControl w:val="0"/>
              <w:kinsoku/>
              <w:wordWrap/>
              <w:overflowPunct/>
              <w:topLinePunct w:val="0"/>
              <w:autoSpaceDE/>
              <w:autoSpaceDN/>
              <w:bidi w:val="0"/>
              <w:adjustRightInd/>
              <w:snapToGrid/>
              <w:spacing w:line="400" w:lineRule="exact"/>
              <w:ind w:firstLine="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53534728</w:t>
            </w:r>
          </w:p>
        </w:tc>
        <w:tc>
          <w:tcPr>
            <w:tcW w:w="5416" w:type="dxa"/>
            <w:tcBorders>
              <w:top w:val="single" w:color="auto" w:sz="4" w:space="0"/>
              <w:left w:val="single" w:color="auto" w:sz="4" w:space="0"/>
              <w:bottom w:val="single" w:color="auto" w:sz="4" w:space="0"/>
              <w:right w:val="single" w:color="auto" w:sz="4" w:space="0"/>
            </w:tcBorders>
            <w:vAlign w:val="center"/>
          </w:tcPr>
          <w:p>
            <w:pPr>
              <w:pStyle w:val="8"/>
              <w:keepNext w:val="0"/>
              <w:keepLines w:val="0"/>
              <w:pageBreakBefore w:val="0"/>
              <w:widowControl w:val="0"/>
              <w:kinsoku/>
              <w:wordWrap/>
              <w:overflowPunct/>
              <w:topLinePunct w:val="0"/>
              <w:autoSpaceDE/>
              <w:autoSpaceDN/>
              <w:bidi w:val="0"/>
              <w:adjustRightInd/>
              <w:snapToGrid/>
              <w:spacing w:line="400" w:lineRule="exact"/>
              <w:ind w:firstLine="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太仓市城厢镇</w:t>
            </w:r>
            <w:r>
              <w:rPr>
                <w:rFonts w:hint="eastAsia" w:ascii="宋体" w:hAnsi="宋体" w:eastAsia="宋体" w:cs="宋体"/>
                <w:color w:val="auto"/>
                <w:sz w:val="21"/>
                <w:szCs w:val="21"/>
                <w:highlight w:val="none"/>
                <w:lang w:eastAsia="zh-CN"/>
              </w:rPr>
              <w:t>集成指挥中心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700" w:type="dxa"/>
            <w:tcBorders>
              <w:top w:val="single" w:color="auto" w:sz="4" w:space="0"/>
              <w:left w:val="single" w:color="auto" w:sz="4" w:space="0"/>
              <w:bottom w:val="single" w:color="auto" w:sz="4" w:space="0"/>
              <w:right w:val="single" w:color="auto" w:sz="4" w:space="0"/>
            </w:tcBorders>
            <w:vAlign w:val="center"/>
          </w:tcPr>
          <w:p>
            <w:pPr>
              <w:pStyle w:val="8"/>
              <w:keepNext w:val="0"/>
              <w:keepLines w:val="0"/>
              <w:pageBreakBefore w:val="0"/>
              <w:widowControl w:val="0"/>
              <w:kinsoku/>
              <w:wordWrap/>
              <w:overflowPunct/>
              <w:topLinePunct w:val="0"/>
              <w:autoSpaceDE/>
              <w:autoSpaceDN/>
              <w:bidi w:val="0"/>
              <w:adjustRightInd/>
              <w:snapToGrid/>
              <w:spacing w:line="400" w:lineRule="exact"/>
              <w:ind w:firstLine="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53557972</w:t>
            </w:r>
          </w:p>
        </w:tc>
        <w:tc>
          <w:tcPr>
            <w:tcW w:w="541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太仓市城厢镇安监办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700" w:type="dxa"/>
            <w:tcBorders>
              <w:top w:val="single" w:color="auto" w:sz="4" w:space="0"/>
              <w:left w:val="single" w:color="auto" w:sz="4" w:space="0"/>
              <w:bottom w:val="single" w:color="auto" w:sz="4" w:space="0"/>
              <w:right w:val="single" w:color="auto" w:sz="4" w:space="0"/>
            </w:tcBorders>
            <w:vAlign w:val="center"/>
          </w:tcPr>
          <w:p>
            <w:pPr>
              <w:pStyle w:val="8"/>
              <w:keepNext w:val="0"/>
              <w:keepLines w:val="0"/>
              <w:pageBreakBefore w:val="0"/>
              <w:widowControl w:val="0"/>
              <w:kinsoku/>
              <w:wordWrap/>
              <w:overflowPunct/>
              <w:topLinePunct w:val="0"/>
              <w:autoSpaceDE/>
              <w:autoSpaceDN/>
              <w:bidi w:val="0"/>
              <w:adjustRightInd/>
              <w:snapToGrid/>
              <w:spacing w:line="400" w:lineRule="exact"/>
              <w:ind w:firstLine="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53658030</w:t>
            </w:r>
          </w:p>
        </w:tc>
        <w:tc>
          <w:tcPr>
            <w:tcW w:w="541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tabs>
                <w:tab w:val="left" w:pos="3330"/>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太仓市第一人民医院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2700" w:type="dxa"/>
            <w:tcBorders>
              <w:top w:val="single" w:color="auto" w:sz="4" w:space="0"/>
              <w:left w:val="single" w:color="auto" w:sz="4" w:space="0"/>
              <w:bottom w:val="single" w:color="auto" w:sz="4" w:space="0"/>
              <w:right w:val="single" w:color="auto" w:sz="4" w:space="0"/>
            </w:tcBorders>
            <w:vAlign w:val="center"/>
          </w:tcPr>
          <w:p>
            <w:pPr>
              <w:pStyle w:val="8"/>
              <w:keepNext w:val="0"/>
              <w:keepLines w:val="0"/>
              <w:pageBreakBefore w:val="0"/>
              <w:widowControl w:val="0"/>
              <w:kinsoku/>
              <w:wordWrap/>
              <w:overflowPunct/>
              <w:topLinePunct w:val="0"/>
              <w:autoSpaceDE/>
              <w:autoSpaceDN/>
              <w:bidi w:val="0"/>
              <w:adjustRightInd/>
              <w:snapToGrid/>
              <w:spacing w:line="400" w:lineRule="exact"/>
              <w:ind w:firstLine="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53571682</w:t>
            </w:r>
          </w:p>
        </w:tc>
        <w:tc>
          <w:tcPr>
            <w:tcW w:w="541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太仓市安全生产监督管理局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700" w:type="dxa"/>
            <w:tcBorders>
              <w:top w:val="single" w:color="auto" w:sz="4" w:space="0"/>
              <w:left w:val="single" w:color="auto" w:sz="4" w:space="0"/>
              <w:bottom w:val="single" w:color="auto" w:sz="4" w:space="0"/>
              <w:right w:val="single" w:color="auto" w:sz="4" w:space="0"/>
            </w:tcBorders>
            <w:vAlign w:val="center"/>
          </w:tcPr>
          <w:p>
            <w:pPr>
              <w:pStyle w:val="8"/>
              <w:keepNext w:val="0"/>
              <w:keepLines w:val="0"/>
              <w:pageBreakBefore w:val="0"/>
              <w:widowControl w:val="0"/>
              <w:kinsoku/>
              <w:wordWrap/>
              <w:overflowPunct/>
              <w:topLinePunct w:val="0"/>
              <w:autoSpaceDE/>
              <w:autoSpaceDN/>
              <w:bidi w:val="0"/>
              <w:adjustRightInd/>
              <w:snapToGrid/>
              <w:spacing w:line="400" w:lineRule="exact"/>
              <w:ind w:firstLine="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65223637</w:t>
            </w:r>
          </w:p>
        </w:tc>
        <w:tc>
          <w:tcPr>
            <w:tcW w:w="541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苏州市第一人民医院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700" w:type="dxa"/>
            <w:tcBorders>
              <w:top w:val="single" w:color="auto" w:sz="4" w:space="0"/>
              <w:left w:val="single" w:color="auto" w:sz="4" w:space="0"/>
              <w:bottom w:val="single" w:color="auto" w:sz="4" w:space="0"/>
              <w:right w:val="single" w:color="auto" w:sz="4" w:space="0"/>
            </w:tcBorders>
            <w:vAlign w:val="center"/>
          </w:tcPr>
          <w:p>
            <w:pPr>
              <w:pStyle w:val="8"/>
              <w:keepNext w:val="0"/>
              <w:keepLines w:val="0"/>
              <w:pageBreakBefore w:val="0"/>
              <w:widowControl w:val="0"/>
              <w:kinsoku/>
              <w:wordWrap/>
              <w:overflowPunct/>
              <w:topLinePunct w:val="0"/>
              <w:autoSpaceDE/>
              <w:autoSpaceDN/>
              <w:bidi w:val="0"/>
              <w:adjustRightInd/>
              <w:snapToGrid/>
              <w:spacing w:line="400" w:lineRule="exact"/>
              <w:ind w:firstLine="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69009090</w:t>
            </w:r>
          </w:p>
        </w:tc>
        <w:tc>
          <w:tcPr>
            <w:tcW w:w="541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苏州市立医院</w:t>
            </w:r>
          </w:p>
        </w:tc>
      </w:tr>
    </w:tbl>
    <w:p>
      <w:pPr>
        <w:rPr>
          <w:rFonts w:hint="default" w:ascii="Times New Roman" w:hAnsi="Times New Roman" w:eastAsia="仿宋" w:cs="Times New Roman"/>
          <w:color w:val="auto"/>
          <w:highlight w:val="none"/>
          <w:lang w:val="en-US" w:eastAsia="zh-CN"/>
        </w:rPr>
      </w:pPr>
      <w:r>
        <w:rPr>
          <w:rFonts w:hint="default" w:ascii="Times New Roman" w:hAnsi="Times New Roman" w:eastAsia="仿宋" w:cs="Times New Roman"/>
          <w:color w:val="auto"/>
          <w:highlight w:val="none"/>
          <w:lang w:val="en-US" w:eastAsia="zh-CN"/>
        </w:rPr>
        <w:br w:type="page"/>
      </w:r>
    </w:p>
    <w:p>
      <w:pPr>
        <w:keepNext w:val="0"/>
        <w:keepLines w:val="0"/>
        <w:pageBreakBefore w:val="0"/>
        <w:widowControl w:val="0"/>
        <w:kinsoku/>
        <w:wordWrap/>
        <w:overflowPunct/>
        <w:topLinePunct w:val="0"/>
        <w:autoSpaceDE w:val="0"/>
        <w:autoSpaceDN w:val="0"/>
        <w:bidi w:val="0"/>
        <w:adjustRightInd/>
        <w:snapToGrid w:val="0"/>
        <w:spacing w:before="157" w:beforeLines="50" w:after="157" w:afterLines="50" w:line="500" w:lineRule="atLeast"/>
        <w:textAlignment w:val="auto"/>
        <w:rPr>
          <w:rFonts w:hint="eastAsia" w:ascii="楷体" w:hAnsi="楷体" w:eastAsia="楷体" w:cs="楷体"/>
          <w:b/>
          <w:bCs/>
          <w:snapToGrid w:val="0"/>
          <w:color w:val="auto"/>
          <w:kern w:val="0"/>
          <w:sz w:val="28"/>
          <w:szCs w:val="28"/>
          <w:highlight w:val="none"/>
          <w:lang w:val="en-US" w:eastAsia="zh-CN"/>
        </w:rPr>
      </w:pPr>
      <w:r>
        <w:rPr>
          <w:rFonts w:hint="eastAsia" w:ascii="楷体" w:hAnsi="楷体" w:eastAsia="楷体" w:cs="楷体"/>
          <w:b/>
          <w:bCs/>
          <w:snapToGrid w:val="0"/>
          <w:color w:val="auto"/>
          <w:kern w:val="0"/>
          <w:sz w:val="28"/>
          <w:szCs w:val="28"/>
          <w:highlight w:val="none"/>
          <w:lang w:val="en-US" w:eastAsia="zh-CN"/>
        </w:rPr>
        <w:t>9.7本区域发生突发事件的可能性</w:t>
      </w:r>
    </w:p>
    <w:p>
      <w:pPr>
        <w:keepNext w:val="0"/>
        <w:keepLines w:val="0"/>
        <w:pageBreakBefore w:val="0"/>
        <w:widowControl w:val="0"/>
        <w:kinsoku/>
        <w:wordWrap/>
        <w:overflowPunct/>
        <w:topLinePunct w:val="0"/>
        <w:autoSpaceDE w:val="0"/>
        <w:autoSpaceDN w:val="0"/>
        <w:bidi w:val="0"/>
        <w:adjustRightInd/>
        <w:snapToGrid w:val="0"/>
        <w:spacing w:line="500" w:lineRule="atLeast"/>
        <w:ind w:firstLine="560" w:firstLineChars="200"/>
        <w:textAlignment w:val="auto"/>
        <w:rPr>
          <w:rFonts w:hint="eastAsia" w:ascii="宋体" w:hAnsi="宋体" w:eastAsia="宋体" w:cs="宋体"/>
          <w:b w:val="0"/>
          <w:bCs w:val="0"/>
          <w:snapToGrid w:val="0"/>
          <w:color w:val="auto"/>
          <w:kern w:val="0"/>
          <w:sz w:val="28"/>
          <w:szCs w:val="28"/>
          <w:highlight w:val="none"/>
          <w:lang w:val="en-US" w:eastAsia="zh-CN"/>
        </w:rPr>
      </w:pPr>
      <w:r>
        <w:rPr>
          <w:rFonts w:hint="eastAsia" w:ascii="宋体" w:hAnsi="宋体" w:eastAsia="宋体" w:cs="宋体"/>
          <w:b w:val="0"/>
          <w:bCs w:val="0"/>
          <w:snapToGrid w:val="0"/>
          <w:color w:val="auto"/>
          <w:kern w:val="0"/>
          <w:sz w:val="28"/>
          <w:szCs w:val="28"/>
          <w:highlight w:val="none"/>
          <w:lang w:val="en-US" w:eastAsia="zh-CN"/>
        </w:rPr>
        <w:t>比照国务院划分的突发公共事件类别，本区域可能发生的突发事件大致可以分为四类十一种：</w:t>
      </w:r>
    </w:p>
    <w:tbl>
      <w:tblPr>
        <w:tblStyle w:val="13"/>
        <w:tblW w:w="9087" w:type="dxa"/>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40"/>
        <w:gridCol w:w="1344"/>
        <w:gridCol w:w="72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540" w:type="dxa"/>
            <w:tcBorders>
              <w:tl2br w:val="nil"/>
              <w:tr2bl w:val="nil"/>
            </w:tcBorders>
            <w:vAlign w:val="center"/>
          </w:tcPr>
          <w:p>
            <w:pPr>
              <w:widowControl/>
              <w:spacing w:line="340" w:lineRule="exact"/>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类别</w:t>
            </w:r>
          </w:p>
        </w:tc>
        <w:tc>
          <w:tcPr>
            <w:tcW w:w="1344" w:type="dxa"/>
            <w:tcBorders>
              <w:tl2br w:val="nil"/>
              <w:tr2bl w:val="nil"/>
            </w:tcBorders>
            <w:vAlign w:val="center"/>
          </w:tcPr>
          <w:p>
            <w:pPr>
              <w:widowControl/>
              <w:spacing w:line="340" w:lineRule="exact"/>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具体事件</w:t>
            </w:r>
          </w:p>
        </w:tc>
        <w:tc>
          <w:tcPr>
            <w:tcW w:w="7203" w:type="dxa"/>
            <w:tcBorders>
              <w:tl2br w:val="nil"/>
              <w:tr2bl w:val="nil"/>
            </w:tcBorders>
            <w:vAlign w:val="center"/>
          </w:tcPr>
          <w:p>
            <w:pPr>
              <w:widowControl/>
              <w:spacing w:line="340" w:lineRule="exact"/>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事件描述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540"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自然灾害</w:t>
            </w:r>
          </w:p>
        </w:tc>
        <w:tc>
          <w:tcPr>
            <w:tcW w:w="134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气象灾害</w:t>
            </w:r>
          </w:p>
        </w:tc>
        <w:tc>
          <w:tcPr>
            <w:tcW w:w="7203"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本地区地处中纬度地区，属亚热带季风气候，四季分明，气候温和，雨量充沛。一年中，冬季盛行大陆来的偏北风，以寒冷少雨天气为主；夏季盛行海洋来的东南风，以炎热多雨天气为主；春秋两季为冬夏季风交替时期，常出现冷暖、干湿多变的天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540"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rPr>
            </w:pPr>
          </w:p>
        </w:tc>
        <w:tc>
          <w:tcPr>
            <w:tcW w:w="134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地震灾害</w:t>
            </w:r>
          </w:p>
        </w:tc>
        <w:tc>
          <w:tcPr>
            <w:tcW w:w="7203"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本地区属于江南地层区苏州～长兴小区的江苏部分，地震不强烈，历史上仅发生过1次5.1级地震。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540"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事故灾难</w:t>
            </w:r>
          </w:p>
        </w:tc>
        <w:tc>
          <w:tcPr>
            <w:tcW w:w="134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重大交通运输事故</w:t>
            </w:r>
          </w:p>
        </w:tc>
        <w:tc>
          <w:tcPr>
            <w:tcW w:w="7203"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本区域交通发达，以高速公路、国道、省道为主，同时也有水上运输等多种交通方式。交通事故既包括交通线路上所有直接造成生命财产损失的事故，也包括影响区域生产和经济活动的人流物流受阻等。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540"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rPr>
            </w:pPr>
          </w:p>
        </w:tc>
        <w:tc>
          <w:tcPr>
            <w:tcW w:w="134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各类重大安全事故</w:t>
            </w:r>
          </w:p>
        </w:tc>
        <w:tc>
          <w:tcPr>
            <w:tcW w:w="7203"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这类事故发生地点涉及工矿企业、建设工程、公共场所及机关、企事业单位，发生形态有火灾、燃爆、跨塌、泄漏等。事故牵扯面广，往往与行政审批有关，一旦发生，几乎都是责任事故。对本区域来说，防范安全类事故一直是区域应急的重中之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540"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rPr>
            </w:pPr>
          </w:p>
        </w:tc>
        <w:tc>
          <w:tcPr>
            <w:tcW w:w="134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城市生命线</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事故</w:t>
            </w:r>
          </w:p>
        </w:tc>
        <w:tc>
          <w:tcPr>
            <w:tcW w:w="7203"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供水、供电、供油、供气、供热等工程是区域运行和居民生活的基础，局部故障发生率比较高，发生问题后的影响面大，要警惕检修维护过程中的作业安全，以及局部故障演化成大范围的事故。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540"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rPr>
            </w:pPr>
          </w:p>
        </w:tc>
        <w:tc>
          <w:tcPr>
            <w:tcW w:w="134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重大环境污染和生态破坏</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事故</w:t>
            </w:r>
          </w:p>
        </w:tc>
        <w:tc>
          <w:tcPr>
            <w:tcW w:w="7203"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辖区内中外企业对环境指标的要求普遍较高，要防止区域建设和企业发展到一定周期，由设备设施老化造成的环境污染，同时，邻边地区扩散性污染和过境物流带来的污染也不容忽视。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540"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突发公共卫生事件</w:t>
            </w:r>
          </w:p>
        </w:tc>
        <w:tc>
          <w:tcPr>
            <w:tcW w:w="134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重大传播疫情及群体性不明原因疾病</w:t>
            </w:r>
          </w:p>
        </w:tc>
        <w:tc>
          <w:tcPr>
            <w:tcW w:w="7203"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经济的活跃同时伴随着人流的活跃，本区域流动人口占常驻人口的比例较大，如果发生一定范围的传染病，扩散速度比一般区域要快。要警惕如鼠疫、霍乱、炭疽病、传染性非典型肺炎等传播疫情。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540"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rPr>
            </w:pPr>
          </w:p>
        </w:tc>
        <w:tc>
          <w:tcPr>
            <w:tcW w:w="134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重大食物和</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职业中毒</w:t>
            </w:r>
          </w:p>
        </w:tc>
        <w:tc>
          <w:tcPr>
            <w:tcW w:w="7203"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对我辖区来说，这类事件的防范重点一是涉及有毒有害物质的生产企业和施工场所，二是就餐人数较为集中的餐饮企业、食品生产企业、集体食堂和中小学。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540"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突发社会安全事件</w:t>
            </w:r>
          </w:p>
        </w:tc>
        <w:tc>
          <w:tcPr>
            <w:tcW w:w="134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重大刑事案件</w:t>
            </w:r>
          </w:p>
        </w:tc>
        <w:tc>
          <w:tcPr>
            <w:tcW w:w="7203"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在公安部门和行政部门之间要有一个沟通协调机制，一旦发生重大刑事案件，有关领导和部门能够及时掌握情况，予以指导配合。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540"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rPr>
            </w:pPr>
          </w:p>
        </w:tc>
        <w:tc>
          <w:tcPr>
            <w:tcW w:w="134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涉外突发事件</w:t>
            </w:r>
          </w:p>
        </w:tc>
        <w:tc>
          <w:tcPr>
            <w:tcW w:w="7203"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随着经济的快速发展，进行商务访问、技术交流以及长期工作、生活的外藉人员大量增加，出现涉外事件的几率不断上升，外事无小事，加强涉外管理、建立完善的涉外事件预警机制成为当务之急。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540"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rPr>
            </w:pPr>
          </w:p>
        </w:tc>
        <w:tc>
          <w:tcPr>
            <w:tcW w:w="1344"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规模较大的群体性事件</w:t>
            </w:r>
          </w:p>
        </w:tc>
        <w:tc>
          <w:tcPr>
            <w:tcW w:w="7203"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区域发展和企业机制变化都会带来部分人群的利益调整，从而导致行政争议和劳资纠纷。近年来企业问题导致职工集体信访的情况比以往有所增加。随着公共场所和重大活动的增多，人群密集场所的秩序控制应当引起重视。</w:t>
            </w:r>
          </w:p>
        </w:tc>
      </w:tr>
    </w:tbl>
    <w:p>
      <w:pPr>
        <w:rPr>
          <w:rFonts w:hint="default" w:ascii="Times New Roman" w:hAnsi="Times New Roman" w:eastAsia="仿宋" w:cs="Times New Roman"/>
          <w:color w:val="auto"/>
          <w:highlight w:val="none"/>
          <w:lang w:val="en-US" w:eastAsia="zh-CN"/>
        </w:rPr>
      </w:pPr>
    </w:p>
    <w:p>
      <w:pPr>
        <w:rPr>
          <w:rFonts w:hint="default" w:ascii="Times New Roman" w:hAnsi="Times New Roman" w:eastAsia="仿宋" w:cs="Times New Roman"/>
          <w:color w:val="auto"/>
          <w:highlight w:val="none"/>
          <w:lang w:val="en-US" w:eastAsia="zh-CN"/>
        </w:rPr>
      </w:pPr>
      <w:r>
        <w:rPr>
          <w:rFonts w:hint="default" w:ascii="Times New Roman" w:hAnsi="Times New Roman" w:eastAsia="仿宋" w:cs="Times New Roman"/>
          <w:color w:val="auto"/>
          <w:highlight w:val="none"/>
          <w:lang w:val="en-US" w:eastAsia="zh-CN"/>
        </w:rPr>
        <w:br w:type="page"/>
      </w:r>
    </w:p>
    <w:p>
      <w:pPr>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textAlignment w:val="auto"/>
        <w:outlineLvl w:val="0"/>
        <w:rPr>
          <w:rFonts w:hint="eastAsia" w:ascii="楷体" w:hAnsi="楷体" w:eastAsia="楷体" w:cs="楷体"/>
          <w:b/>
          <w:bCs/>
          <w:color w:val="auto"/>
          <w:sz w:val="28"/>
          <w:szCs w:val="28"/>
          <w:highlight w:val="none"/>
        </w:rPr>
      </w:pPr>
      <w:r>
        <w:rPr>
          <w:rFonts w:hint="eastAsia" w:ascii="楷体" w:hAnsi="楷体" w:eastAsia="楷体" w:cs="楷体"/>
          <w:b/>
          <w:bCs/>
          <w:color w:val="auto"/>
          <w:sz w:val="28"/>
          <w:szCs w:val="28"/>
          <w:highlight w:val="none"/>
          <w:lang w:val="en-US" w:eastAsia="zh-CN"/>
        </w:rPr>
        <w:t>9.8</w:t>
      </w:r>
      <w:r>
        <w:rPr>
          <w:rFonts w:hint="eastAsia" w:ascii="楷体" w:hAnsi="楷体" w:eastAsia="楷体" w:cs="楷体"/>
          <w:b/>
          <w:bCs/>
          <w:color w:val="auto"/>
          <w:sz w:val="28"/>
          <w:szCs w:val="28"/>
          <w:highlight w:val="none"/>
        </w:rPr>
        <w:t>特别重大、重大和较大突发公共事件分级标准（试行）</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参照《苏州市突发公共事件总体应急预案》</w:t>
      </w:r>
      <w:r>
        <w:rPr>
          <w:rFonts w:hint="eastAsia" w:ascii="Times New Roman" w:hAnsi="Times New Roman" w:eastAsia="宋体" w:cs="仿宋"/>
          <w:color w:val="auto"/>
          <w:kern w:val="0"/>
          <w:sz w:val="28"/>
          <w:szCs w:val="32"/>
          <w:highlight w:val="none"/>
          <w:lang w:val="en-US" w:eastAsia="zh-CN"/>
        </w:rPr>
        <w:t>、</w:t>
      </w:r>
      <w:r>
        <w:rPr>
          <w:rFonts w:hint="eastAsia" w:ascii="Times New Roman" w:hAnsi="Times New Roman" w:eastAsia="宋体" w:cs="仿宋"/>
          <w:color w:val="auto"/>
          <w:kern w:val="0"/>
          <w:sz w:val="28"/>
          <w:szCs w:val="32"/>
          <w:highlight w:val="none"/>
        </w:rPr>
        <w:t>《</w:t>
      </w:r>
      <w:r>
        <w:rPr>
          <w:rFonts w:hint="eastAsia" w:ascii="Times New Roman" w:hAnsi="Times New Roman" w:eastAsia="宋体" w:cs="仿宋"/>
          <w:color w:val="auto"/>
          <w:kern w:val="0"/>
          <w:sz w:val="28"/>
          <w:szCs w:val="32"/>
          <w:highlight w:val="none"/>
          <w:lang w:val="en-US" w:eastAsia="zh-CN"/>
        </w:rPr>
        <w:t>太仓</w:t>
      </w:r>
      <w:r>
        <w:rPr>
          <w:rFonts w:hint="eastAsia" w:ascii="Times New Roman" w:hAnsi="Times New Roman" w:eastAsia="宋体" w:cs="仿宋"/>
          <w:color w:val="auto"/>
          <w:kern w:val="0"/>
          <w:sz w:val="28"/>
          <w:szCs w:val="32"/>
          <w:highlight w:val="none"/>
        </w:rPr>
        <w:t>市突发公共事件总体应急预案》关于特别重大、重大和较大突发公共事件分类标准（试行）的规定，作为安委会各部门报送特别重大、重大以及较大突发公共事件信息的标准，并作为分级处置各类突发公共事件的依据。</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outlineLvl w:val="1"/>
        <w:rPr>
          <w:rFonts w:hint="eastAsia" w:ascii="Times New Roman" w:hAnsi="Times New Roman" w:eastAsia="宋体" w:cs="仿宋"/>
          <w:color w:val="auto"/>
          <w:kern w:val="0"/>
          <w:sz w:val="28"/>
          <w:szCs w:val="32"/>
          <w:highlight w:val="none"/>
        </w:rPr>
      </w:pPr>
      <w:bookmarkStart w:id="125" w:name="_Toc387222921"/>
      <w:r>
        <w:rPr>
          <w:rFonts w:hint="eastAsia" w:ascii="Times New Roman" w:hAnsi="Times New Roman" w:eastAsia="宋体" w:cs="仿宋"/>
          <w:color w:val="auto"/>
          <w:kern w:val="0"/>
          <w:sz w:val="28"/>
          <w:szCs w:val="32"/>
          <w:highlight w:val="none"/>
        </w:rPr>
        <w:t>一、自然灾害类</w:t>
      </w:r>
      <w:bookmarkEnd w:id="125"/>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outlineLvl w:val="2"/>
        <w:rPr>
          <w:rFonts w:hint="eastAsia" w:ascii="Times New Roman" w:hAnsi="Times New Roman" w:eastAsia="宋体" w:cs="仿宋"/>
          <w:color w:val="auto"/>
          <w:kern w:val="0"/>
          <w:sz w:val="28"/>
          <w:szCs w:val="32"/>
          <w:highlight w:val="none"/>
        </w:rPr>
      </w:pPr>
      <w:bookmarkStart w:id="126" w:name="_Toc387222922"/>
      <w:r>
        <w:rPr>
          <w:rFonts w:hint="eastAsia" w:ascii="Times New Roman" w:hAnsi="Times New Roman" w:eastAsia="宋体" w:cs="仿宋"/>
          <w:color w:val="auto"/>
          <w:kern w:val="0"/>
          <w:sz w:val="28"/>
          <w:szCs w:val="32"/>
          <w:highlight w:val="none"/>
        </w:rPr>
        <w:t>（一）水旱灾害</w:t>
      </w:r>
      <w:bookmarkEnd w:id="126"/>
    </w:p>
    <w:p>
      <w:pPr>
        <w:keepNext w:val="0"/>
        <w:keepLines w:val="0"/>
        <w:pageBreakBefore w:val="0"/>
        <w:widowControl w:val="0"/>
        <w:numPr>
          <w:ilvl w:val="0"/>
          <w:numId w:val="1"/>
        </w:numPr>
        <w:tabs>
          <w:tab w:val="left" w:pos="1321"/>
          <w:tab w:val="clear" w:pos="900"/>
        </w:tabs>
        <w:kinsoku/>
        <w:wordWrap/>
        <w:overflowPunct/>
        <w:topLinePunct w:val="0"/>
        <w:autoSpaceDE/>
        <w:autoSpaceDN/>
        <w:bidi w:val="0"/>
        <w:adjustRightInd/>
        <w:snapToGrid/>
        <w:spacing w:line="500" w:lineRule="exact"/>
        <w:ind w:left="760" w:hanging="420"/>
        <w:textAlignment w:val="auto"/>
        <w:outlineLvl w:val="3"/>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特别重大水旱灾害包括：</w:t>
      </w:r>
    </w:p>
    <w:p>
      <w:pPr>
        <w:keepNext w:val="0"/>
        <w:keepLines w:val="0"/>
        <w:pageBreakBefore w:val="0"/>
        <w:widowControl w:val="0"/>
        <w:numPr>
          <w:ilvl w:val="0"/>
          <w:numId w:val="2"/>
        </w:numPr>
        <w:kinsoku/>
        <w:wordWrap/>
        <w:overflowPunct/>
        <w:topLinePunct w:val="0"/>
        <w:autoSpaceDE/>
        <w:autoSpaceDN/>
        <w:bidi w:val="0"/>
        <w:adjustRightInd/>
        <w:snapToGrid/>
        <w:spacing w:line="500" w:lineRule="exact"/>
        <w:ind w:left="1200" w:hanging="72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重要河段及河海堤防发生决口，造成30人以上死亡（含失踪）；</w:t>
      </w:r>
    </w:p>
    <w:p>
      <w:pPr>
        <w:keepNext w:val="0"/>
        <w:keepLines w:val="0"/>
        <w:pageBreakBefore w:val="0"/>
        <w:widowControl w:val="0"/>
        <w:numPr>
          <w:ilvl w:val="0"/>
          <w:numId w:val="2"/>
        </w:numPr>
        <w:kinsoku/>
        <w:wordWrap/>
        <w:overflowPunct/>
        <w:topLinePunct w:val="0"/>
        <w:autoSpaceDE/>
        <w:autoSpaceDN/>
        <w:bidi w:val="0"/>
        <w:adjustRightInd/>
        <w:snapToGrid/>
        <w:spacing w:line="500" w:lineRule="exact"/>
        <w:ind w:left="1200" w:hanging="72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洪水造成铁路干线、国家高速公路网和主要航道中断，48小时无法恢复通行；</w:t>
      </w:r>
    </w:p>
    <w:p>
      <w:pPr>
        <w:keepNext w:val="0"/>
        <w:keepLines w:val="0"/>
        <w:pageBreakBefore w:val="0"/>
        <w:widowControl w:val="0"/>
        <w:numPr>
          <w:ilvl w:val="0"/>
          <w:numId w:val="2"/>
        </w:numPr>
        <w:kinsoku/>
        <w:wordWrap/>
        <w:overflowPunct/>
        <w:topLinePunct w:val="0"/>
        <w:autoSpaceDE/>
        <w:autoSpaceDN/>
        <w:bidi w:val="0"/>
        <w:adjustRightInd/>
        <w:snapToGrid/>
        <w:spacing w:line="500" w:lineRule="exact"/>
        <w:ind w:left="1200" w:hanging="72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包括本区域在内的多个</w:t>
      </w:r>
      <w:r>
        <w:rPr>
          <w:rFonts w:hint="eastAsia" w:ascii="Times New Roman" w:hAnsi="Times New Roman" w:eastAsia="宋体" w:cs="仿宋"/>
          <w:color w:val="auto"/>
          <w:kern w:val="0"/>
          <w:sz w:val="28"/>
          <w:szCs w:val="32"/>
          <w:highlight w:val="none"/>
          <w:lang w:val="en-US" w:eastAsia="zh-CN"/>
        </w:rPr>
        <w:t>区域</w:t>
      </w:r>
      <w:r>
        <w:rPr>
          <w:rFonts w:hint="eastAsia" w:ascii="Times New Roman" w:hAnsi="Times New Roman" w:eastAsia="宋体" w:cs="仿宋"/>
          <w:color w:val="auto"/>
          <w:kern w:val="0"/>
          <w:sz w:val="28"/>
          <w:szCs w:val="32"/>
          <w:highlight w:val="none"/>
        </w:rPr>
        <w:t>发生极度干旱。</w:t>
      </w:r>
    </w:p>
    <w:p>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760" w:hanging="420"/>
        <w:textAlignment w:val="auto"/>
        <w:outlineLvl w:val="3"/>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重大水旱灾害包括：</w:t>
      </w:r>
    </w:p>
    <w:p>
      <w:pPr>
        <w:keepNext w:val="0"/>
        <w:keepLines w:val="0"/>
        <w:pageBreakBefore w:val="0"/>
        <w:widowControl w:val="0"/>
        <w:numPr>
          <w:ilvl w:val="0"/>
          <w:numId w:val="3"/>
        </w:numPr>
        <w:kinsoku/>
        <w:wordWrap/>
        <w:overflowPunct/>
        <w:topLinePunct w:val="0"/>
        <w:autoSpaceDE/>
        <w:autoSpaceDN/>
        <w:bidi w:val="0"/>
        <w:adjustRightInd/>
        <w:snapToGrid/>
        <w:spacing w:line="500" w:lineRule="exact"/>
        <w:ind w:left="1200" w:hanging="72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重要河段及河海堤防发生决口或出现重大险情；</w:t>
      </w:r>
    </w:p>
    <w:p>
      <w:pPr>
        <w:keepNext w:val="0"/>
        <w:keepLines w:val="0"/>
        <w:pageBreakBefore w:val="0"/>
        <w:widowControl w:val="0"/>
        <w:numPr>
          <w:ilvl w:val="0"/>
          <w:numId w:val="3"/>
        </w:numPr>
        <w:kinsoku/>
        <w:wordWrap/>
        <w:overflowPunct/>
        <w:topLinePunct w:val="0"/>
        <w:autoSpaceDE/>
        <w:autoSpaceDN/>
        <w:bidi w:val="0"/>
        <w:adjustRightInd/>
        <w:snapToGrid/>
        <w:spacing w:line="500" w:lineRule="exact"/>
        <w:ind w:left="1200" w:hanging="72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包括本区域在内的多个</w:t>
      </w:r>
      <w:r>
        <w:rPr>
          <w:rFonts w:hint="eastAsia" w:ascii="Times New Roman" w:hAnsi="Times New Roman" w:eastAsia="宋体" w:cs="仿宋"/>
          <w:color w:val="auto"/>
          <w:kern w:val="0"/>
          <w:sz w:val="28"/>
          <w:szCs w:val="32"/>
          <w:highlight w:val="none"/>
          <w:lang w:eastAsia="zh-CN"/>
        </w:rPr>
        <w:t>区域</w:t>
      </w:r>
      <w:r>
        <w:rPr>
          <w:rFonts w:hint="eastAsia" w:ascii="Times New Roman" w:hAnsi="Times New Roman" w:eastAsia="宋体" w:cs="仿宋"/>
          <w:color w:val="auto"/>
          <w:kern w:val="0"/>
          <w:sz w:val="28"/>
          <w:szCs w:val="32"/>
          <w:highlight w:val="none"/>
        </w:rPr>
        <w:t>发生严重洪涝灾害；</w:t>
      </w:r>
    </w:p>
    <w:p>
      <w:pPr>
        <w:keepNext w:val="0"/>
        <w:keepLines w:val="0"/>
        <w:pageBreakBefore w:val="0"/>
        <w:widowControl w:val="0"/>
        <w:numPr>
          <w:ilvl w:val="0"/>
          <w:numId w:val="3"/>
        </w:numPr>
        <w:kinsoku/>
        <w:wordWrap/>
        <w:overflowPunct/>
        <w:topLinePunct w:val="0"/>
        <w:autoSpaceDE/>
        <w:autoSpaceDN/>
        <w:bidi w:val="0"/>
        <w:adjustRightInd/>
        <w:snapToGrid/>
        <w:spacing w:line="500" w:lineRule="exact"/>
        <w:ind w:left="1200" w:hanging="72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洪水造成铁路干线、国家高速公路网和主要航道通行中断，24小时无法恢复通行；</w:t>
      </w:r>
    </w:p>
    <w:p>
      <w:pPr>
        <w:keepNext w:val="0"/>
        <w:keepLines w:val="0"/>
        <w:pageBreakBefore w:val="0"/>
        <w:widowControl w:val="0"/>
        <w:numPr>
          <w:ilvl w:val="0"/>
          <w:numId w:val="3"/>
        </w:numPr>
        <w:kinsoku/>
        <w:wordWrap/>
        <w:overflowPunct/>
        <w:topLinePunct w:val="0"/>
        <w:autoSpaceDE/>
        <w:autoSpaceDN/>
        <w:bidi w:val="0"/>
        <w:adjustRightInd/>
        <w:snapToGrid/>
        <w:spacing w:line="500" w:lineRule="exact"/>
        <w:ind w:left="1200" w:hanging="72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包括本区域在内的多个</w:t>
      </w:r>
      <w:r>
        <w:rPr>
          <w:rFonts w:hint="eastAsia" w:ascii="Times New Roman" w:hAnsi="Times New Roman" w:eastAsia="宋体" w:cs="仿宋"/>
          <w:color w:val="auto"/>
          <w:kern w:val="0"/>
          <w:sz w:val="28"/>
          <w:szCs w:val="32"/>
          <w:highlight w:val="none"/>
          <w:lang w:eastAsia="zh-CN"/>
        </w:rPr>
        <w:t>区域</w:t>
      </w:r>
      <w:r>
        <w:rPr>
          <w:rFonts w:hint="eastAsia" w:ascii="Times New Roman" w:hAnsi="Times New Roman" w:eastAsia="宋体" w:cs="仿宋"/>
          <w:color w:val="auto"/>
          <w:kern w:val="0"/>
          <w:sz w:val="28"/>
          <w:szCs w:val="32"/>
          <w:highlight w:val="none"/>
        </w:rPr>
        <w:t>发生特大干旱。</w:t>
      </w:r>
    </w:p>
    <w:p>
      <w:pPr>
        <w:keepNext w:val="0"/>
        <w:keepLines w:val="0"/>
        <w:pageBreakBefore w:val="0"/>
        <w:widowControl w:val="0"/>
        <w:numPr>
          <w:ilvl w:val="0"/>
          <w:numId w:val="1"/>
        </w:numPr>
        <w:tabs>
          <w:tab w:val="left" w:pos="1321"/>
        </w:tabs>
        <w:kinsoku/>
        <w:wordWrap/>
        <w:overflowPunct/>
        <w:topLinePunct w:val="0"/>
        <w:autoSpaceDE/>
        <w:autoSpaceDN/>
        <w:bidi w:val="0"/>
        <w:adjustRightInd/>
        <w:snapToGrid/>
        <w:spacing w:line="500" w:lineRule="exact"/>
        <w:ind w:left="760" w:hanging="420"/>
        <w:textAlignment w:val="auto"/>
        <w:outlineLvl w:val="3"/>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较大水旱灾害包括：</w:t>
      </w:r>
    </w:p>
    <w:p>
      <w:pPr>
        <w:keepNext w:val="0"/>
        <w:keepLines w:val="0"/>
        <w:pageBreakBefore w:val="0"/>
        <w:widowControl w:val="0"/>
        <w:numPr>
          <w:ilvl w:val="0"/>
          <w:numId w:val="4"/>
        </w:numPr>
        <w:kinsoku/>
        <w:wordWrap/>
        <w:overflowPunct/>
        <w:topLinePunct w:val="0"/>
        <w:autoSpaceDE/>
        <w:autoSpaceDN/>
        <w:bidi w:val="0"/>
        <w:adjustRightInd/>
        <w:snapToGrid/>
        <w:spacing w:line="500" w:lineRule="exact"/>
        <w:ind w:left="1200" w:hanging="72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本区域境内河段堤防发生决口或出现重大险情；</w:t>
      </w:r>
    </w:p>
    <w:p>
      <w:pPr>
        <w:keepNext w:val="0"/>
        <w:keepLines w:val="0"/>
        <w:pageBreakBefore w:val="0"/>
        <w:widowControl w:val="0"/>
        <w:numPr>
          <w:ilvl w:val="0"/>
          <w:numId w:val="4"/>
        </w:numPr>
        <w:kinsoku/>
        <w:wordWrap/>
        <w:overflowPunct/>
        <w:topLinePunct w:val="0"/>
        <w:autoSpaceDE/>
        <w:autoSpaceDN/>
        <w:bidi w:val="0"/>
        <w:adjustRightInd/>
        <w:snapToGrid/>
        <w:spacing w:line="500" w:lineRule="exact"/>
        <w:ind w:left="1200" w:hanging="72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本区域多处发生严重洪涝灾害和干旱；</w:t>
      </w:r>
    </w:p>
    <w:p>
      <w:pPr>
        <w:keepNext w:val="0"/>
        <w:keepLines w:val="0"/>
        <w:pageBreakBefore w:val="0"/>
        <w:widowControl w:val="0"/>
        <w:numPr>
          <w:ilvl w:val="0"/>
          <w:numId w:val="4"/>
        </w:numPr>
        <w:kinsoku/>
        <w:wordWrap/>
        <w:overflowPunct/>
        <w:topLinePunct w:val="0"/>
        <w:autoSpaceDE/>
        <w:autoSpaceDN/>
        <w:bidi w:val="0"/>
        <w:adjustRightInd/>
        <w:snapToGrid/>
        <w:spacing w:line="500" w:lineRule="exact"/>
        <w:ind w:left="1200" w:hanging="72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洪水造成铁路干线、国家高速公路网和航道通行中断，12小时无法恢复通行；</w:t>
      </w:r>
    </w:p>
    <w:p>
      <w:pPr>
        <w:keepNext w:val="0"/>
        <w:keepLines w:val="0"/>
        <w:pageBreakBefore w:val="0"/>
        <w:widowControl w:val="0"/>
        <w:numPr>
          <w:ilvl w:val="0"/>
          <w:numId w:val="4"/>
        </w:numPr>
        <w:kinsoku/>
        <w:wordWrap/>
        <w:overflowPunct/>
        <w:topLinePunct w:val="0"/>
        <w:autoSpaceDE/>
        <w:autoSpaceDN/>
        <w:bidi w:val="0"/>
        <w:adjustRightInd/>
        <w:snapToGrid/>
        <w:spacing w:line="500" w:lineRule="exact"/>
        <w:ind w:left="1200" w:hanging="72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农作物受涝或受旱面积60万亩以上，或农作物绝收面积30万亩以上。</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outlineLvl w:val="2"/>
        <w:rPr>
          <w:rFonts w:hint="eastAsia" w:ascii="Times New Roman" w:hAnsi="Times New Roman" w:eastAsia="宋体" w:cs="仿宋"/>
          <w:color w:val="auto"/>
          <w:kern w:val="0"/>
          <w:sz w:val="28"/>
          <w:szCs w:val="32"/>
          <w:highlight w:val="none"/>
        </w:rPr>
      </w:pPr>
      <w:bookmarkStart w:id="127" w:name="_Toc387222923"/>
      <w:r>
        <w:rPr>
          <w:rFonts w:hint="eastAsia" w:ascii="Times New Roman" w:hAnsi="Times New Roman" w:eastAsia="宋体" w:cs="仿宋"/>
          <w:color w:val="auto"/>
          <w:kern w:val="0"/>
          <w:sz w:val="28"/>
          <w:szCs w:val="32"/>
          <w:highlight w:val="none"/>
        </w:rPr>
        <w:t>（二）气象灾害</w:t>
      </w:r>
      <w:bookmarkEnd w:id="127"/>
    </w:p>
    <w:p>
      <w:pPr>
        <w:keepNext w:val="0"/>
        <w:keepLines w:val="0"/>
        <w:pageBreakBefore w:val="0"/>
        <w:widowControl w:val="0"/>
        <w:numPr>
          <w:ilvl w:val="1"/>
          <w:numId w:val="4"/>
        </w:numPr>
        <w:kinsoku/>
        <w:wordWrap/>
        <w:overflowPunct/>
        <w:topLinePunct w:val="0"/>
        <w:autoSpaceDE/>
        <w:autoSpaceDN/>
        <w:bidi w:val="0"/>
        <w:adjustRightInd/>
        <w:snapToGrid/>
        <w:spacing w:line="500" w:lineRule="exact"/>
        <w:ind w:left="760" w:hanging="420"/>
        <w:textAlignment w:val="auto"/>
        <w:outlineLvl w:val="3"/>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特别重大气象灾害包括：</w:t>
      </w:r>
    </w:p>
    <w:p>
      <w:pPr>
        <w:keepNext w:val="0"/>
        <w:keepLines w:val="0"/>
        <w:pageBreakBefore w:val="0"/>
        <w:widowControl w:val="0"/>
        <w:numPr>
          <w:ilvl w:val="0"/>
          <w:numId w:val="5"/>
        </w:numPr>
        <w:kinsoku/>
        <w:wordWrap/>
        <w:overflowPunct/>
        <w:topLinePunct w:val="0"/>
        <w:autoSpaceDE/>
        <w:autoSpaceDN/>
        <w:bidi w:val="0"/>
        <w:adjustRightInd/>
        <w:snapToGrid/>
        <w:spacing w:line="500" w:lineRule="exact"/>
        <w:ind w:left="1200" w:hanging="72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特大暴雨、大雪、龙卷风、沙尘暴、台风等极端天气气候事件影响50平方公里以上较大区域，造成30人以上死亡，或5000万元以上经济损失的气象灾害；</w:t>
      </w:r>
    </w:p>
    <w:p>
      <w:pPr>
        <w:keepNext w:val="0"/>
        <w:keepLines w:val="0"/>
        <w:pageBreakBefore w:val="0"/>
        <w:widowControl w:val="0"/>
        <w:numPr>
          <w:ilvl w:val="0"/>
          <w:numId w:val="5"/>
        </w:numPr>
        <w:kinsoku/>
        <w:wordWrap/>
        <w:overflowPunct/>
        <w:topLinePunct w:val="0"/>
        <w:autoSpaceDE/>
        <w:autoSpaceDN/>
        <w:bidi w:val="0"/>
        <w:adjustRightInd/>
        <w:snapToGrid/>
        <w:spacing w:line="500" w:lineRule="exact"/>
        <w:ind w:left="1200" w:hanging="72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本区域范围内将出现极端天气气候事件或极强灾害性天气过程，并会造成特大人员伤亡和巨大经济损失的气象灾害；</w:t>
      </w:r>
    </w:p>
    <w:p>
      <w:pPr>
        <w:keepNext w:val="0"/>
        <w:keepLines w:val="0"/>
        <w:pageBreakBefore w:val="0"/>
        <w:widowControl w:val="0"/>
        <w:numPr>
          <w:ilvl w:val="0"/>
          <w:numId w:val="5"/>
        </w:numPr>
        <w:kinsoku/>
        <w:wordWrap/>
        <w:overflowPunct/>
        <w:topLinePunct w:val="0"/>
        <w:autoSpaceDE/>
        <w:autoSpaceDN/>
        <w:bidi w:val="0"/>
        <w:adjustRightInd/>
        <w:snapToGrid/>
        <w:spacing w:line="500" w:lineRule="exact"/>
        <w:ind w:left="1200" w:hanging="72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在其他地区发生的可能对本区域经济社会产生重大影响的极端天气气候事件。</w:t>
      </w:r>
    </w:p>
    <w:p>
      <w:pPr>
        <w:keepNext w:val="0"/>
        <w:keepLines w:val="0"/>
        <w:pageBreakBefore w:val="0"/>
        <w:widowControl w:val="0"/>
        <w:numPr>
          <w:ilvl w:val="1"/>
          <w:numId w:val="4"/>
        </w:numPr>
        <w:kinsoku/>
        <w:wordWrap/>
        <w:overflowPunct/>
        <w:topLinePunct w:val="0"/>
        <w:autoSpaceDE/>
        <w:autoSpaceDN/>
        <w:bidi w:val="0"/>
        <w:adjustRightInd/>
        <w:snapToGrid/>
        <w:spacing w:line="500" w:lineRule="exact"/>
        <w:ind w:left="760" w:hanging="420"/>
        <w:textAlignment w:val="auto"/>
        <w:outlineLvl w:val="3"/>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重大气象灾害包括：</w:t>
      </w:r>
    </w:p>
    <w:p>
      <w:pPr>
        <w:keepNext w:val="0"/>
        <w:keepLines w:val="0"/>
        <w:pageBreakBefore w:val="0"/>
        <w:widowControl w:val="0"/>
        <w:numPr>
          <w:ilvl w:val="0"/>
          <w:numId w:val="6"/>
        </w:numPr>
        <w:kinsoku/>
        <w:wordWrap/>
        <w:overflowPunct/>
        <w:topLinePunct w:val="0"/>
        <w:autoSpaceDE/>
        <w:autoSpaceDN/>
        <w:bidi w:val="0"/>
        <w:adjustRightInd/>
        <w:snapToGrid/>
        <w:spacing w:line="500" w:lineRule="exact"/>
        <w:ind w:left="1200" w:hanging="72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暴雨、冰雹、龙卷风、大雪、寒潮、沙尘暴、大风和台风等造成10人以上、30人以下死亡，或1000万元以上、5000万元以下经济损失的气象灾害；</w:t>
      </w:r>
    </w:p>
    <w:p>
      <w:pPr>
        <w:keepNext w:val="0"/>
        <w:keepLines w:val="0"/>
        <w:pageBreakBefore w:val="0"/>
        <w:widowControl w:val="0"/>
        <w:numPr>
          <w:ilvl w:val="0"/>
          <w:numId w:val="6"/>
        </w:numPr>
        <w:kinsoku/>
        <w:wordWrap/>
        <w:overflowPunct/>
        <w:topLinePunct w:val="0"/>
        <w:autoSpaceDE/>
        <w:autoSpaceDN/>
        <w:bidi w:val="0"/>
        <w:adjustRightInd/>
        <w:snapToGrid/>
        <w:spacing w:line="500" w:lineRule="exact"/>
        <w:ind w:left="1200" w:hanging="72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对经济、社会及群众生产、生活等造成严重影响的高温、干旱、大雾、低温、霜冻、雷电等气象灾害；</w:t>
      </w:r>
    </w:p>
    <w:p>
      <w:pPr>
        <w:keepNext w:val="0"/>
        <w:keepLines w:val="0"/>
        <w:pageBreakBefore w:val="0"/>
        <w:widowControl w:val="0"/>
        <w:numPr>
          <w:ilvl w:val="0"/>
          <w:numId w:val="6"/>
        </w:numPr>
        <w:kinsoku/>
        <w:wordWrap/>
        <w:overflowPunct/>
        <w:topLinePunct w:val="0"/>
        <w:autoSpaceDE/>
        <w:autoSpaceDN/>
        <w:bidi w:val="0"/>
        <w:adjustRightInd/>
        <w:snapToGrid/>
        <w:spacing w:line="500" w:lineRule="exact"/>
        <w:ind w:left="1200" w:hanging="72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因各种气象原因，造成国家高速公路网线路连续封闭12小时以上的。</w:t>
      </w:r>
    </w:p>
    <w:p>
      <w:pPr>
        <w:keepNext w:val="0"/>
        <w:keepLines w:val="0"/>
        <w:pageBreakBefore w:val="0"/>
        <w:widowControl w:val="0"/>
        <w:numPr>
          <w:ilvl w:val="1"/>
          <w:numId w:val="4"/>
        </w:numPr>
        <w:kinsoku/>
        <w:wordWrap/>
        <w:overflowPunct/>
        <w:topLinePunct w:val="0"/>
        <w:autoSpaceDE/>
        <w:autoSpaceDN/>
        <w:bidi w:val="0"/>
        <w:adjustRightInd/>
        <w:snapToGrid/>
        <w:spacing w:line="500" w:lineRule="exact"/>
        <w:ind w:left="760" w:hanging="420"/>
        <w:textAlignment w:val="auto"/>
        <w:outlineLvl w:val="3"/>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较大气象灾害包括：</w:t>
      </w:r>
    </w:p>
    <w:p>
      <w:pPr>
        <w:keepNext w:val="0"/>
        <w:keepLines w:val="0"/>
        <w:pageBreakBefore w:val="0"/>
        <w:widowControl w:val="0"/>
        <w:numPr>
          <w:ilvl w:val="0"/>
          <w:numId w:val="7"/>
        </w:numPr>
        <w:kinsoku/>
        <w:wordWrap/>
        <w:overflowPunct/>
        <w:topLinePunct w:val="0"/>
        <w:autoSpaceDE/>
        <w:autoSpaceDN/>
        <w:bidi w:val="0"/>
        <w:adjustRightInd/>
        <w:snapToGrid/>
        <w:spacing w:line="500" w:lineRule="exact"/>
        <w:ind w:left="1200" w:hanging="72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暴雨、冰雹、龙卷风、大雪、寒潮、沙尘暴、大风和台风等造成10人以下死亡，或1000万元以下经济损失的气象灾害；</w:t>
      </w:r>
    </w:p>
    <w:p>
      <w:pPr>
        <w:keepNext w:val="0"/>
        <w:keepLines w:val="0"/>
        <w:pageBreakBefore w:val="0"/>
        <w:widowControl w:val="0"/>
        <w:numPr>
          <w:ilvl w:val="0"/>
          <w:numId w:val="7"/>
        </w:numPr>
        <w:kinsoku/>
        <w:wordWrap/>
        <w:overflowPunct/>
        <w:topLinePunct w:val="0"/>
        <w:autoSpaceDE/>
        <w:autoSpaceDN/>
        <w:bidi w:val="0"/>
        <w:adjustRightInd/>
        <w:snapToGrid/>
        <w:spacing w:line="500" w:lineRule="exact"/>
        <w:ind w:left="1200" w:hanging="72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因各种气象原因，造成国家高速公路网线路连续封闭12小时；</w:t>
      </w:r>
    </w:p>
    <w:p>
      <w:pPr>
        <w:keepNext w:val="0"/>
        <w:keepLines w:val="0"/>
        <w:pageBreakBefore w:val="0"/>
        <w:widowControl w:val="0"/>
        <w:numPr>
          <w:ilvl w:val="0"/>
          <w:numId w:val="7"/>
        </w:numPr>
        <w:kinsoku/>
        <w:wordWrap/>
        <w:overflowPunct/>
        <w:topLinePunct w:val="0"/>
        <w:autoSpaceDE/>
        <w:autoSpaceDN/>
        <w:bidi w:val="0"/>
        <w:adjustRightInd/>
        <w:snapToGrid/>
        <w:spacing w:line="500" w:lineRule="exact"/>
        <w:ind w:left="1200" w:hanging="72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农作物受灾面积60万亩以上，或农作物绝收30万亩以上。</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outlineLvl w:val="2"/>
        <w:rPr>
          <w:rFonts w:hint="eastAsia" w:ascii="Times New Roman" w:hAnsi="Times New Roman" w:eastAsia="宋体" w:cs="仿宋"/>
          <w:color w:val="auto"/>
          <w:kern w:val="0"/>
          <w:sz w:val="28"/>
          <w:szCs w:val="32"/>
          <w:highlight w:val="none"/>
        </w:rPr>
      </w:pPr>
      <w:bookmarkStart w:id="128" w:name="_Toc387222924"/>
      <w:r>
        <w:rPr>
          <w:rFonts w:hint="eastAsia" w:ascii="Times New Roman" w:hAnsi="Times New Roman" w:eastAsia="宋体" w:cs="仿宋"/>
          <w:color w:val="auto"/>
          <w:kern w:val="0"/>
          <w:sz w:val="28"/>
          <w:szCs w:val="32"/>
          <w:highlight w:val="none"/>
        </w:rPr>
        <w:t>（三）地震灾害</w:t>
      </w:r>
      <w:bookmarkEnd w:id="128"/>
    </w:p>
    <w:p>
      <w:pPr>
        <w:keepNext w:val="0"/>
        <w:keepLines w:val="0"/>
        <w:pageBreakBefore w:val="0"/>
        <w:widowControl w:val="0"/>
        <w:numPr>
          <w:ilvl w:val="1"/>
          <w:numId w:val="7"/>
        </w:numPr>
        <w:kinsoku/>
        <w:wordWrap/>
        <w:overflowPunct/>
        <w:topLinePunct w:val="0"/>
        <w:autoSpaceDE/>
        <w:autoSpaceDN/>
        <w:bidi w:val="0"/>
        <w:adjustRightInd/>
        <w:snapToGrid/>
        <w:spacing w:line="500" w:lineRule="exact"/>
        <w:ind w:left="758" w:hanging="420"/>
        <w:textAlignment w:val="auto"/>
        <w:outlineLvl w:val="3"/>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特别重大地震灾害包括：</w:t>
      </w:r>
    </w:p>
    <w:p>
      <w:pPr>
        <w:keepNext w:val="0"/>
        <w:keepLines w:val="0"/>
        <w:pageBreakBefore w:val="0"/>
        <w:widowControl w:val="0"/>
        <w:numPr>
          <w:ilvl w:val="0"/>
          <w:numId w:val="8"/>
        </w:numPr>
        <w:kinsoku/>
        <w:wordWrap/>
        <w:overflowPunct/>
        <w:topLinePunct w:val="0"/>
        <w:autoSpaceDE/>
        <w:autoSpaceDN/>
        <w:bidi w:val="0"/>
        <w:adjustRightInd/>
        <w:snapToGrid/>
        <w:spacing w:line="500" w:lineRule="exact"/>
        <w:ind w:left="1200" w:hanging="72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造成300人以上死亡，直接经济损失占全省上年地区生产总值1%以上的地震；</w:t>
      </w:r>
    </w:p>
    <w:p>
      <w:pPr>
        <w:keepNext w:val="0"/>
        <w:keepLines w:val="0"/>
        <w:pageBreakBefore w:val="0"/>
        <w:widowControl w:val="0"/>
        <w:numPr>
          <w:ilvl w:val="0"/>
          <w:numId w:val="8"/>
        </w:numPr>
        <w:kinsoku/>
        <w:wordWrap/>
        <w:overflowPunct/>
        <w:topLinePunct w:val="0"/>
        <w:autoSpaceDE/>
        <w:autoSpaceDN/>
        <w:bidi w:val="0"/>
        <w:adjustRightInd/>
        <w:snapToGrid/>
        <w:spacing w:line="500" w:lineRule="exact"/>
        <w:ind w:left="1200" w:hanging="72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发生在人口较密集地区7.0级以上地震。</w:t>
      </w:r>
    </w:p>
    <w:p>
      <w:pPr>
        <w:keepNext w:val="0"/>
        <w:keepLines w:val="0"/>
        <w:pageBreakBefore w:val="0"/>
        <w:widowControl w:val="0"/>
        <w:numPr>
          <w:ilvl w:val="1"/>
          <w:numId w:val="7"/>
        </w:numPr>
        <w:kinsoku/>
        <w:wordWrap/>
        <w:overflowPunct/>
        <w:topLinePunct w:val="0"/>
        <w:autoSpaceDE/>
        <w:autoSpaceDN/>
        <w:bidi w:val="0"/>
        <w:adjustRightInd/>
        <w:snapToGrid/>
        <w:spacing w:line="500" w:lineRule="exact"/>
        <w:ind w:left="758" w:hanging="420"/>
        <w:textAlignment w:val="auto"/>
        <w:outlineLvl w:val="3"/>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重大地震灾害包括：</w:t>
      </w:r>
    </w:p>
    <w:p>
      <w:pPr>
        <w:keepNext w:val="0"/>
        <w:keepLines w:val="0"/>
        <w:pageBreakBefore w:val="0"/>
        <w:widowControl w:val="0"/>
        <w:numPr>
          <w:ilvl w:val="0"/>
          <w:numId w:val="9"/>
        </w:numPr>
        <w:kinsoku/>
        <w:wordWrap/>
        <w:overflowPunct/>
        <w:topLinePunct w:val="0"/>
        <w:autoSpaceDE/>
        <w:autoSpaceDN/>
        <w:bidi w:val="0"/>
        <w:adjustRightInd/>
        <w:snapToGrid/>
        <w:spacing w:line="500" w:lineRule="exact"/>
        <w:ind w:left="1200" w:hanging="72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造成50人以上、300人以下死亡，或造成一定经济损失的地震；</w:t>
      </w:r>
    </w:p>
    <w:p>
      <w:pPr>
        <w:keepNext w:val="0"/>
        <w:keepLines w:val="0"/>
        <w:pageBreakBefore w:val="0"/>
        <w:widowControl w:val="0"/>
        <w:numPr>
          <w:ilvl w:val="0"/>
          <w:numId w:val="9"/>
        </w:numPr>
        <w:kinsoku/>
        <w:wordWrap/>
        <w:overflowPunct/>
        <w:topLinePunct w:val="0"/>
        <w:autoSpaceDE/>
        <w:autoSpaceDN/>
        <w:bidi w:val="0"/>
        <w:adjustRightInd/>
        <w:snapToGrid/>
        <w:spacing w:line="500" w:lineRule="exact"/>
        <w:ind w:left="1200" w:hanging="72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发生在本区域人口较密集地区4.0级以上、本区域其他地区5.0级以上、周边邻县（市）6.5级以上的地震。</w:t>
      </w:r>
    </w:p>
    <w:p>
      <w:pPr>
        <w:keepNext w:val="0"/>
        <w:keepLines w:val="0"/>
        <w:pageBreakBefore w:val="0"/>
        <w:widowControl w:val="0"/>
        <w:numPr>
          <w:ilvl w:val="1"/>
          <w:numId w:val="7"/>
        </w:numPr>
        <w:kinsoku/>
        <w:wordWrap/>
        <w:overflowPunct/>
        <w:topLinePunct w:val="0"/>
        <w:autoSpaceDE/>
        <w:autoSpaceDN/>
        <w:bidi w:val="0"/>
        <w:adjustRightInd/>
        <w:snapToGrid/>
        <w:spacing w:line="500" w:lineRule="exact"/>
        <w:ind w:left="758" w:hanging="420"/>
        <w:textAlignment w:val="auto"/>
        <w:outlineLvl w:val="3"/>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较大地震灾害包括：</w:t>
      </w:r>
    </w:p>
    <w:p>
      <w:pPr>
        <w:keepNext w:val="0"/>
        <w:keepLines w:val="0"/>
        <w:pageBreakBefore w:val="0"/>
        <w:widowControl w:val="0"/>
        <w:numPr>
          <w:ilvl w:val="0"/>
          <w:numId w:val="10"/>
        </w:numPr>
        <w:kinsoku/>
        <w:wordWrap/>
        <w:overflowPunct/>
        <w:topLinePunct w:val="0"/>
        <w:autoSpaceDE/>
        <w:autoSpaceDN/>
        <w:bidi w:val="0"/>
        <w:adjustRightInd/>
        <w:snapToGrid/>
        <w:spacing w:line="500" w:lineRule="exact"/>
        <w:ind w:left="1200" w:hanging="72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造成20人以上、50人以下伤亡，或造成一定经济损失和影响的地震；</w:t>
      </w:r>
    </w:p>
    <w:p>
      <w:pPr>
        <w:keepNext w:val="0"/>
        <w:keepLines w:val="0"/>
        <w:pageBreakBefore w:val="0"/>
        <w:widowControl w:val="0"/>
        <w:numPr>
          <w:ilvl w:val="0"/>
          <w:numId w:val="10"/>
        </w:numPr>
        <w:kinsoku/>
        <w:wordWrap/>
        <w:overflowPunct/>
        <w:topLinePunct w:val="0"/>
        <w:autoSpaceDE/>
        <w:autoSpaceDN/>
        <w:bidi w:val="0"/>
        <w:adjustRightInd/>
        <w:snapToGrid/>
        <w:spacing w:line="500" w:lineRule="exact"/>
        <w:ind w:left="1200" w:hanging="72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发生在本区域4.0～5.0级的地震。</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outlineLvl w:val="2"/>
        <w:rPr>
          <w:rFonts w:hint="eastAsia" w:ascii="Times New Roman" w:hAnsi="Times New Roman" w:eastAsia="宋体" w:cs="仿宋"/>
          <w:color w:val="auto"/>
          <w:kern w:val="0"/>
          <w:sz w:val="28"/>
          <w:szCs w:val="32"/>
          <w:highlight w:val="none"/>
        </w:rPr>
      </w:pPr>
      <w:bookmarkStart w:id="129" w:name="_Toc387222925"/>
      <w:r>
        <w:rPr>
          <w:rFonts w:hint="eastAsia" w:ascii="Times New Roman" w:hAnsi="Times New Roman" w:eastAsia="宋体" w:cs="仿宋"/>
          <w:color w:val="auto"/>
          <w:kern w:val="0"/>
          <w:sz w:val="28"/>
          <w:szCs w:val="32"/>
          <w:highlight w:val="none"/>
        </w:rPr>
        <w:t>（四）地质灾害</w:t>
      </w:r>
      <w:bookmarkEnd w:id="129"/>
    </w:p>
    <w:p>
      <w:pPr>
        <w:keepNext w:val="0"/>
        <w:keepLines w:val="0"/>
        <w:pageBreakBefore w:val="0"/>
        <w:widowControl w:val="0"/>
        <w:numPr>
          <w:ilvl w:val="0"/>
          <w:numId w:val="11"/>
        </w:numPr>
        <w:kinsoku/>
        <w:wordWrap/>
        <w:overflowPunct/>
        <w:topLinePunct w:val="0"/>
        <w:autoSpaceDE/>
        <w:autoSpaceDN/>
        <w:bidi w:val="0"/>
        <w:adjustRightInd/>
        <w:snapToGrid/>
        <w:spacing w:line="500" w:lineRule="exact"/>
        <w:ind w:left="758" w:hanging="420"/>
        <w:textAlignment w:val="auto"/>
        <w:outlineLvl w:val="3"/>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特别重大地质灾害包括：</w:t>
      </w:r>
    </w:p>
    <w:p>
      <w:pPr>
        <w:keepNext w:val="0"/>
        <w:keepLines w:val="0"/>
        <w:pageBreakBefore w:val="0"/>
        <w:widowControl w:val="0"/>
        <w:numPr>
          <w:ilvl w:val="1"/>
          <w:numId w:val="11"/>
        </w:numPr>
        <w:tabs>
          <w:tab w:val="left" w:pos="90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因地面塌陷、地裂缝等灾害造成30人以上死亡，或直接经济损失1000万元以上的地质灾害；</w:t>
      </w:r>
    </w:p>
    <w:p>
      <w:pPr>
        <w:keepNext w:val="0"/>
        <w:keepLines w:val="0"/>
        <w:pageBreakBefore w:val="0"/>
        <w:widowControl w:val="0"/>
        <w:numPr>
          <w:ilvl w:val="1"/>
          <w:numId w:val="11"/>
        </w:numPr>
        <w:tabs>
          <w:tab w:val="left" w:pos="90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受地质灾害威胁，需转移人数在1000人以上，或潜在可能造成的经济损失在1亿元以上的灾害险情；</w:t>
      </w:r>
    </w:p>
    <w:p>
      <w:pPr>
        <w:keepNext w:val="0"/>
        <w:keepLines w:val="0"/>
        <w:pageBreakBefore w:val="0"/>
        <w:widowControl w:val="0"/>
        <w:numPr>
          <w:ilvl w:val="1"/>
          <w:numId w:val="11"/>
        </w:numPr>
        <w:tabs>
          <w:tab w:val="left" w:pos="90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因地质灾害造成重要河流被阻断，严重影响群众生命财产安全。</w:t>
      </w:r>
    </w:p>
    <w:p>
      <w:pPr>
        <w:keepNext w:val="0"/>
        <w:keepLines w:val="0"/>
        <w:pageBreakBefore w:val="0"/>
        <w:widowControl w:val="0"/>
        <w:numPr>
          <w:ilvl w:val="0"/>
          <w:numId w:val="11"/>
        </w:numPr>
        <w:kinsoku/>
        <w:wordWrap/>
        <w:overflowPunct/>
        <w:topLinePunct w:val="0"/>
        <w:autoSpaceDE/>
        <w:autoSpaceDN/>
        <w:bidi w:val="0"/>
        <w:adjustRightInd/>
        <w:snapToGrid/>
        <w:spacing w:line="500" w:lineRule="exact"/>
        <w:ind w:left="758" w:hanging="420"/>
        <w:textAlignment w:val="auto"/>
        <w:outlineLvl w:val="3"/>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重大地质灾害包括：</w:t>
      </w:r>
    </w:p>
    <w:p>
      <w:pPr>
        <w:keepNext w:val="0"/>
        <w:keepLines w:val="0"/>
        <w:pageBreakBefore w:val="0"/>
        <w:widowControl w:val="0"/>
        <w:numPr>
          <w:ilvl w:val="1"/>
          <w:numId w:val="11"/>
        </w:numPr>
        <w:tabs>
          <w:tab w:val="left" w:pos="90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因地面塌陷、地裂缝等灾害造成10人以上、30人以下死亡，或因灾害造成直接经济损失500万元以上、1000万元以下的地质灾害；</w:t>
      </w:r>
    </w:p>
    <w:p>
      <w:pPr>
        <w:keepNext w:val="0"/>
        <w:keepLines w:val="0"/>
        <w:pageBreakBefore w:val="0"/>
        <w:widowControl w:val="0"/>
        <w:numPr>
          <w:ilvl w:val="1"/>
          <w:numId w:val="11"/>
        </w:numPr>
        <w:tabs>
          <w:tab w:val="left" w:pos="90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受地质灾害威胁，需转移人数在500人以上、1000人以下，或潜在经济损失5000万元以上、1亿元以下的灾害险情；</w:t>
      </w:r>
    </w:p>
    <w:p>
      <w:pPr>
        <w:keepNext w:val="0"/>
        <w:keepLines w:val="0"/>
        <w:pageBreakBefore w:val="0"/>
        <w:widowControl w:val="0"/>
        <w:numPr>
          <w:ilvl w:val="1"/>
          <w:numId w:val="11"/>
        </w:numPr>
        <w:tabs>
          <w:tab w:val="left" w:pos="90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造成国家高速公路网线路和航道中断，或严重威胁群众生命财产安全、有重大社会影响的地质灾害。</w:t>
      </w:r>
    </w:p>
    <w:p>
      <w:pPr>
        <w:keepNext w:val="0"/>
        <w:keepLines w:val="0"/>
        <w:pageBreakBefore w:val="0"/>
        <w:widowControl w:val="0"/>
        <w:numPr>
          <w:ilvl w:val="0"/>
          <w:numId w:val="11"/>
        </w:numPr>
        <w:kinsoku/>
        <w:wordWrap/>
        <w:overflowPunct/>
        <w:topLinePunct w:val="0"/>
        <w:autoSpaceDE/>
        <w:autoSpaceDN/>
        <w:bidi w:val="0"/>
        <w:adjustRightInd/>
        <w:snapToGrid/>
        <w:spacing w:line="500" w:lineRule="exact"/>
        <w:ind w:left="758" w:hanging="420"/>
        <w:textAlignment w:val="auto"/>
        <w:outlineLvl w:val="3"/>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较大地质灾害包括：</w:t>
      </w:r>
    </w:p>
    <w:p>
      <w:pPr>
        <w:keepNext w:val="0"/>
        <w:keepLines w:val="0"/>
        <w:pageBreakBefore w:val="0"/>
        <w:widowControl w:val="0"/>
        <w:numPr>
          <w:ilvl w:val="1"/>
          <w:numId w:val="11"/>
        </w:numPr>
        <w:tabs>
          <w:tab w:val="left" w:pos="90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因地面塌陷、地裂缝等灾害造成5人以上、10人以下死亡，或因灾害造成直接经济损失200万元以上、500万元以下的地质灾害；</w:t>
      </w:r>
    </w:p>
    <w:p>
      <w:pPr>
        <w:keepNext w:val="0"/>
        <w:keepLines w:val="0"/>
        <w:pageBreakBefore w:val="0"/>
        <w:widowControl w:val="0"/>
        <w:numPr>
          <w:ilvl w:val="1"/>
          <w:numId w:val="11"/>
        </w:numPr>
        <w:tabs>
          <w:tab w:val="left" w:pos="900"/>
          <w:tab w:val="clear" w:pos="1478"/>
        </w:tabs>
        <w:kinsoku/>
        <w:wordWrap/>
        <w:overflowPunct/>
        <w:topLinePunct w:val="0"/>
        <w:autoSpaceDE/>
        <w:autoSpaceDN/>
        <w:bidi w:val="0"/>
        <w:adjustRightInd/>
        <w:snapToGrid/>
        <w:spacing w:line="500" w:lineRule="exact"/>
        <w:ind w:left="1260" w:right="-313" w:rightChars="-149"/>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受地质灾害威胁，需转移人数在200人以上、500人以下，或潜在经济损失2000万元以上、5000万元以下的灾害险情。</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outlineLvl w:val="2"/>
        <w:rPr>
          <w:rFonts w:hint="eastAsia" w:ascii="Times New Roman" w:hAnsi="Times New Roman" w:eastAsia="宋体" w:cs="仿宋"/>
          <w:color w:val="auto"/>
          <w:kern w:val="0"/>
          <w:sz w:val="28"/>
          <w:szCs w:val="32"/>
          <w:highlight w:val="none"/>
        </w:rPr>
      </w:pPr>
      <w:bookmarkStart w:id="130" w:name="_Toc387222926"/>
      <w:r>
        <w:rPr>
          <w:rFonts w:hint="eastAsia" w:ascii="Times New Roman" w:hAnsi="Times New Roman" w:eastAsia="宋体" w:cs="仿宋"/>
          <w:color w:val="auto"/>
          <w:kern w:val="0"/>
          <w:sz w:val="28"/>
          <w:szCs w:val="32"/>
          <w:highlight w:val="none"/>
        </w:rPr>
        <w:t>（五）</w:t>
      </w:r>
      <w:bookmarkEnd w:id="130"/>
      <w:bookmarkStart w:id="131" w:name="_Toc387222927"/>
      <w:r>
        <w:rPr>
          <w:rFonts w:hint="eastAsia" w:ascii="Times New Roman" w:hAnsi="Times New Roman" w:eastAsia="宋体" w:cs="仿宋"/>
          <w:color w:val="auto"/>
          <w:kern w:val="0"/>
          <w:sz w:val="28"/>
          <w:szCs w:val="32"/>
          <w:highlight w:val="none"/>
        </w:rPr>
        <w:t>生物灾害</w:t>
      </w:r>
      <w:bookmarkEnd w:id="131"/>
    </w:p>
    <w:p>
      <w:pPr>
        <w:keepNext w:val="0"/>
        <w:keepLines w:val="0"/>
        <w:pageBreakBefore w:val="0"/>
        <w:widowControl w:val="0"/>
        <w:numPr>
          <w:ilvl w:val="0"/>
          <w:numId w:val="12"/>
        </w:numPr>
        <w:kinsoku/>
        <w:wordWrap/>
        <w:overflowPunct/>
        <w:topLinePunct w:val="0"/>
        <w:autoSpaceDE/>
        <w:autoSpaceDN/>
        <w:bidi w:val="0"/>
        <w:adjustRightInd/>
        <w:snapToGrid/>
        <w:spacing w:line="500" w:lineRule="exact"/>
        <w:ind w:left="758" w:hanging="420"/>
        <w:textAlignment w:val="auto"/>
        <w:outlineLvl w:val="3"/>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特别重大生物灾害包括：</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新传入我国的有害生物在包括苏州市在内的2个以上省辖市发生，对农业和林业造成巨大危害的生物灾害。</w:t>
      </w:r>
    </w:p>
    <w:p>
      <w:pPr>
        <w:keepNext w:val="0"/>
        <w:keepLines w:val="0"/>
        <w:pageBreakBefore w:val="0"/>
        <w:widowControl w:val="0"/>
        <w:numPr>
          <w:ilvl w:val="0"/>
          <w:numId w:val="12"/>
        </w:numPr>
        <w:kinsoku/>
        <w:wordWrap/>
        <w:overflowPunct/>
        <w:topLinePunct w:val="0"/>
        <w:autoSpaceDE/>
        <w:autoSpaceDN/>
        <w:bidi w:val="0"/>
        <w:adjustRightInd/>
        <w:snapToGrid/>
        <w:spacing w:line="500" w:lineRule="exact"/>
        <w:ind w:left="758" w:hanging="420"/>
        <w:textAlignment w:val="auto"/>
        <w:outlineLvl w:val="3"/>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重大生物灾害包括：</w:t>
      </w:r>
    </w:p>
    <w:p>
      <w:pPr>
        <w:keepNext w:val="0"/>
        <w:keepLines w:val="0"/>
        <w:pageBreakBefore w:val="0"/>
        <w:widowControl w:val="0"/>
        <w:numPr>
          <w:ilvl w:val="0"/>
          <w:numId w:val="13"/>
        </w:numPr>
        <w:tabs>
          <w:tab w:val="left" w:pos="126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因蝗虫、水稻条纹叶枯病、稻飞虱、水稻螟虫、小麦条锈病、松毛虫、杨树食叶害虫和蛀干类害虫等大面积成灾并造成严重经济损失的生物灾害；</w:t>
      </w:r>
    </w:p>
    <w:p>
      <w:pPr>
        <w:keepNext w:val="0"/>
        <w:keepLines w:val="0"/>
        <w:pageBreakBefore w:val="0"/>
        <w:widowControl w:val="0"/>
        <w:numPr>
          <w:ilvl w:val="0"/>
          <w:numId w:val="13"/>
        </w:numPr>
        <w:tabs>
          <w:tab w:val="left" w:pos="126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新传入我国的有害生物发生、流行，对农业和林业生产等造成严重威胁的生物灾害。</w:t>
      </w:r>
    </w:p>
    <w:p>
      <w:pPr>
        <w:keepNext w:val="0"/>
        <w:keepLines w:val="0"/>
        <w:pageBreakBefore w:val="0"/>
        <w:widowControl w:val="0"/>
        <w:numPr>
          <w:ilvl w:val="0"/>
          <w:numId w:val="12"/>
        </w:numPr>
        <w:kinsoku/>
        <w:wordWrap/>
        <w:overflowPunct/>
        <w:topLinePunct w:val="0"/>
        <w:autoSpaceDE/>
        <w:autoSpaceDN/>
        <w:bidi w:val="0"/>
        <w:adjustRightInd/>
        <w:snapToGrid/>
        <w:spacing w:line="500" w:lineRule="exact"/>
        <w:ind w:left="758" w:hanging="420"/>
        <w:textAlignment w:val="auto"/>
        <w:outlineLvl w:val="3"/>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较大生物灾害包括：</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因蝗虫、稻飞虱、水稻螟虫、小麦条锈病、草地螟、松毛虫、杨树食叶害虫和蛀干类害虫等在一定范围内成灾并造成较大经济损失的生物灾害。</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outlineLvl w:val="1"/>
        <w:rPr>
          <w:rFonts w:hint="eastAsia" w:ascii="Times New Roman" w:hAnsi="Times New Roman" w:eastAsia="宋体" w:cs="仿宋"/>
          <w:color w:val="auto"/>
          <w:kern w:val="0"/>
          <w:sz w:val="28"/>
          <w:szCs w:val="32"/>
          <w:highlight w:val="none"/>
        </w:rPr>
      </w:pPr>
      <w:bookmarkStart w:id="132" w:name="_Toc387222928"/>
      <w:r>
        <w:rPr>
          <w:rFonts w:hint="eastAsia" w:ascii="Times New Roman" w:hAnsi="Times New Roman" w:eastAsia="宋体" w:cs="仿宋"/>
          <w:color w:val="auto"/>
          <w:kern w:val="0"/>
          <w:sz w:val="28"/>
          <w:szCs w:val="32"/>
          <w:highlight w:val="none"/>
        </w:rPr>
        <w:t>二、事故灾难类</w:t>
      </w:r>
      <w:bookmarkEnd w:id="132"/>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outlineLvl w:val="2"/>
        <w:rPr>
          <w:rFonts w:hint="eastAsia" w:ascii="Times New Roman" w:hAnsi="Times New Roman" w:eastAsia="宋体" w:cs="仿宋"/>
          <w:color w:val="auto"/>
          <w:kern w:val="0"/>
          <w:sz w:val="28"/>
          <w:szCs w:val="32"/>
          <w:highlight w:val="none"/>
        </w:rPr>
      </w:pPr>
      <w:bookmarkStart w:id="133" w:name="_Toc387222929"/>
      <w:r>
        <w:rPr>
          <w:rFonts w:hint="eastAsia" w:ascii="Times New Roman" w:hAnsi="Times New Roman" w:eastAsia="宋体" w:cs="仿宋"/>
          <w:color w:val="auto"/>
          <w:kern w:val="0"/>
          <w:sz w:val="28"/>
          <w:szCs w:val="32"/>
          <w:highlight w:val="none"/>
        </w:rPr>
        <w:t>（一）安全事故</w:t>
      </w:r>
      <w:bookmarkEnd w:id="133"/>
    </w:p>
    <w:p>
      <w:pPr>
        <w:keepNext w:val="0"/>
        <w:keepLines w:val="0"/>
        <w:pageBreakBefore w:val="0"/>
        <w:widowControl w:val="0"/>
        <w:numPr>
          <w:ilvl w:val="0"/>
          <w:numId w:val="14"/>
        </w:numPr>
        <w:kinsoku/>
        <w:wordWrap/>
        <w:overflowPunct/>
        <w:topLinePunct w:val="0"/>
        <w:autoSpaceDE/>
        <w:autoSpaceDN/>
        <w:bidi w:val="0"/>
        <w:adjustRightInd/>
        <w:snapToGrid/>
        <w:spacing w:line="500" w:lineRule="exact"/>
        <w:ind w:left="758" w:hanging="420"/>
        <w:textAlignment w:val="auto"/>
        <w:outlineLvl w:val="3"/>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特别重大安全事故包括：</w:t>
      </w:r>
    </w:p>
    <w:p>
      <w:pPr>
        <w:keepNext w:val="0"/>
        <w:keepLines w:val="0"/>
        <w:pageBreakBefore w:val="0"/>
        <w:widowControl w:val="0"/>
        <w:numPr>
          <w:ilvl w:val="0"/>
          <w:numId w:val="15"/>
        </w:numPr>
        <w:tabs>
          <w:tab w:val="left" w:pos="126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造成30人以上死亡（含失踪），或危及30人以上生命安全，或1亿元以上直接经济损失，或100人以上中毒（重伤），或需要紧急转移安置10万人以上的安全事故；</w:t>
      </w:r>
    </w:p>
    <w:p>
      <w:pPr>
        <w:keepNext w:val="0"/>
        <w:keepLines w:val="0"/>
        <w:pageBreakBefore w:val="0"/>
        <w:widowControl w:val="0"/>
        <w:numPr>
          <w:ilvl w:val="0"/>
          <w:numId w:val="15"/>
        </w:numPr>
        <w:tabs>
          <w:tab w:val="left" w:pos="126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国内外民用运输航空器在本区域内发生的坠机、撞机或紧急迫降等情况导致的特别重大飞行事故；</w:t>
      </w:r>
    </w:p>
    <w:p>
      <w:pPr>
        <w:keepNext w:val="0"/>
        <w:keepLines w:val="0"/>
        <w:pageBreakBefore w:val="0"/>
        <w:widowControl w:val="0"/>
        <w:numPr>
          <w:ilvl w:val="0"/>
          <w:numId w:val="15"/>
        </w:numPr>
        <w:tabs>
          <w:tab w:val="left" w:pos="126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危及30人以上生命安全的水上突发事件；</w:t>
      </w:r>
    </w:p>
    <w:p>
      <w:pPr>
        <w:keepNext w:val="0"/>
        <w:keepLines w:val="0"/>
        <w:pageBreakBefore w:val="0"/>
        <w:widowControl w:val="0"/>
        <w:numPr>
          <w:ilvl w:val="0"/>
          <w:numId w:val="15"/>
        </w:numPr>
        <w:tabs>
          <w:tab w:val="left" w:pos="126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国家高速公路网线路遭受破坏，造成行车中断，经抢修48小时内无法恢复通车；</w:t>
      </w:r>
    </w:p>
    <w:p>
      <w:pPr>
        <w:keepNext w:val="0"/>
        <w:keepLines w:val="0"/>
        <w:pageBreakBefore w:val="0"/>
        <w:widowControl w:val="0"/>
        <w:numPr>
          <w:ilvl w:val="0"/>
          <w:numId w:val="15"/>
        </w:numPr>
        <w:tabs>
          <w:tab w:val="left" w:pos="126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造成区域电网减供负荷达到事故前总负荷的30%以上，或造成重要区域减供负荷达到事故前总负荷的50%以上；或因重要发电厂、变电站、输变电设备遭受毁灭性破坏或打击，造成区域电网大面积停电，减供负荷达到事故前总负荷的20%以上，对区域电网安全稳定运行构成严重威胁；</w:t>
      </w:r>
    </w:p>
    <w:p>
      <w:pPr>
        <w:keepNext w:val="0"/>
        <w:keepLines w:val="0"/>
        <w:pageBreakBefore w:val="0"/>
        <w:widowControl w:val="0"/>
        <w:numPr>
          <w:ilvl w:val="0"/>
          <w:numId w:val="15"/>
        </w:numPr>
        <w:tabs>
          <w:tab w:val="left" w:pos="126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因自然灾害等不可抗拒的原因导致支付、清算系统处理中心发生故障或因人为破坏，造成整个支付、清算系统瘫痪的事故；</w:t>
      </w:r>
    </w:p>
    <w:p>
      <w:pPr>
        <w:keepNext w:val="0"/>
        <w:keepLines w:val="0"/>
        <w:pageBreakBefore w:val="0"/>
        <w:widowControl w:val="0"/>
        <w:numPr>
          <w:ilvl w:val="0"/>
          <w:numId w:val="15"/>
        </w:numPr>
        <w:tabs>
          <w:tab w:val="left" w:pos="126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城市5万户以上居民供气或供水连续停止48小时以上的事故；</w:t>
      </w:r>
    </w:p>
    <w:p>
      <w:pPr>
        <w:keepNext w:val="0"/>
        <w:keepLines w:val="0"/>
        <w:pageBreakBefore w:val="0"/>
        <w:widowControl w:val="0"/>
        <w:numPr>
          <w:ilvl w:val="0"/>
          <w:numId w:val="15"/>
        </w:numPr>
        <w:tabs>
          <w:tab w:val="left" w:pos="126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造成特别重大影响或损失的特种设备事故；</w:t>
      </w:r>
    </w:p>
    <w:p>
      <w:pPr>
        <w:keepNext w:val="0"/>
        <w:keepLines w:val="0"/>
        <w:pageBreakBefore w:val="0"/>
        <w:widowControl w:val="0"/>
        <w:numPr>
          <w:ilvl w:val="0"/>
          <w:numId w:val="15"/>
        </w:numPr>
        <w:tabs>
          <w:tab w:val="left" w:pos="126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大型集会和游园等群体性活动中因拥挤、踩踏等造成30人以上死亡的事故。</w:t>
      </w:r>
    </w:p>
    <w:p>
      <w:pPr>
        <w:keepNext w:val="0"/>
        <w:keepLines w:val="0"/>
        <w:pageBreakBefore w:val="0"/>
        <w:widowControl w:val="0"/>
        <w:numPr>
          <w:ilvl w:val="0"/>
          <w:numId w:val="14"/>
        </w:numPr>
        <w:kinsoku/>
        <w:wordWrap/>
        <w:overflowPunct/>
        <w:topLinePunct w:val="0"/>
        <w:autoSpaceDE/>
        <w:autoSpaceDN/>
        <w:bidi w:val="0"/>
        <w:adjustRightInd/>
        <w:snapToGrid/>
        <w:spacing w:line="500" w:lineRule="exact"/>
        <w:ind w:left="758" w:hanging="420"/>
        <w:textAlignment w:val="auto"/>
        <w:outlineLvl w:val="3"/>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重大安全事故包括：</w:t>
      </w:r>
    </w:p>
    <w:p>
      <w:pPr>
        <w:keepNext w:val="0"/>
        <w:keepLines w:val="0"/>
        <w:pageBreakBefore w:val="0"/>
        <w:widowControl w:val="0"/>
        <w:numPr>
          <w:ilvl w:val="0"/>
          <w:numId w:val="16"/>
        </w:numPr>
        <w:tabs>
          <w:tab w:val="left" w:pos="126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造成10人以上、30人以下死亡（含失踪），或危及10人以上、30人以下生命安全，或直接经济损失5000万元以上、1亿元以下的事故，或50人以上，100人以下中毒（重伤），或需紧急转移安置5万人以上、10万人以下的事故；</w:t>
      </w:r>
    </w:p>
    <w:p>
      <w:pPr>
        <w:keepNext w:val="0"/>
        <w:keepLines w:val="0"/>
        <w:pageBreakBefore w:val="0"/>
        <w:widowControl w:val="0"/>
        <w:numPr>
          <w:ilvl w:val="0"/>
          <w:numId w:val="16"/>
        </w:numPr>
        <w:tabs>
          <w:tab w:val="left" w:pos="126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国内外民用运输航空器在本区域内发生重大飞行事故；</w:t>
      </w:r>
    </w:p>
    <w:p>
      <w:pPr>
        <w:keepNext w:val="0"/>
        <w:keepLines w:val="0"/>
        <w:pageBreakBefore w:val="0"/>
        <w:widowControl w:val="0"/>
        <w:numPr>
          <w:ilvl w:val="0"/>
          <w:numId w:val="16"/>
        </w:numPr>
        <w:tabs>
          <w:tab w:val="left" w:pos="126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危及10人以上、30人以下生命安全的水上突发事件；</w:t>
      </w:r>
    </w:p>
    <w:p>
      <w:pPr>
        <w:keepNext w:val="0"/>
        <w:keepLines w:val="0"/>
        <w:pageBreakBefore w:val="0"/>
        <w:widowControl w:val="0"/>
        <w:numPr>
          <w:ilvl w:val="0"/>
          <w:numId w:val="16"/>
        </w:numPr>
        <w:tabs>
          <w:tab w:val="left" w:pos="126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国家高速公路网线路遭受破坏，或因灾严重损毁，造成通行中断，经抢修24小时内无法恢复通车；</w:t>
      </w:r>
    </w:p>
    <w:p>
      <w:pPr>
        <w:keepNext w:val="0"/>
        <w:keepLines w:val="0"/>
        <w:pageBreakBefore w:val="0"/>
        <w:widowControl w:val="0"/>
        <w:numPr>
          <w:ilvl w:val="0"/>
          <w:numId w:val="16"/>
        </w:numPr>
        <w:tabs>
          <w:tab w:val="left" w:pos="126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造成区域电网减供负荷达到事故前总负荷的10％以上、30％以下，或造成重要区域减供负荷达到事故前总负荷的20％以上、50％以下；</w:t>
      </w:r>
    </w:p>
    <w:p>
      <w:pPr>
        <w:keepNext w:val="0"/>
        <w:keepLines w:val="0"/>
        <w:pageBreakBefore w:val="0"/>
        <w:widowControl w:val="0"/>
        <w:numPr>
          <w:ilvl w:val="0"/>
          <w:numId w:val="16"/>
        </w:numPr>
        <w:tabs>
          <w:tab w:val="left" w:pos="126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造成重大影响和损失的通信、信息网络、特种设备事故和道路交通、供水、燃气设施供应中断，或造成3万户以上居民停水、停气24小时以上的事故；</w:t>
      </w:r>
    </w:p>
    <w:p>
      <w:pPr>
        <w:keepNext w:val="0"/>
        <w:keepLines w:val="0"/>
        <w:pageBreakBefore w:val="0"/>
        <w:widowControl w:val="0"/>
        <w:numPr>
          <w:ilvl w:val="0"/>
          <w:numId w:val="16"/>
        </w:numPr>
        <w:tabs>
          <w:tab w:val="left" w:pos="126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大型集会和游园等群体性活动中，因拥挤、踩踏等造成10人以上、30人以下死亡的事故；</w:t>
      </w:r>
    </w:p>
    <w:p>
      <w:pPr>
        <w:keepNext w:val="0"/>
        <w:keepLines w:val="0"/>
        <w:pageBreakBefore w:val="0"/>
        <w:widowControl w:val="0"/>
        <w:numPr>
          <w:ilvl w:val="0"/>
          <w:numId w:val="16"/>
        </w:numPr>
        <w:tabs>
          <w:tab w:val="left" w:pos="126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其他一些无法量化但性质严重，对社会稳定、经济建设造成重大影响的事故。</w:t>
      </w:r>
    </w:p>
    <w:p>
      <w:pPr>
        <w:keepNext w:val="0"/>
        <w:keepLines w:val="0"/>
        <w:pageBreakBefore w:val="0"/>
        <w:widowControl w:val="0"/>
        <w:numPr>
          <w:ilvl w:val="0"/>
          <w:numId w:val="14"/>
        </w:numPr>
        <w:kinsoku/>
        <w:wordWrap/>
        <w:overflowPunct/>
        <w:topLinePunct w:val="0"/>
        <w:autoSpaceDE/>
        <w:autoSpaceDN/>
        <w:bidi w:val="0"/>
        <w:adjustRightInd/>
        <w:snapToGrid/>
        <w:spacing w:line="500" w:lineRule="exact"/>
        <w:ind w:left="758" w:hanging="420"/>
        <w:textAlignment w:val="auto"/>
        <w:outlineLvl w:val="3"/>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较大安全事故包括：</w:t>
      </w:r>
    </w:p>
    <w:p>
      <w:pPr>
        <w:keepNext w:val="0"/>
        <w:keepLines w:val="0"/>
        <w:pageBreakBefore w:val="0"/>
        <w:widowControl w:val="0"/>
        <w:numPr>
          <w:ilvl w:val="0"/>
          <w:numId w:val="17"/>
        </w:numPr>
        <w:tabs>
          <w:tab w:val="left" w:pos="126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造成3人以上、10人以下死亡（含失踪），或危及3人以上、10人以下生命安全，或直接经济损失2000万元以上、5000万元以下的事故，或20人以上、50人以下中毒（重伤），或需紧急转移安置2万人以上、5万人以下的事故；</w:t>
      </w:r>
    </w:p>
    <w:p>
      <w:pPr>
        <w:keepNext w:val="0"/>
        <w:keepLines w:val="0"/>
        <w:pageBreakBefore w:val="0"/>
        <w:widowControl w:val="0"/>
        <w:numPr>
          <w:ilvl w:val="0"/>
          <w:numId w:val="17"/>
        </w:numPr>
        <w:tabs>
          <w:tab w:val="left" w:pos="126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危及3人以上、10人以下生命安全的水上突发事件；</w:t>
      </w:r>
    </w:p>
    <w:p>
      <w:pPr>
        <w:keepNext w:val="0"/>
        <w:keepLines w:val="0"/>
        <w:pageBreakBefore w:val="0"/>
        <w:widowControl w:val="0"/>
        <w:numPr>
          <w:ilvl w:val="0"/>
          <w:numId w:val="17"/>
        </w:numPr>
        <w:tabs>
          <w:tab w:val="left" w:pos="126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铁路干线、国家高速公路网线路遭受破坏，或因灾严重损毁，造成通行中断，经抢修12小时内无法恢复通车；</w:t>
      </w:r>
    </w:p>
    <w:p>
      <w:pPr>
        <w:keepNext w:val="0"/>
        <w:keepLines w:val="0"/>
        <w:pageBreakBefore w:val="0"/>
        <w:widowControl w:val="0"/>
        <w:numPr>
          <w:ilvl w:val="0"/>
          <w:numId w:val="17"/>
        </w:numPr>
        <w:tabs>
          <w:tab w:val="left" w:pos="126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造成一定影响和损失的通信、信息网络、特种设备事故和道路交通、供水、燃气设施供应中断，或造成1万户以上、3万户以下居民停水、停气12小时以上的事故；</w:t>
      </w:r>
    </w:p>
    <w:p>
      <w:pPr>
        <w:keepNext w:val="0"/>
        <w:keepLines w:val="0"/>
        <w:pageBreakBefore w:val="0"/>
        <w:widowControl w:val="0"/>
        <w:numPr>
          <w:ilvl w:val="0"/>
          <w:numId w:val="17"/>
        </w:numPr>
        <w:tabs>
          <w:tab w:val="left" w:pos="126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造成区域电网减供负荷接近事故前总负荷的10％，或造成重要区域减供负荷接近事故前总负荷的20%；</w:t>
      </w:r>
    </w:p>
    <w:p>
      <w:pPr>
        <w:keepNext w:val="0"/>
        <w:keepLines w:val="0"/>
        <w:pageBreakBefore w:val="0"/>
        <w:widowControl w:val="0"/>
        <w:numPr>
          <w:ilvl w:val="0"/>
          <w:numId w:val="17"/>
        </w:numPr>
        <w:tabs>
          <w:tab w:val="left" w:pos="126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大型集会和游园等群体性活动中，因拥挤、踩踏等造成3人以上、10人以下死亡的事故。</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outlineLvl w:val="2"/>
        <w:rPr>
          <w:rFonts w:hint="eastAsia" w:ascii="Times New Roman" w:hAnsi="Times New Roman" w:eastAsia="宋体" w:cs="仿宋"/>
          <w:color w:val="auto"/>
          <w:kern w:val="0"/>
          <w:sz w:val="28"/>
          <w:szCs w:val="32"/>
          <w:highlight w:val="none"/>
        </w:rPr>
      </w:pPr>
      <w:bookmarkStart w:id="134" w:name="_Toc387222930"/>
      <w:r>
        <w:rPr>
          <w:rFonts w:hint="eastAsia" w:ascii="Times New Roman" w:hAnsi="Times New Roman" w:eastAsia="宋体" w:cs="仿宋"/>
          <w:color w:val="auto"/>
          <w:kern w:val="0"/>
          <w:sz w:val="28"/>
          <w:szCs w:val="32"/>
          <w:highlight w:val="none"/>
        </w:rPr>
        <w:t>（二）环境污染和生态破坏事故</w:t>
      </w:r>
      <w:bookmarkEnd w:id="134"/>
    </w:p>
    <w:p>
      <w:pPr>
        <w:keepNext w:val="0"/>
        <w:keepLines w:val="0"/>
        <w:pageBreakBefore w:val="0"/>
        <w:widowControl w:val="0"/>
        <w:numPr>
          <w:ilvl w:val="0"/>
          <w:numId w:val="18"/>
        </w:numPr>
        <w:kinsoku/>
        <w:wordWrap/>
        <w:overflowPunct/>
        <w:topLinePunct w:val="0"/>
        <w:autoSpaceDE/>
        <w:autoSpaceDN/>
        <w:bidi w:val="0"/>
        <w:adjustRightInd/>
        <w:snapToGrid/>
        <w:spacing w:line="500" w:lineRule="exact"/>
        <w:ind w:left="758" w:hanging="420"/>
        <w:textAlignment w:val="auto"/>
        <w:outlineLvl w:val="3"/>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特别重大环境污染和生态破坏事故包括：</w:t>
      </w:r>
    </w:p>
    <w:p>
      <w:pPr>
        <w:keepNext w:val="0"/>
        <w:keepLines w:val="0"/>
        <w:pageBreakBefore w:val="0"/>
        <w:widowControl w:val="0"/>
        <w:numPr>
          <w:ilvl w:val="0"/>
          <w:numId w:val="19"/>
        </w:numPr>
        <w:tabs>
          <w:tab w:val="left" w:pos="126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发生30人以上死亡，或100人以上中毒（重伤）；或因环境事件需疏散、转移群众5万人以上，或直接经济损失1000万元以上，或区域生态功能严重丧失，或濒危物种生存环境遭到严重污染，或因环境污染使当地正常的经济、社会秩序受到严重影响，或1、2类放射源失控造成大范围严重辐射污染后果的；</w:t>
      </w:r>
    </w:p>
    <w:p>
      <w:pPr>
        <w:keepNext w:val="0"/>
        <w:keepLines w:val="0"/>
        <w:pageBreakBefore w:val="0"/>
        <w:widowControl w:val="0"/>
        <w:numPr>
          <w:ilvl w:val="0"/>
          <w:numId w:val="19"/>
        </w:numPr>
        <w:tabs>
          <w:tab w:val="left" w:pos="126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因危险化学品（含剧毒品）生产和贮运中发生泄漏，严重影响人民群众生产、生活和生态环境的污染事故；</w:t>
      </w:r>
    </w:p>
    <w:p>
      <w:pPr>
        <w:keepNext w:val="0"/>
        <w:keepLines w:val="0"/>
        <w:pageBreakBefore w:val="0"/>
        <w:widowControl w:val="0"/>
        <w:numPr>
          <w:ilvl w:val="0"/>
          <w:numId w:val="19"/>
        </w:numPr>
        <w:tabs>
          <w:tab w:val="left" w:pos="1260"/>
          <w:tab w:val="clear" w:pos="1478"/>
        </w:tabs>
        <w:kinsoku/>
        <w:wordWrap/>
        <w:overflowPunct/>
        <w:topLinePunct w:val="0"/>
        <w:autoSpaceDE/>
        <w:autoSpaceDN/>
        <w:bidi w:val="0"/>
        <w:adjustRightInd/>
        <w:snapToGrid/>
        <w:spacing w:line="500" w:lineRule="exact"/>
        <w:ind w:left="1260" w:right="-334" w:rightChars="-159"/>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高致病病毒、细菌等微生物在实验室研究过程中造成的特大污染事故；</w:t>
      </w:r>
    </w:p>
    <w:p>
      <w:pPr>
        <w:keepNext w:val="0"/>
        <w:keepLines w:val="0"/>
        <w:pageBreakBefore w:val="0"/>
        <w:widowControl w:val="0"/>
        <w:numPr>
          <w:ilvl w:val="0"/>
          <w:numId w:val="19"/>
        </w:numPr>
        <w:tabs>
          <w:tab w:val="left" w:pos="126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转基因生物对人类、动物、植物、微生物和生态系统构成严重威胁，或造成高度侵袭性、传染性、转移性、致病性和破坏性的灾害。</w:t>
      </w:r>
    </w:p>
    <w:p>
      <w:pPr>
        <w:keepNext w:val="0"/>
        <w:keepLines w:val="0"/>
        <w:pageBreakBefore w:val="0"/>
        <w:widowControl w:val="0"/>
        <w:numPr>
          <w:ilvl w:val="0"/>
          <w:numId w:val="18"/>
        </w:numPr>
        <w:kinsoku/>
        <w:wordWrap/>
        <w:overflowPunct/>
        <w:topLinePunct w:val="0"/>
        <w:autoSpaceDE/>
        <w:autoSpaceDN/>
        <w:bidi w:val="0"/>
        <w:adjustRightInd/>
        <w:snapToGrid/>
        <w:spacing w:line="500" w:lineRule="exact"/>
        <w:ind w:left="758" w:hanging="420"/>
        <w:textAlignment w:val="auto"/>
        <w:outlineLvl w:val="3"/>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重大环境污染和生态破坏事故包括：</w:t>
      </w:r>
    </w:p>
    <w:p>
      <w:pPr>
        <w:keepNext w:val="0"/>
        <w:keepLines w:val="0"/>
        <w:pageBreakBefore w:val="0"/>
        <w:widowControl w:val="0"/>
        <w:numPr>
          <w:ilvl w:val="0"/>
          <w:numId w:val="20"/>
        </w:numPr>
        <w:tabs>
          <w:tab w:val="left" w:pos="126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发生10人以上、30以下死亡，或50人以上、100人以下中毒，或区域生态功能部分丧失或濒危物种生存环境受到污染；或因环境污染使当地经济、社会秩序受到较大影响，疏散转移群众1万人以上、5万人以下的；或1、2类放射源丢失、被盗或失控；</w:t>
      </w:r>
    </w:p>
    <w:p>
      <w:pPr>
        <w:keepNext w:val="0"/>
        <w:keepLines w:val="0"/>
        <w:pageBreakBefore w:val="0"/>
        <w:widowControl w:val="0"/>
        <w:numPr>
          <w:ilvl w:val="0"/>
          <w:numId w:val="20"/>
        </w:numPr>
        <w:tabs>
          <w:tab w:val="left" w:pos="126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因环境污染造成重要河流及沿海水域大面积污染，或县级以上城镇水源地取水中断的污染事件；</w:t>
      </w:r>
    </w:p>
    <w:p>
      <w:pPr>
        <w:keepNext w:val="0"/>
        <w:keepLines w:val="0"/>
        <w:pageBreakBefore w:val="0"/>
        <w:widowControl w:val="0"/>
        <w:numPr>
          <w:ilvl w:val="0"/>
          <w:numId w:val="20"/>
        </w:numPr>
        <w:tabs>
          <w:tab w:val="left" w:pos="126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由于自然、生物、人为因素造成国家重点保护野生动（植）物种群大批死亡或可能造成物种灭绝事件；</w:t>
      </w:r>
    </w:p>
    <w:p>
      <w:pPr>
        <w:keepNext w:val="0"/>
        <w:keepLines w:val="0"/>
        <w:pageBreakBefore w:val="0"/>
        <w:widowControl w:val="0"/>
        <w:numPr>
          <w:ilvl w:val="0"/>
          <w:numId w:val="20"/>
        </w:numPr>
        <w:tabs>
          <w:tab w:val="left" w:pos="126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进口再生原料严重环保超标和进口货物严重核辐射超标或含有爆炸物品的事件；</w:t>
      </w:r>
    </w:p>
    <w:p>
      <w:pPr>
        <w:keepNext w:val="0"/>
        <w:keepLines w:val="0"/>
        <w:pageBreakBefore w:val="0"/>
        <w:widowControl w:val="0"/>
        <w:numPr>
          <w:ilvl w:val="0"/>
          <w:numId w:val="20"/>
        </w:numPr>
        <w:tabs>
          <w:tab w:val="left" w:pos="126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非法倾倒、埋藏剧毒危险废物事件。</w:t>
      </w:r>
    </w:p>
    <w:p>
      <w:pPr>
        <w:keepNext w:val="0"/>
        <w:keepLines w:val="0"/>
        <w:pageBreakBefore w:val="0"/>
        <w:widowControl w:val="0"/>
        <w:numPr>
          <w:ilvl w:val="0"/>
          <w:numId w:val="18"/>
        </w:numPr>
        <w:kinsoku/>
        <w:wordWrap/>
        <w:overflowPunct/>
        <w:topLinePunct w:val="0"/>
        <w:autoSpaceDE/>
        <w:autoSpaceDN/>
        <w:bidi w:val="0"/>
        <w:adjustRightInd/>
        <w:snapToGrid/>
        <w:spacing w:line="500" w:lineRule="exact"/>
        <w:ind w:left="758" w:hanging="420"/>
        <w:textAlignment w:val="auto"/>
        <w:outlineLvl w:val="3"/>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较大环境污染和生态破坏事故包括：</w:t>
      </w:r>
    </w:p>
    <w:p>
      <w:pPr>
        <w:keepNext w:val="0"/>
        <w:keepLines w:val="0"/>
        <w:pageBreakBefore w:val="0"/>
        <w:widowControl w:val="0"/>
        <w:numPr>
          <w:ilvl w:val="0"/>
          <w:numId w:val="21"/>
        </w:numPr>
        <w:tabs>
          <w:tab w:val="left" w:pos="126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发生3人以上、10人以下死亡，或30人以上、50人以下中毒；或因环境污染使当地经济、社会秩序受到较大影响，疏散转移群众3000人以上、1万人以下的；</w:t>
      </w:r>
    </w:p>
    <w:p>
      <w:pPr>
        <w:keepNext w:val="0"/>
        <w:keepLines w:val="0"/>
        <w:pageBreakBefore w:val="0"/>
        <w:widowControl w:val="0"/>
        <w:numPr>
          <w:ilvl w:val="0"/>
          <w:numId w:val="21"/>
        </w:numPr>
        <w:tabs>
          <w:tab w:val="left" w:pos="126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因环境污染造成部分河流及沿海水域部分面积污染，或多数镇水源地取水中断的污染事件；</w:t>
      </w:r>
    </w:p>
    <w:p>
      <w:pPr>
        <w:keepNext w:val="0"/>
        <w:keepLines w:val="0"/>
        <w:pageBreakBefore w:val="0"/>
        <w:widowControl w:val="0"/>
        <w:numPr>
          <w:ilvl w:val="0"/>
          <w:numId w:val="21"/>
        </w:numPr>
        <w:tabs>
          <w:tab w:val="left" w:pos="126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由于自然、生物、人为因素造成国家重点保护野生动（植）物种群死亡事件；</w:t>
      </w:r>
    </w:p>
    <w:p>
      <w:pPr>
        <w:keepNext w:val="0"/>
        <w:keepLines w:val="0"/>
        <w:pageBreakBefore w:val="0"/>
        <w:widowControl w:val="0"/>
        <w:numPr>
          <w:ilvl w:val="0"/>
          <w:numId w:val="21"/>
        </w:numPr>
        <w:tabs>
          <w:tab w:val="left" w:pos="126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环保基础设施因人为破坏、自然损坏、合同纠纷等突然停止运转，造成对环境安全的严重威胁，扰乱地方经济社会运行正常秩序。</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outlineLvl w:val="1"/>
        <w:rPr>
          <w:rFonts w:hint="eastAsia" w:ascii="Times New Roman" w:hAnsi="Times New Roman" w:eastAsia="宋体" w:cs="仿宋"/>
          <w:color w:val="auto"/>
          <w:kern w:val="0"/>
          <w:sz w:val="28"/>
          <w:szCs w:val="32"/>
          <w:highlight w:val="none"/>
        </w:rPr>
      </w:pPr>
      <w:bookmarkStart w:id="135" w:name="_Toc387222931"/>
      <w:r>
        <w:rPr>
          <w:rFonts w:hint="eastAsia" w:ascii="Times New Roman" w:hAnsi="Times New Roman" w:eastAsia="宋体" w:cs="仿宋"/>
          <w:color w:val="auto"/>
          <w:kern w:val="0"/>
          <w:sz w:val="28"/>
          <w:szCs w:val="32"/>
          <w:highlight w:val="none"/>
        </w:rPr>
        <w:t>三、公共卫生事件类</w:t>
      </w:r>
      <w:bookmarkEnd w:id="135"/>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outlineLvl w:val="2"/>
        <w:rPr>
          <w:rFonts w:hint="eastAsia" w:ascii="Times New Roman" w:hAnsi="Times New Roman" w:eastAsia="宋体" w:cs="仿宋"/>
          <w:color w:val="auto"/>
          <w:kern w:val="0"/>
          <w:sz w:val="28"/>
          <w:szCs w:val="32"/>
          <w:highlight w:val="none"/>
        </w:rPr>
      </w:pPr>
      <w:bookmarkStart w:id="136" w:name="_Toc387222932"/>
      <w:r>
        <w:rPr>
          <w:rFonts w:hint="eastAsia" w:ascii="Times New Roman" w:hAnsi="Times New Roman" w:eastAsia="宋体" w:cs="仿宋"/>
          <w:color w:val="auto"/>
          <w:kern w:val="0"/>
          <w:sz w:val="28"/>
          <w:szCs w:val="32"/>
          <w:highlight w:val="none"/>
        </w:rPr>
        <w:t>（一）公共卫生事件</w:t>
      </w:r>
      <w:bookmarkEnd w:id="136"/>
    </w:p>
    <w:p>
      <w:pPr>
        <w:keepNext w:val="0"/>
        <w:keepLines w:val="0"/>
        <w:pageBreakBefore w:val="0"/>
        <w:widowControl w:val="0"/>
        <w:numPr>
          <w:ilvl w:val="0"/>
          <w:numId w:val="22"/>
        </w:numPr>
        <w:kinsoku/>
        <w:wordWrap/>
        <w:overflowPunct/>
        <w:topLinePunct w:val="0"/>
        <w:autoSpaceDE/>
        <w:autoSpaceDN/>
        <w:bidi w:val="0"/>
        <w:adjustRightInd/>
        <w:snapToGrid/>
        <w:spacing w:line="500" w:lineRule="exact"/>
        <w:ind w:left="758" w:hanging="420"/>
        <w:textAlignment w:val="auto"/>
        <w:outlineLvl w:val="3"/>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特别重大突发公共卫生事件包括：</w:t>
      </w:r>
    </w:p>
    <w:p>
      <w:pPr>
        <w:keepNext w:val="0"/>
        <w:keepLines w:val="0"/>
        <w:pageBreakBefore w:val="0"/>
        <w:widowControl w:val="0"/>
        <w:numPr>
          <w:ilvl w:val="0"/>
          <w:numId w:val="23"/>
        </w:numPr>
        <w:tabs>
          <w:tab w:val="left" w:pos="126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传染性非典型肺炎、人感染高致病性禽流感疫情波及包括本区域在内的多个县（市、区），且出现难以追踪传染源的病例，并有继续扩散的趋势；</w:t>
      </w:r>
    </w:p>
    <w:p>
      <w:pPr>
        <w:keepNext w:val="0"/>
        <w:keepLines w:val="0"/>
        <w:pageBreakBefore w:val="0"/>
        <w:widowControl w:val="0"/>
        <w:numPr>
          <w:ilvl w:val="0"/>
          <w:numId w:val="23"/>
        </w:numPr>
        <w:tabs>
          <w:tab w:val="left" w:pos="126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肺鼠疫、肺炭疽在本区域发生，疫情有扩散趋势；</w:t>
      </w:r>
    </w:p>
    <w:p>
      <w:pPr>
        <w:keepNext w:val="0"/>
        <w:keepLines w:val="0"/>
        <w:pageBreakBefore w:val="0"/>
        <w:widowControl w:val="0"/>
        <w:numPr>
          <w:ilvl w:val="0"/>
          <w:numId w:val="23"/>
        </w:numPr>
        <w:tabs>
          <w:tab w:val="left" w:pos="126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发生新传染病，或我国尚未发现的传染病在本区域发生，并有扩散趋势；或发现我国已消灭的传染病在本区域重新流行；</w:t>
      </w:r>
    </w:p>
    <w:p>
      <w:pPr>
        <w:keepNext w:val="0"/>
        <w:keepLines w:val="0"/>
        <w:pageBreakBefore w:val="0"/>
        <w:widowControl w:val="0"/>
        <w:numPr>
          <w:ilvl w:val="0"/>
          <w:numId w:val="23"/>
        </w:numPr>
        <w:tabs>
          <w:tab w:val="left" w:pos="126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发生烈性病菌株、毒株、致病因子等丢失事件；</w:t>
      </w:r>
    </w:p>
    <w:p>
      <w:pPr>
        <w:keepNext w:val="0"/>
        <w:keepLines w:val="0"/>
        <w:pageBreakBefore w:val="0"/>
        <w:widowControl w:val="0"/>
        <w:numPr>
          <w:ilvl w:val="0"/>
          <w:numId w:val="23"/>
        </w:numPr>
        <w:tabs>
          <w:tab w:val="left" w:pos="126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其他危害特别严重的突发公共卫生事件。</w:t>
      </w:r>
    </w:p>
    <w:p>
      <w:pPr>
        <w:keepNext w:val="0"/>
        <w:keepLines w:val="0"/>
        <w:pageBreakBefore w:val="0"/>
        <w:widowControl w:val="0"/>
        <w:numPr>
          <w:ilvl w:val="0"/>
          <w:numId w:val="22"/>
        </w:numPr>
        <w:kinsoku/>
        <w:wordWrap/>
        <w:overflowPunct/>
        <w:topLinePunct w:val="0"/>
        <w:autoSpaceDE/>
        <w:autoSpaceDN/>
        <w:bidi w:val="0"/>
        <w:adjustRightInd/>
        <w:snapToGrid/>
        <w:spacing w:line="500" w:lineRule="exact"/>
        <w:ind w:left="758" w:hanging="420"/>
        <w:textAlignment w:val="auto"/>
        <w:outlineLvl w:val="3"/>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重大突发公共卫生事件包括：</w:t>
      </w:r>
    </w:p>
    <w:p>
      <w:pPr>
        <w:keepNext w:val="0"/>
        <w:keepLines w:val="0"/>
        <w:pageBreakBefore w:val="0"/>
        <w:widowControl w:val="0"/>
        <w:numPr>
          <w:ilvl w:val="0"/>
          <w:numId w:val="24"/>
        </w:numPr>
        <w:tabs>
          <w:tab w:val="left" w:pos="126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在本区域范围内，１个平均潜伏期内发生５例以上肺鼠疫、肺炭疽病例，或相关联的疫情波及其他县（市、区）；</w:t>
      </w:r>
    </w:p>
    <w:p>
      <w:pPr>
        <w:keepNext w:val="0"/>
        <w:keepLines w:val="0"/>
        <w:pageBreakBefore w:val="0"/>
        <w:widowControl w:val="0"/>
        <w:numPr>
          <w:ilvl w:val="0"/>
          <w:numId w:val="24"/>
        </w:numPr>
        <w:tabs>
          <w:tab w:val="left" w:pos="126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腺鼠疫发生流行，在本区域范围内，１个平均潜伏期内多点连续发病20例以上；</w:t>
      </w:r>
    </w:p>
    <w:p>
      <w:pPr>
        <w:keepNext w:val="0"/>
        <w:keepLines w:val="0"/>
        <w:pageBreakBefore w:val="0"/>
        <w:widowControl w:val="0"/>
        <w:numPr>
          <w:ilvl w:val="0"/>
          <w:numId w:val="24"/>
        </w:numPr>
        <w:tabs>
          <w:tab w:val="left" w:pos="126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发生传染性非典型肺炎、人感染高致病性禽流感疑似病例；</w:t>
      </w:r>
    </w:p>
    <w:p>
      <w:pPr>
        <w:keepNext w:val="0"/>
        <w:keepLines w:val="0"/>
        <w:pageBreakBefore w:val="0"/>
        <w:widowControl w:val="0"/>
        <w:numPr>
          <w:ilvl w:val="0"/>
          <w:numId w:val="24"/>
        </w:numPr>
        <w:tabs>
          <w:tab w:val="left" w:pos="126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霍乱在本区域流行，１周内发病30例以上；</w:t>
      </w:r>
    </w:p>
    <w:p>
      <w:pPr>
        <w:keepNext w:val="0"/>
        <w:keepLines w:val="0"/>
        <w:pageBreakBefore w:val="0"/>
        <w:widowControl w:val="0"/>
        <w:numPr>
          <w:ilvl w:val="0"/>
          <w:numId w:val="24"/>
        </w:numPr>
        <w:tabs>
          <w:tab w:val="left" w:pos="126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乙类、丙类传染病疫情波及２个以上县（市、区），１周内发病水平超过前５年同期平均发病水平２倍以上；</w:t>
      </w:r>
    </w:p>
    <w:p>
      <w:pPr>
        <w:keepNext w:val="0"/>
        <w:keepLines w:val="0"/>
        <w:pageBreakBefore w:val="0"/>
        <w:widowControl w:val="0"/>
        <w:numPr>
          <w:ilvl w:val="0"/>
          <w:numId w:val="24"/>
        </w:numPr>
        <w:tabs>
          <w:tab w:val="left" w:pos="126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我国尚未发现的传染病在本区域发生，尚未造成扩散；</w:t>
      </w:r>
    </w:p>
    <w:p>
      <w:pPr>
        <w:keepNext w:val="0"/>
        <w:keepLines w:val="0"/>
        <w:pageBreakBefore w:val="0"/>
        <w:widowControl w:val="0"/>
        <w:numPr>
          <w:ilvl w:val="0"/>
          <w:numId w:val="24"/>
        </w:numPr>
        <w:tabs>
          <w:tab w:val="left" w:pos="126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发生群体性不明原因疾病，扩散到县以外的地区；</w:t>
      </w:r>
    </w:p>
    <w:p>
      <w:pPr>
        <w:keepNext w:val="0"/>
        <w:keepLines w:val="0"/>
        <w:pageBreakBefore w:val="0"/>
        <w:widowControl w:val="0"/>
        <w:numPr>
          <w:ilvl w:val="0"/>
          <w:numId w:val="24"/>
        </w:numPr>
        <w:tabs>
          <w:tab w:val="left" w:pos="126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发生重大医源性感染事件；</w:t>
      </w:r>
    </w:p>
    <w:p>
      <w:pPr>
        <w:keepNext w:val="0"/>
        <w:keepLines w:val="0"/>
        <w:pageBreakBefore w:val="0"/>
        <w:widowControl w:val="0"/>
        <w:numPr>
          <w:ilvl w:val="0"/>
          <w:numId w:val="24"/>
        </w:numPr>
        <w:tabs>
          <w:tab w:val="left" w:pos="126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预防接种或群体预防性用药出现人员死亡事件；</w:t>
      </w:r>
    </w:p>
    <w:p>
      <w:pPr>
        <w:keepNext w:val="0"/>
        <w:keepLines w:val="0"/>
        <w:pageBreakBefore w:val="0"/>
        <w:widowControl w:val="0"/>
        <w:numPr>
          <w:ilvl w:val="0"/>
          <w:numId w:val="24"/>
        </w:numPr>
        <w:tabs>
          <w:tab w:val="left" w:pos="126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一次食物中毒人数超过100人并出现死亡病例，或出现10例以上死亡病例；</w:t>
      </w:r>
    </w:p>
    <w:p>
      <w:pPr>
        <w:keepNext w:val="0"/>
        <w:keepLines w:val="0"/>
        <w:pageBreakBefore w:val="0"/>
        <w:widowControl w:val="0"/>
        <w:numPr>
          <w:ilvl w:val="0"/>
          <w:numId w:val="24"/>
        </w:numPr>
        <w:tabs>
          <w:tab w:val="left" w:pos="126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一次发生急性职业中毒50人以上，或死亡5人以上；</w:t>
      </w:r>
    </w:p>
    <w:p>
      <w:pPr>
        <w:keepNext w:val="0"/>
        <w:keepLines w:val="0"/>
        <w:pageBreakBefore w:val="0"/>
        <w:widowControl w:val="0"/>
        <w:numPr>
          <w:ilvl w:val="0"/>
          <w:numId w:val="24"/>
        </w:numPr>
        <w:tabs>
          <w:tab w:val="left" w:pos="126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境内外隐匿运输、邮寄烈性生物病原体、生物毒素造成本区域范围内人员感染或死亡的；</w:t>
      </w:r>
    </w:p>
    <w:p>
      <w:pPr>
        <w:keepNext w:val="0"/>
        <w:keepLines w:val="0"/>
        <w:pageBreakBefore w:val="0"/>
        <w:widowControl w:val="0"/>
        <w:numPr>
          <w:ilvl w:val="0"/>
          <w:numId w:val="24"/>
        </w:numPr>
        <w:tabs>
          <w:tab w:val="left" w:pos="126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其他危害严重的重大突发公共卫生事件。</w:t>
      </w:r>
    </w:p>
    <w:p>
      <w:pPr>
        <w:keepNext w:val="0"/>
        <w:keepLines w:val="0"/>
        <w:pageBreakBefore w:val="0"/>
        <w:widowControl w:val="0"/>
        <w:numPr>
          <w:ilvl w:val="0"/>
          <w:numId w:val="22"/>
        </w:numPr>
        <w:kinsoku/>
        <w:wordWrap/>
        <w:overflowPunct/>
        <w:topLinePunct w:val="0"/>
        <w:autoSpaceDE/>
        <w:autoSpaceDN/>
        <w:bidi w:val="0"/>
        <w:adjustRightInd/>
        <w:snapToGrid/>
        <w:spacing w:line="500" w:lineRule="exact"/>
        <w:ind w:left="758" w:hanging="420"/>
        <w:textAlignment w:val="auto"/>
        <w:outlineLvl w:val="3"/>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较大突发公共卫生事件包括：</w:t>
      </w:r>
    </w:p>
    <w:p>
      <w:pPr>
        <w:keepNext w:val="0"/>
        <w:keepLines w:val="0"/>
        <w:pageBreakBefore w:val="0"/>
        <w:widowControl w:val="0"/>
        <w:numPr>
          <w:ilvl w:val="0"/>
          <w:numId w:val="25"/>
        </w:numPr>
        <w:tabs>
          <w:tab w:val="left" w:pos="126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霍乱在本区域发生，在1周内发病10～29例；或疫情波及2个及以上县（市、区），发病15～49例；或在本区域首次发生；</w:t>
      </w:r>
    </w:p>
    <w:p>
      <w:pPr>
        <w:keepNext w:val="0"/>
        <w:keepLines w:val="0"/>
        <w:pageBreakBefore w:val="0"/>
        <w:widowControl w:val="0"/>
        <w:numPr>
          <w:ilvl w:val="0"/>
          <w:numId w:val="25"/>
        </w:numPr>
        <w:tabs>
          <w:tab w:val="left" w:pos="126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1周内本区域乙类、丙类传染病发病水平超过前5年同期平均发病水平1倍以上；</w:t>
      </w:r>
    </w:p>
    <w:p>
      <w:pPr>
        <w:keepNext w:val="0"/>
        <w:keepLines w:val="0"/>
        <w:pageBreakBefore w:val="0"/>
        <w:widowControl w:val="0"/>
        <w:numPr>
          <w:ilvl w:val="0"/>
          <w:numId w:val="25"/>
        </w:numPr>
        <w:tabs>
          <w:tab w:val="left" w:pos="126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在本区域发现群体性不明原因疾病；</w:t>
      </w:r>
    </w:p>
    <w:p>
      <w:pPr>
        <w:keepNext w:val="0"/>
        <w:keepLines w:val="0"/>
        <w:pageBreakBefore w:val="0"/>
        <w:widowControl w:val="0"/>
        <w:numPr>
          <w:ilvl w:val="0"/>
          <w:numId w:val="25"/>
        </w:numPr>
        <w:tabs>
          <w:tab w:val="left" w:pos="126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食物中毒30～99人，无死亡病例报告；或食物中毒30人以下，但事故发生在学校、地区性或全国性重要活动期间；</w:t>
      </w:r>
    </w:p>
    <w:p>
      <w:pPr>
        <w:keepNext w:val="0"/>
        <w:keepLines w:val="0"/>
        <w:pageBreakBefore w:val="0"/>
        <w:widowControl w:val="0"/>
        <w:numPr>
          <w:ilvl w:val="0"/>
          <w:numId w:val="25"/>
        </w:numPr>
        <w:tabs>
          <w:tab w:val="left" w:pos="126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预防接种或学生预防性服药出现群体心因性反应或不良反应；</w:t>
      </w:r>
    </w:p>
    <w:p>
      <w:pPr>
        <w:keepNext w:val="0"/>
        <w:keepLines w:val="0"/>
        <w:pageBreakBefore w:val="0"/>
        <w:widowControl w:val="0"/>
        <w:numPr>
          <w:ilvl w:val="0"/>
          <w:numId w:val="25"/>
        </w:numPr>
        <w:tabs>
          <w:tab w:val="left" w:pos="126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个人全身受照剂量≥1Gy且受危害人数10人以下，或个人全身受照射剂量≥0.5Gy、受照人员剂量之和≥20Gy的放射性突发事件；</w:t>
      </w:r>
    </w:p>
    <w:p>
      <w:pPr>
        <w:keepNext w:val="0"/>
        <w:keepLines w:val="0"/>
        <w:pageBreakBefore w:val="0"/>
        <w:widowControl w:val="0"/>
        <w:numPr>
          <w:ilvl w:val="0"/>
          <w:numId w:val="25"/>
        </w:numPr>
        <w:tabs>
          <w:tab w:val="left" w:pos="126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发生急性职业病10～49人或死亡5人以下；</w:t>
      </w:r>
    </w:p>
    <w:p>
      <w:pPr>
        <w:keepNext w:val="0"/>
        <w:keepLines w:val="0"/>
        <w:pageBreakBefore w:val="0"/>
        <w:widowControl w:val="0"/>
        <w:numPr>
          <w:ilvl w:val="0"/>
          <w:numId w:val="25"/>
        </w:numPr>
        <w:tabs>
          <w:tab w:val="left" w:pos="126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其它对公众健康可能造成危害的突发事件。</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outlineLvl w:val="2"/>
        <w:rPr>
          <w:rFonts w:hint="eastAsia" w:ascii="Times New Roman" w:hAnsi="Times New Roman" w:eastAsia="宋体" w:cs="仿宋"/>
          <w:color w:val="auto"/>
          <w:kern w:val="0"/>
          <w:sz w:val="28"/>
          <w:szCs w:val="32"/>
          <w:highlight w:val="none"/>
        </w:rPr>
      </w:pPr>
      <w:bookmarkStart w:id="137" w:name="_Toc387222933"/>
      <w:r>
        <w:rPr>
          <w:rFonts w:hint="eastAsia" w:ascii="Times New Roman" w:hAnsi="Times New Roman" w:eastAsia="宋体" w:cs="仿宋"/>
          <w:color w:val="auto"/>
          <w:kern w:val="0"/>
          <w:sz w:val="28"/>
          <w:szCs w:val="32"/>
          <w:highlight w:val="none"/>
        </w:rPr>
        <w:t>（二）动物疫情</w:t>
      </w:r>
      <w:bookmarkEnd w:id="137"/>
    </w:p>
    <w:p>
      <w:pPr>
        <w:keepNext w:val="0"/>
        <w:keepLines w:val="0"/>
        <w:pageBreakBefore w:val="0"/>
        <w:widowControl w:val="0"/>
        <w:numPr>
          <w:ilvl w:val="0"/>
          <w:numId w:val="26"/>
        </w:numPr>
        <w:kinsoku/>
        <w:wordWrap/>
        <w:overflowPunct/>
        <w:topLinePunct w:val="0"/>
        <w:autoSpaceDE/>
        <w:autoSpaceDN/>
        <w:bidi w:val="0"/>
        <w:adjustRightInd/>
        <w:snapToGrid/>
        <w:spacing w:line="500" w:lineRule="exact"/>
        <w:ind w:left="758" w:hanging="420"/>
        <w:textAlignment w:val="auto"/>
        <w:outlineLvl w:val="3"/>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特别重大动物疫情包括：</w:t>
      </w:r>
    </w:p>
    <w:p>
      <w:pPr>
        <w:keepNext w:val="0"/>
        <w:keepLines w:val="0"/>
        <w:pageBreakBefore w:val="0"/>
        <w:widowControl w:val="0"/>
        <w:numPr>
          <w:ilvl w:val="0"/>
          <w:numId w:val="27"/>
        </w:numPr>
        <w:tabs>
          <w:tab w:val="left" w:pos="126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高致病性禽流感在21日内，包括本区域在内的20个以上县（市、区）发生或10个以上县（市、区）连片发生疫情；</w:t>
      </w:r>
    </w:p>
    <w:p>
      <w:pPr>
        <w:keepNext w:val="0"/>
        <w:keepLines w:val="0"/>
        <w:pageBreakBefore w:val="0"/>
        <w:widowControl w:val="0"/>
        <w:numPr>
          <w:ilvl w:val="0"/>
          <w:numId w:val="27"/>
        </w:numPr>
        <w:tabs>
          <w:tab w:val="left" w:pos="126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动物暴发疯牛病等人畜共患病感染到人，并继续大面积扩散蔓延。</w:t>
      </w:r>
    </w:p>
    <w:p>
      <w:pPr>
        <w:keepNext w:val="0"/>
        <w:keepLines w:val="0"/>
        <w:pageBreakBefore w:val="0"/>
        <w:widowControl w:val="0"/>
        <w:numPr>
          <w:ilvl w:val="0"/>
          <w:numId w:val="26"/>
        </w:numPr>
        <w:kinsoku/>
        <w:wordWrap/>
        <w:overflowPunct/>
        <w:topLinePunct w:val="0"/>
        <w:autoSpaceDE/>
        <w:autoSpaceDN/>
        <w:bidi w:val="0"/>
        <w:adjustRightInd/>
        <w:snapToGrid/>
        <w:spacing w:line="500" w:lineRule="exact"/>
        <w:ind w:left="758" w:hanging="420"/>
        <w:textAlignment w:val="auto"/>
        <w:outlineLvl w:val="3"/>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重大动物疫情包括：</w:t>
      </w:r>
    </w:p>
    <w:p>
      <w:pPr>
        <w:keepNext w:val="0"/>
        <w:keepLines w:val="0"/>
        <w:pageBreakBefore w:val="0"/>
        <w:widowControl w:val="0"/>
        <w:numPr>
          <w:ilvl w:val="0"/>
          <w:numId w:val="28"/>
        </w:numPr>
        <w:tabs>
          <w:tab w:val="left" w:pos="108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高致病性禽流感在21日内，包括本区域在内的多个县（市、区）发生疫情，或有20个以上疫点或5个以上县（市、区）连片发生疫情；</w:t>
      </w:r>
    </w:p>
    <w:p>
      <w:pPr>
        <w:keepNext w:val="0"/>
        <w:keepLines w:val="0"/>
        <w:pageBreakBefore w:val="0"/>
        <w:widowControl w:val="0"/>
        <w:numPr>
          <w:ilvl w:val="0"/>
          <w:numId w:val="28"/>
        </w:numPr>
        <w:tabs>
          <w:tab w:val="left" w:pos="108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口蹄疫在14日内，包括本区域在内的多个相邻县或5个以上县（市、区）发生严重疫情，或有新的口蹄疫亚型出现并发生疫情；</w:t>
      </w:r>
    </w:p>
    <w:p>
      <w:pPr>
        <w:keepNext w:val="0"/>
        <w:keepLines w:val="0"/>
        <w:pageBreakBefore w:val="0"/>
        <w:widowControl w:val="0"/>
        <w:numPr>
          <w:ilvl w:val="0"/>
          <w:numId w:val="28"/>
        </w:numPr>
        <w:tabs>
          <w:tab w:val="left" w:pos="108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在1个平均潜伏期内，包括本区域在内的20个县（市、区）发生猪瘟、新城疫疫情，或疫点数达到30个以上；</w:t>
      </w:r>
    </w:p>
    <w:p>
      <w:pPr>
        <w:keepNext w:val="0"/>
        <w:keepLines w:val="0"/>
        <w:pageBreakBefore w:val="0"/>
        <w:widowControl w:val="0"/>
        <w:numPr>
          <w:ilvl w:val="0"/>
          <w:numId w:val="28"/>
        </w:numPr>
        <w:tabs>
          <w:tab w:val="left" w:pos="108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牛瘟、牛肺疫、疯牛病、非洲猪瘟、非洲马瘟等疫病传入本区域或在本区域发生；</w:t>
      </w:r>
    </w:p>
    <w:p>
      <w:pPr>
        <w:keepNext w:val="0"/>
        <w:keepLines w:val="0"/>
        <w:pageBreakBefore w:val="0"/>
        <w:widowControl w:val="0"/>
        <w:numPr>
          <w:ilvl w:val="0"/>
          <w:numId w:val="28"/>
        </w:numPr>
        <w:tabs>
          <w:tab w:val="left" w:pos="108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在1个平均潜伏期内，布鲁氏菌病、结核病、狂犬病、炭疽等二类动物疫病呈现暴发流行，波及包括本区域在内的3个以上县，或其中的人畜共患病发生感染人的病例，并有继续扩散趋势。</w:t>
      </w:r>
    </w:p>
    <w:p>
      <w:pPr>
        <w:keepNext w:val="0"/>
        <w:keepLines w:val="0"/>
        <w:pageBreakBefore w:val="0"/>
        <w:widowControl w:val="0"/>
        <w:numPr>
          <w:ilvl w:val="0"/>
          <w:numId w:val="26"/>
        </w:numPr>
        <w:kinsoku/>
        <w:wordWrap/>
        <w:overflowPunct/>
        <w:topLinePunct w:val="0"/>
        <w:autoSpaceDE/>
        <w:autoSpaceDN/>
        <w:bidi w:val="0"/>
        <w:adjustRightInd/>
        <w:snapToGrid/>
        <w:spacing w:line="500" w:lineRule="exact"/>
        <w:ind w:left="758" w:hanging="420"/>
        <w:textAlignment w:val="auto"/>
        <w:outlineLvl w:val="3"/>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较大动物疫情包括：</w:t>
      </w:r>
    </w:p>
    <w:p>
      <w:pPr>
        <w:keepNext w:val="0"/>
        <w:keepLines w:val="0"/>
        <w:pageBreakBefore w:val="0"/>
        <w:widowControl w:val="0"/>
        <w:numPr>
          <w:ilvl w:val="0"/>
          <w:numId w:val="29"/>
        </w:numPr>
        <w:tabs>
          <w:tab w:val="left" w:pos="126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高致病性禽流感在21日内，有20个以下疫点或2个以上、5个以下县（市、区）连片发生疫情；</w:t>
      </w:r>
    </w:p>
    <w:p>
      <w:pPr>
        <w:keepNext w:val="0"/>
        <w:keepLines w:val="0"/>
        <w:pageBreakBefore w:val="0"/>
        <w:widowControl w:val="0"/>
        <w:numPr>
          <w:ilvl w:val="0"/>
          <w:numId w:val="29"/>
        </w:numPr>
        <w:tabs>
          <w:tab w:val="left" w:pos="126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口蹄疫在14日内，包括本区域在内的2个以上、5个以下县（市、区）发生严重疫情；</w:t>
      </w:r>
    </w:p>
    <w:p>
      <w:pPr>
        <w:keepNext w:val="0"/>
        <w:keepLines w:val="0"/>
        <w:pageBreakBefore w:val="0"/>
        <w:widowControl w:val="0"/>
        <w:numPr>
          <w:ilvl w:val="0"/>
          <w:numId w:val="29"/>
        </w:numPr>
        <w:tabs>
          <w:tab w:val="left" w:pos="126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在1个平均潜伏期内，包括本区域在内的2个以上、5个以下县（市、区）发生猪瘟、新城疫疫情，或疫点数达到10个以上、30个以下；</w:t>
      </w:r>
    </w:p>
    <w:p>
      <w:pPr>
        <w:keepNext w:val="0"/>
        <w:keepLines w:val="0"/>
        <w:pageBreakBefore w:val="0"/>
        <w:widowControl w:val="0"/>
        <w:numPr>
          <w:ilvl w:val="0"/>
          <w:numId w:val="29"/>
        </w:numPr>
        <w:tabs>
          <w:tab w:val="left" w:pos="126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在1个平均潜伏期内，布鲁氏菌病、结核病、狂犬病、炭疽等二类动物疫病呈现流行趋势，或其中的人畜共患病发生感染人的病例。</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outlineLvl w:val="1"/>
        <w:rPr>
          <w:rFonts w:hint="eastAsia" w:ascii="Times New Roman" w:hAnsi="Times New Roman" w:eastAsia="宋体" w:cs="仿宋"/>
          <w:color w:val="auto"/>
          <w:kern w:val="0"/>
          <w:sz w:val="28"/>
          <w:szCs w:val="32"/>
          <w:highlight w:val="none"/>
        </w:rPr>
      </w:pPr>
      <w:bookmarkStart w:id="138" w:name="_Toc387222934"/>
      <w:r>
        <w:rPr>
          <w:rFonts w:hint="eastAsia" w:ascii="Times New Roman" w:hAnsi="Times New Roman" w:eastAsia="宋体" w:cs="仿宋"/>
          <w:color w:val="auto"/>
          <w:kern w:val="0"/>
          <w:sz w:val="28"/>
          <w:szCs w:val="32"/>
          <w:highlight w:val="none"/>
        </w:rPr>
        <w:t>四、社会安全事件类</w:t>
      </w:r>
      <w:bookmarkEnd w:id="138"/>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outlineLvl w:val="2"/>
        <w:rPr>
          <w:rFonts w:hint="eastAsia" w:ascii="Times New Roman" w:hAnsi="Times New Roman" w:eastAsia="宋体" w:cs="仿宋"/>
          <w:color w:val="auto"/>
          <w:kern w:val="0"/>
          <w:sz w:val="28"/>
          <w:szCs w:val="32"/>
          <w:highlight w:val="none"/>
        </w:rPr>
      </w:pPr>
      <w:bookmarkStart w:id="139" w:name="_Toc387222935"/>
      <w:r>
        <w:rPr>
          <w:rFonts w:hint="eastAsia" w:ascii="Times New Roman" w:hAnsi="Times New Roman" w:eastAsia="宋体" w:cs="仿宋"/>
          <w:color w:val="auto"/>
          <w:kern w:val="0"/>
          <w:sz w:val="28"/>
          <w:szCs w:val="32"/>
          <w:highlight w:val="none"/>
        </w:rPr>
        <w:t>（一）群体性事件</w:t>
      </w:r>
      <w:bookmarkEnd w:id="139"/>
    </w:p>
    <w:p>
      <w:pPr>
        <w:keepNext w:val="0"/>
        <w:keepLines w:val="0"/>
        <w:pageBreakBefore w:val="0"/>
        <w:widowControl w:val="0"/>
        <w:numPr>
          <w:ilvl w:val="0"/>
          <w:numId w:val="30"/>
        </w:numPr>
        <w:kinsoku/>
        <w:wordWrap/>
        <w:overflowPunct/>
        <w:topLinePunct w:val="0"/>
        <w:autoSpaceDE/>
        <w:autoSpaceDN/>
        <w:bidi w:val="0"/>
        <w:adjustRightInd/>
        <w:snapToGrid/>
        <w:spacing w:line="500" w:lineRule="exact"/>
        <w:ind w:left="758" w:hanging="420"/>
        <w:textAlignment w:val="auto"/>
        <w:outlineLvl w:val="3"/>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特别重大群体性事件包括：</w:t>
      </w:r>
    </w:p>
    <w:p>
      <w:pPr>
        <w:keepNext w:val="0"/>
        <w:keepLines w:val="0"/>
        <w:pageBreakBefore w:val="0"/>
        <w:widowControl w:val="0"/>
        <w:numPr>
          <w:ilvl w:val="0"/>
          <w:numId w:val="31"/>
        </w:numPr>
        <w:tabs>
          <w:tab w:val="left" w:pos="108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一次参与人数5000人以上，严重影响社会稳定的事件；</w:t>
      </w:r>
    </w:p>
    <w:p>
      <w:pPr>
        <w:keepNext w:val="0"/>
        <w:keepLines w:val="0"/>
        <w:pageBreakBefore w:val="0"/>
        <w:widowControl w:val="0"/>
        <w:numPr>
          <w:ilvl w:val="0"/>
          <w:numId w:val="31"/>
        </w:numPr>
        <w:tabs>
          <w:tab w:val="left" w:pos="108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冲击、围攻县级以上党政军机关和要害部门，打、砸、抢、烧镇以上党政军机关的事件；</w:t>
      </w:r>
    </w:p>
    <w:p>
      <w:pPr>
        <w:keepNext w:val="0"/>
        <w:keepLines w:val="0"/>
        <w:pageBreakBefore w:val="0"/>
        <w:widowControl w:val="0"/>
        <w:numPr>
          <w:ilvl w:val="0"/>
          <w:numId w:val="31"/>
        </w:numPr>
        <w:tabs>
          <w:tab w:val="left" w:pos="108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参与人员对抗性特征突出，已发生大规模的打、砸、抢、烧等违法犯罪行为；</w:t>
      </w:r>
    </w:p>
    <w:p>
      <w:pPr>
        <w:keepNext w:val="0"/>
        <w:keepLines w:val="0"/>
        <w:pageBreakBefore w:val="0"/>
        <w:widowControl w:val="0"/>
        <w:numPr>
          <w:ilvl w:val="0"/>
          <w:numId w:val="31"/>
        </w:numPr>
        <w:tabs>
          <w:tab w:val="left" w:pos="108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阻断铁路、国道、高速公路和重要交通枢纽、城市交通8小时以上停运，或阻挠、妨碍国家重点建设工程施工，造成24小时以上停工事件；</w:t>
      </w:r>
    </w:p>
    <w:p>
      <w:pPr>
        <w:keepNext w:val="0"/>
        <w:keepLines w:val="0"/>
        <w:pageBreakBefore w:val="0"/>
        <w:widowControl w:val="0"/>
        <w:numPr>
          <w:ilvl w:val="0"/>
          <w:numId w:val="31"/>
        </w:numPr>
        <w:tabs>
          <w:tab w:val="left" w:pos="108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造成10人以上死亡或者30人以上受伤，严重危害社会稳定的事件；</w:t>
      </w:r>
    </w:p>
    <w:p>
      <w:pPr>
        <w:keepNext w:val="0"/>
        <w:keepLines w:val="0"/>
        <w:pageBreakBefore w:val="0"/>
        <w:widowControl w:val="0"/>
        <w:numPr>
          <w:ilvl w:val="0"/>
          <w:numId w:val="31"/>
        </w:numPr>
        <w:tabs>
          <w:tab w:val="left" w:pos="108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学校内聚集事件失控，并未经批准走出校门进行大规模游行、集会、绝食、静坐、请愿等行为，引发不同地区连锁反应，严重影响社会稳定；</w:t>
      </w:r>
    </w:p>
    <w:p>
      <w:pPr>
        <w:keepNext w:val="0"/>
        <w:keepLines w:val="0"/>
        <w:pageBreakBefore w:val="0"/>
        <w:widowControl w:val="0"/>
        <w:numPr>
          <w:ilvl w:val="0"/>
          <w:numId w:val="31"/>
        </w:numPr>
        <w:tabs>
          <w:tab w:val="left" w:pos="108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参与人数500人以上，或造成重大人员伤亡的群体性械斗、冲突事件；</w:t>
      </w:r>
    </w:p>
    <w:p>
      <w:pPr>
        <w:keepNext w:val="0"/>
        <w:keepLines w:val="0"/>
        <w:pageBreakBefore w:val="0"/>
        <w:widowControl w:val="0"/>
        <w:numPr>
          <w:ilvl w:val="0"/>
          <w:numId w:val="31"/>
        </w:numPr>
        <w:tabs>
          <w:tab w:val="left" w:pos="108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参与人数在10人以上的暴狱事件；</w:t>
      </w:r>
    </w:p>
    <w:p>
      <w:pPr>
        <w:keepNext w:val="0"/>
        <w:keepLines w:val="0"/>
        <w:pageBreakBefore w:val="0"/>
        <w:widowControl w:val="0"/>
        <w:numPr>
          <w:ilvl w:val="0"/>
          <w:numId w:val="31"/>
        </w:numPr>
        <w:tabs>
          <w:tab w:val="left" w:pos="108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出现全区范围或跨县（市、区）范围或跨行业的严重影响社会稳定的互动性连锁反应；</w:t>
      </w:r>
    </w:p>
    <w:p>
      <w:pPr>
        <w:keepNext w:val="0"/>
        <w:keepLines w:val="0"/>
        <w:pageBreakBefore w:val="0"/>
        <w:widowControl w:val="0"/>
        <w:numPr>
          <w:ilvl w:val="0"/>
          <w:numId w:val="31"/>
        </w:numPr>
        <w:tabs>
          <w:tab w:val="left" w:pos="900"/>
          <w:tab w:val="clear" w:pos="1478"/>
        </w:tabs>
        <w:kinsoku/>
        <w:wordWrap/>
        <w:overflowPunct/>
        <w:topLinePunct w:val="0"/>
        <w:autoSpaceDE/>
        <w:autoSpaceDN/>
        <w:bidi w:val="0"/>
        <w:adjustRightInd/>
        <w:snapToGrid/>
        <w:spacing w:line="500" w:lineRule="exact"/>
        <w:ind w:left="900" w:hanging="3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其他视情需要作为特别重大群体性事件对待的事件。</w:t>
      </w:r>
    </w:p>
    <w:p>
      <w:pPr>
        <w:keepNext w:val="0"/>
        <w:keepLines w:val="0"/>
        <w:pageBreakBefore w:val="0"/>
        <w:widowControl w:val="0"/>
        <w:numPr>
          <w:ilvl w:val="0"/>
          <w:numId w:val="30"/>
        </w:numPr>
        <w:kinsoku/>
        <w:wordWrap/>
        <w:overflowPunct/>
        <w:topLinePunct w:val="0"/>
        <w:autoSpaceDE/>
        <w:autoSpaceDN/>
        <w:bidi w:val="0"/>
        <w:adjustRightInd/>
        <w:snapToGrid/>
        <w:spacing w:line="500" w:lineRule="exact"/>
        <w:ind w:left="758" w:hanging="420"/>
        <w:textAlignment w:val="auto"/>
        <w:outlineLvl w:val="3"/>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重大群体性事件包括：</w:t>
      </w:r>
    </w:p>
    <w:p>
      <w:pPr>
        <w:keepNext w:val="0"/>
        <w:keepLines w:val="0"/>
        <w:pageBreakBefore w:val="0"/>
        <w:widowControl w:val="0"/>
        <w:numPr>
          <w:ilvl w:val="0"/>
          <w:numId w:val="32"/>
        </w:numPr>
        <w:tabs>
          <w:tab w:val="left" w:pos="126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参与人数在1000人以上、5000人以下，影响较大的非法集会游行示威、上访请愿、聚众闹事、罢工（市、课）等，或人数不多但涉及面广和有可能进京的非法集会和集体上访事件；</w:t>
      </w:r>
    </w:p>
    <w:p>
      <w:pPr>
        <w:keepNext w:val="0"/>
        <w:keepLines w:val="0"/>
        <w:pageBreakBefore w:val="0"/>
        <w:widowControl w:val="0"/>
        <w:numPr>
          <w:ilvl w:val="0"/>
          <w:numId w:val="32"/>
        </w:numPr>
        <w:tabs>
          <w:tab w:val="left" w:pos="126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造成3人以上、10人以下死亡，或10人以上、30人以下受伤群体性事件；</w:t>
      </w:r>
    </w:p>
    <w:p>
      <w:pPr>
        <w:keepNext w:val="0"/>
        <w:keepLines w:val="0"/>
        <w:pageBreakBefore w:val="0"/>
        <w:widowControl w:val="0"/>
        <w:numPr>
          <w:ilvl w:val="0"/>
          <w:numId w:val="32"/>
        </w:numPr>
        <w:tabs>
          <w:tab w:val="left" w:pos="126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学校校园网上出现大范围串联、煽动和蛊惑信息，校内聚集规模迅速扩大并出现多校串联聚集趋势，学校正常教育教学秩序受到严重影响甚至瘫痪，或因高校周边其它问题引发的群体性事件；</w:t>
      </w:r>
    </w:p>
    <w:p>
      <w:pPr>
        <w:keepNext w:val="0"/>
        <w:keepLines w:val="0"/>
        <w:pageBreakBefore w:val="0"/>
        <w:widowControl w:val="0"/>
        <w:numPr>
          <w:ilvl w:val="0"/>
          <w:numId w:val="32"/>
        </w:numPr>
        <w:tabs>
          <w:tab w:val="left" w:pos="126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参与人数200人以上、500人以下，或造成较大人员伤亡的群体性械斗、冲突事件；</w:t>
      </w:r>
    </w:p>
    <w:p>
      <w:pPr>
        <w:keepNext w:val="0"/>
        <w:keepLines w:val="0"/>
        <w:pageBreakBefore w:val="0"/>
        <w:widowControl w:val="0"/>
        <w:numPr>
          <w:ilvl w:val="0"/>
          <w:numId w:val="32"/>
        </w:numPr>
        <w:tabs>
          <w:tab w:val="left" w:pos="126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涉及境内外宗教组织背景的大型非法宗教活动，或因民族宗教问题引发的严重影响民族团结的群体性事件；</w:t>
      </w:r>
    </w:p>
    <w:p>
      <w:pPr>
        <w:keepNext w:val="0"/>
        <w:keepLines w:val="0"/>
        <w:pageBreakBefore w:val="0"/>
        <w:widowControl w:val="0"/>
        <w:numPr>
          <w:ilvl w:val="0"/>
          <w:numId w:val="32"/>
        </w:numPr>
        <w:tabs>
          <w:tab w:val="left" w:pos="126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因土地、资源、水域、海域等权属争议和环境污染、生态破坏引发的，造成严重后果的群体性事件；</w:t>
      </w:r>
    </w:p>
    <w:p>
      <w:pPr>
        <w:keepNext w:val="0"/>
        <w:keepLines w:val="0"/>
        <w:pageBreakBefore w:val="0"/>
        <w:widowControl w:val="0"/>
        <w:numPr>
          <w:ilvl w:val="0"/>
          <w:numId w:val="32"/>
        </w:numPr>
        <w:tabs>
          <w:tab w:val="left" w:pos="126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已出现跨县（市、区）范围或行业的影响社会稳定的连锁反应事件，或造成了较严重的危害和损失，事态仍可能进一步扩大和升级；</w:t>
      </w:r>
    </w:p>
    <w:p>
      <w:pPr>
        <w:keepNext w:val="0"/>
        <w:keepLines w:val="0"/>
        <w:pageBreakBefore w:val="0"/>
        <w:widowControl w:val="0"/>
        <w:numPr>
          <w:ilvl w:val="0"/>
          <w:numId w:val="32"/>
        </w:numPr>
        <w:tabs>
          <w:tab w:val="left" w:pos="126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其他视情需要作为重大群体性事件对待的事件。</w:t>
      </w:r>
    </w:p>
    <w:p>
      <w:pPr>
        <w:keepNext w:val="0"/>
        <w:keepLines w:val="0"/>
        <w:pageBreakBefore w:val="0"/>
        <w:widowControl w:val="0"/>
        <w:numPr>
          <w:ilvl w:val="0"/>
          <w:numId w:val="30"/>
        </w:numPr>
        <w:kinsoku/>
        <w:wordWrap/>
        <w:overflowPunct/>
        <w:topLinePunct w:val="0"/>
        <w:autoSpaceDE/>
        <w:autoSpaceDN/>
        <w:bidi w:val="0"/>
        <w:adjustRightInd/>
        <w:snapToGrid/>
        <w:spacing w:line="500" w:lineRule="exact"/>
        <w:ind w:left="758" w:hanging="420"/>
        <w:textAlignment w:val="auto"/>
        <w:outlineLvl w:val="3"/>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较大群体性事件包括：</w:t>
      </w:r>
    </w:p>
    <w:p>
      <w:pPr>
        <w:keepNext w:val="0"/>
        <w:keepLines w:val="0"/>
        <w:pageBreakBefore w:val="0"/>
        <w:widowControl w:val="0"/>
        <w:numPr>
          <w:ilvl w:val="0"/>
          <w:numId w:val="33"/>
        </w:numPr>
        <w:tabs>
          <w:tab w:val="left" w:pos="126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参与人数在200人以上、1000人以下，影响社会稳定的事件；</w:t>
      </w:r>
    </w:p>
    <w:p>
      <w:pPr>
        <w:keepNext w:val="0"/>
        <w:keepLines w:val="0"/>
        <w:pageBreakBefore w:val="0"/>
        <w:widowControl w:val="0"/>
        <w:numPr>
          <w:ilvl w:val="0"/>
          <w:numId w:val="33"/>
        </w:numPr>
        <w:tabs>
          <w:tab w:val="left" w:pos="126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在重要场所、重点地区聚集人数在10人以上、100人以下，参与人员有明显过激行为的事件；</w:t>
      </w:r>
    </w:p>
    <w:p>
      <w:pPr>
        <w:keepNext w:val="0"/>
        <w:keepLines w:val="0"/>
        <w:pageBreakBefore w:val="0"/>
        <w:widowControl w:val="0"/>
        <w:numPr>
          <w:ilvl w:val="0"/>
          <w:numId w:val="33"/>
        </w:numPr>
        <w:tabs>
          <w:tab w:val="left" w:pos="126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已引发跨地区、跨行业的影响社会稳定的连锁反应事件；</w:t>
      </w:r>
    </w:p>
    <w:p>
      <w:pPr>
        <w:keepNext w:val="0"/>
        <w:keepLines w:val="0"/>
        <w:pageBreakBefore w:val="0"/>
        <w:widowControl w:val="0"/>
        <w:numPr>
          <w:ilvl w:val="0"/>
          <w:numId w:val="33"/>
        </w:numPr>
        <w:tabs>
          <w:tab w:val="left" w:pos="126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造成人员伤亡，但死亡人数在3人以下、受伤人数在10人以下的群体性事件；</w:t>
      </w:r>
    </w:p>
    <w:p>
      <w:pPr>
        <w:keepNext w:val="0"/>
        <w:keepLines w:val="0"/>
        <w:pageBreakBefore w:val="0"/>
        <w:widowControl w:val="0"/>
        <w:numPr>
          <w:ilvl w:val="0"/>
          <w:numId w:val="33"/>
        </w:numPr>
        <w:tabs>
          <w:tab w:val="left" w:pos="126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其他视情需要作为较大群体性事件对待的事件。</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outlineLvl w:val="2"/>
        <w:rPr>
          <w:rFonts w:hint="eastAsia" w:ascii="Times New Roman" w:hAnsi="Times New Roman" w:eastAsia="宋体" w:cs="仿宋"/>
          <w:color w:val="auto"/>
          <w:kern w:val="0"/>
          <w:sz w:val="28"/>
          <w:szCs w:val="32"/>
          <w:highlight w:val="none"/>
        </w:rPr>
      </w:pPr>
      <w:bookmarkStart w:id="140" w:name="_Toc387222936"/>
      <w:r>
        <w:rPr>
          <w:rFonts w:hint="eastAsia" w:ascii="Times New Roman" w:hAnsi="Times New Roman" w:eastAsia="宋体" w:cs="仿宋"/>
          <w:color w:val="auto"/>
          <w:kern w:val="0"/>
          <w:sz w:val="28"/>
          <w:szCs w:val="32"/>
          <w:highlight w:val="none"/>
        </w:rPr>
        <w:t>（二）涉外突发事件</w:t>
      </w:r>
      <w:bookmarkEnd w:id="140"/>
    </w:p>
    <w:p>
      <w:pPr>
        <w:keepNext w:val="0"/>
        <w:keepLines w:val="0"/>
        <w:pageBreakBefore w:val="0"/>
        <w:widowControl w:val="0"/>
        <w:numPr>
          <w:ilvl w:val="0"/>
          <w:numId w:val="34"/>
        </w:numPr>
        <w:kinsoku/>
        <w:wordWrap/>
        <w:overflowPunct/>
        <w:topLinePunct w:val="0"/>
        <w:autoSpaceDE/>
        <w:autoSpaceDN/>
        <w:bidi w:val="0"/>
        <w:adjustRightInd/>
        <w:snapToGrid/>
        <w:spacing w:line="500" w:lineRule="exact"/>
        <w:ind w:left="758" w:hanging="420"/>
        <w:textAlignment w:val="auto"/>
        <w:outlineLvl w:val="3"/>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特别重大涉外突发事件包括：</w:t>
      </w:r>
    </w:p>
    <w:p>
      <w:pPr>
        <w:keepNext w:val="0"/>
        <w:keepLines w:val="0"/>
        <w:pageBreakBefore w:val="0"/>
        <w:widowControl w:val="0"/>
        <w:numPr>
          <w:ilvl w:val="0"/>
          <w:numId w:val="35"/>
        </w:numPr>
        <w:tabs>
          <w:tab w:val="left" w:pos="126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一次造成30人以上死亡或100人以上伤亡的境外涉及本区域或县内涉外事件；或劳务人员受伤害特别严重，在境外造成重大影响的劳务纠纷或突发事件；</w:t>
      </w:r>
    </w:p>
    <w:p>
      <w:pPr>
        <w:keepNext w:val="0"/>
        <w:keepLines w:val="0"/>
        <w:pageBreakBefore w:val="0"/>
        <w:widowControl w:val="0"/>
        <w:numPr>
          <w:ilvl w:val="0"/>
          <w:numId w:val="35"/>
        </w:numPr>
        <w:tabs>
          <w:tab w:val="left" w:pos="126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造成本区域驻外的机构和人员安全及财产重大损失，造成境外人员在本区域安全及重大财产损失，并具有重大政治和社会影响的涉外事件；</w:t>
      </w:r>
    </w:p>
    <w:p>
      <w:pPr>
        <w:keepNext w:val="0"/>
        <w:keepLines w:val="0"/>
        <w:pageBreakBefore w:val="0"/>
        <w:widowControl w:val="0"/>
        <w:numPr>
          <w:ilvl w:val="0"/>
          <w:numId w:val="35"/>
        </w:numPr>
        <w:tabs>
          <w:tab w:val="left" w:pos="126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有关国家、地区发生特别重大突发事件，需要迅速撤离本区域驻外机构和人员的涉外事件。</w:t>
      </w:r>
    </w:p>
    <w:p>
      <w:pPr>
        <w:keepNext w:val="0"/>
        <w:keepLines w:val="0"/>
        <w:pageBreakBefore w:val="0"/>
        <w:widowControl w:val="0"/>
        <w:numPr>
          <w:ilvl w:val="0"/>
          <w:numId w:val="34"/>
        </w:numPr>
        <w:kinsoku/>
        <w:wordWrap/>
        <w:overflowPunct/>
        <w:topLinePunct w:val="0"/>
        <w:autoSpaceDE/>
        <w:autoSpaceDN/>
        <w:bidi w:val="0"/>
        <w:adjustRightInd/>
        <w:snapToGrid/>
        <w:spacing w:line="500" w:lineRule="exact"/>
        <w:ind w:left="758" w:hanging="420"/>
        <w:textAlignment w:val="auto"/>
        <w:outlineLvl w:val="3"/>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重大涉外突发事件包括：</w:t>
      </w:r>
    </w:p>
    <w:p>
      <w:pPr>
        <w:keepNext w:val="0"/>
        <w:keepLines w:val="0"/>
        <w:pageBreakBefore w:val="0"/>
        <w:widowControl w:val="0"/>
        <w:numPr>
          <w:ilvl w:val="0"/>
          <w:numId w:val="36"/>
        </w:numPr>
        <w:tabs>
          <w:tab w:val="left" w:pos="108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一次事件造成10人以上、30人以下死亡，或50人以上、100人以下伤亡的境外涉及本区域或县内涉外事件；或劳务人员受伤害严重，在境外造成较大影响的劳务纠纷或突发事件；</w:t>
      </w:r>
    </w:p>
    <w:p>
      <w:pPr>
        <w:keepNext w:val="0"/>
        <w:keepLines w:val="0"/>
        <w:pageBreakBefore w:val="0"/>
        <w:widowControl w:val="0"/>
        <w:numPr>
          <w:ilvl w:val="0"/>
          <w:numId w:val="36"/>
        </w:numPr>
        <w:tabs>
          <w:tab w:val="left" w:pos="108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造成或可能造成本区域驻外的机构和人员安全及较大财产损失，造成或可能造成境外人员在本区域安全及财产较大损失，并具有较大政治和社会影响的涉外事件；</w:t>
      </w:r>
    </w:p>
    <w:p>
      <w:pPr>
        <w:keepNext w:val="0"/>
        <w:keepLines w:val="0"/>
        <w:pageBreakBefore w:val="0"/>
        <w:widowControl w:val="0"/>
        <w:numPr>
          <w:ilvl w:val="0"/>
          <w:numId w:val="36"/>
        </w:numPr>
        <w:tabs>
          <w:tab w:val="left" w:pos="108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有关国家、地区发生重大突发事件，需要迅速撤离本区域驻外机构和人员的涉外事件。</w:t>
      </w:r>
    </w:p>
    <w:p>
      <w:pPr>
        <w:keepNext w:val="0"/>
        <w:keepLines w:val="0"/>
        <w:pageBreakBefore w:val="0"/>
        <w:widowControl w:val="0"/>
        <w:numPr>
          <w:ilvl w:val="0"/>
          <w:numId w:val="34"/>
        </w:numPr>
        <w:kinsoku/>
        <w:wordWrap/>
        <w:overflowPunct/>
        <w:topLinePunct w:val="0"/>
        <w:autoSpaceDE/>
        <w:autoSpaceDN/>
        <w:bidi w:val="0"/>
        <w:adjustRightInd/>
        <w:snapToGrid/>
        <w:spacing w:line="500" w:lineRule="exact"/>
        <w:ind w:left="758" w:hanging="420"/>
        <w:textAlignment w:val="auto"/>
        <w:outlineLvl w:val="3"/>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较大涉外突发事件包括：</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一次造成3人以上、10人以下死亡，或20人以上、50人以下伤亡的境外涉及本区域或县内涉外事件；或劳务人员受伤害轻微，在境外影响较小的一般性劳务纠纷或突发事件。</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outlineLvl w:val="2"/>
        <w:rPr>
          <w:rFonts w:hint="eastAsia" w:ascii="Times New Roman" w:hAnsi="Times New Roman" w:eastAsia="宋体" w:cs="仿宋"/>
          <w:color w:val="auto"/>
          <w:kern w:val="0"/>
          <w:sz w:val="28"/>
          <w:szCs w:val="32"/>
          <w:highlight w:val="none"/>
        </w:rPr>
      </w:pPr>
      <w:bookmarkStart w:id="141" w:name="_Toc387222937"/>
      <w:r>
        <w:rPr>
          <w:rFonts w:hint="eastAsia" w:ascii="Times New Roman" w:hAnsi="Times New Roman" w:eastAsia="宋体" w:cs="仿宋"/>
          <w:color w:val="auto"/>
          <w:kern w:val="0"/>
          <w:sz w:val="28"/>
          <w:szCs w:val="32"/>
          <w:highlight w:val="none"/>
        </w:rPr>
        <w:t>（三）恐怖袭击事件</w:t>
      </w:r>
      <w:bookmarkEnd w:id="141"/>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1．利用生物战剂、化学毒剂进行大规模袭击或攻击生产、贮存、运输生化毒物设施、工具的；</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2．利用爆炸手段，袭击党政军首脑机关、警卫现场、城市标志性建筑物、公众聚集场所、国家重要基础设施、主要军事设施、民生设施的；</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3．劫持航空器、轮船、火车等公共交通工具，造成严重危害后果的；</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4．袭击、劫持警卫对象、国内外重要知名人士及大规模袭击、劫持平民，造成重大影响和危害的；</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outlineLvl w:val="3"/>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5．袭击外商投资企业等重要、敏感涉外场所的；</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6．大规模攻击国家机关、军队或民用计算机信息系统，构成重大危害的。</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outlineLvl w:val="2"/>
        <w:rPr>
          <w:rFonts w:hint="eastAsia" w:ascii="Times New Roman" w:hAnsi="Times New Roman" w:eastAsia="宋体" w:cs="仿宋"/>
          <w:color w:val="auto"/>
          <w:kern w:val="0"/>
          <w:sz w:val="28"/>
          <w:szCs w:val="32"/>
          <w:highlight w:val="none"/>
        </w:rPr>
      </w:pPr>
      <w:bookmarkStart w:id="142" w:name="_Toc387222938"/>
      <w:r>
        <w:rPr>
          <w:rFonts w:hint="eastAsia" w:ascii="Times New Roman" w:hAnsi="Times New Roman" w:eastAsia="宋体" w:cs="仿宋"/>
          <w:color w:val="auto"/>
          <w:kern w:val="0"/>
          <w:sz w:val="28"/>
          <w:szCs w:val="32"/>
          <w:highlight w:val="none"/>
        </w:rPr>
        <w:t>（四）刑事案件</w:t>
      </w:r>
      <w:bookmarkEnd w:id="142"/>
    </w:p>
    <w:p>
      <w:pPr>
        <w:keepNext w:val="0"/>
        <w:keepLines w:val="0"/>
        <w:pageBreakBefore w:val="0"/>
        <w:widowControl w:val="0"/>
        <w:numPr>
          <w:ilvl w:val="0"/>
          <w:numId w:val="37"/>
        </w:numPr>
        <w:kinsoku/>
        <w:wordWrap/>
        <w:overflowPunct/>
        <w:topLinePunct w:val="0"/>
        <w:autoSpaceDE/>
        <w:autoSpaceDN/>
        <w:bidi w:val="0"/>
        <w:adjustRightInd/>
        <w:snapToGrid/>
        <w:spacing w:line="500" w:lineRule="exact"/>
        <w:ind w:left="758" w:hanging="420"/>
        <w:textAlignment w:val="auto"/>
        <w:outlineLvl w:val="3"/>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特别重大刑事案件包括：</w:t>
      </w:r>
    </w:p>
    <w:p>
      <w:pPr>
        <w:keepNext w:val="0"/>
        <w:keepLines w:val="0"/>
        <w:pageBreakBefore w:val="0"/>
        <w:widowControl w:val="0"/>
        <w:numPr>
          <w:ilvl w:val="0"/>
          <w:numId w:val="38"/>
        </w:numPr>
        <w:tabs>
          <w:tab w:val="left" w:pos="90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一次性造成10人以上死亡的杀人、爆炸、纵火、毒气、投放危险物质和邮寄危险物品等案件，或在公共场所造成6人以上死亡的案件，或采取绑架、劫持人质等手段，造成恶劣社会影响或可能造成严重后果的案件；</w:t>
      </w:r>
    </w:p>
    <w:p>
      <w:pPr>
        <w:keepNext w:val="0"/>
        <w:keepLines w:val="0"/>
        <w:pageBreakBefore w:val="0"/>
        <w:widowControl w:val="0"/>
        <w:numPr>
          <w:ilvl w:val="0"/>
          <w:numId w:val="38"/>
        </w:numPr>
        <w:tabs>
          <w:tab w:val="left" w:pos="90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抢劫金融机构或运钞车，盗窃金融机构现金100万元以上的案件；</w:t>
      </w:r>
    </w:p>
    <w:p>
      <w:pPr>
        <w:keepNext w:val="0"/>
        <w:keepLines w:val="0"/>
        <w:pageBreakBefore w:val="0"/>
        <w:widowControl w:val="0"/>
        <w:numPr>
          <w:ilvl w:val="0"/>
          <w:numId w:val="38"/>
        </w:numPr>
        <w:tabs>
          <w:tab w:val="left" w:pos="90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在县内发生的劫持客轮和货轮等，或县内客轮和货轮等在省外或境外被劫持案件；</w:t>
      </w:r>
    </w:p>
    <w:p>
      <w:pPr>
        <w:keepNext w:val="0"/>
        <w:keepLines w:val="0"/>
        <w:pageBreakBefore w:val="0"/>
        <w:widowControl w:val="0"/>
        <w:numPr>
          <w:ilvl w:val="0"/>
          <w:numId w:val="38"/>
        </w:numPr>
        <w:tabs>
          <w:tab w:val="left" w:pos="90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抢劫、走私、盗窃军（警）用枪械10支以上的案件；</w:t>
      </w:r>
    </w:p>
    <w:p>
      <w:pPr>
        <w:keepNext w:val="0"/>
        <w:keepLines w:val="0"/>
        <w:pageBreakBefore w:val="0"/>
        <w:widowControl w:val="0"/>
        <w:numPr>
          <w:ilvl w:val="0"/>
          <w:numId w:val="38"/>
        </w:numPr>
        <w:tabs>
          <w:tab w:val="left" w:pos="90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危害性大的放射性材料或数量特大的炸药或雷管被盗、丢失案件；</w:t>
      </w:r>
    </w:p>
    <w:p>
      <w:pPr>
        <w:keepNext w:val="0"/>
        <w:keepLines w:val="0"/>
        <w:pageBreakBefore w:val="0"/>
        <w:widowControl w:val="0"/>
        <w:numPr>
          <w:ilvl w:val="0"/>
          <w:numId w:val="38"/>
        </w:numPr>
        <w:tabs>
          <w:tab w:val="left" w:pos="90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走私危害性大的放射性材料，走私固体废物达100吨以上的案件；</w:t>
      </w:r>
    </w:p>
    <w:p>
      <w:pPr>
        <w:keepNext w:val="0"/>
        <w:keepLines w:val="0"/>
        <w:pageBreakBefore w:val="0"/>
        <w:widowControl w:val="0"/>
        <w:numPr>
          <w:ilvl w:val="0"/>
          <w:numId w:val="38"/>
        </w:numPr>
        <w:tabs>
          <w:tab w:val="left" w:pos="90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制贩毒品（海洛因、冰毒）20公斤以上及涉枪贩毒案件；</w:t>
      </w:r>
    </w:p>
    <w:p>
      <w:pPr>
        <w:keepNext w:val="0"/>
        <w:keepLines w:val="0"/>
        <w:pageBreakBefore w:val="0"/>
        <w:widowControl w:val="0"/>
        <w:numPr>
          <w:ilvl w:val="0"/>
          <w:numId w:val="38"/>
        </w:numPr>
        <w:tabs>
          <w:tab w:val="left" w:pos="90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盗窃、出卖、泄露及丢失国家秘密资料等可能造成严重后果的案件；</w:t>
      </w:r>
    </w:p>
    <w:p>
      <w:pPr>
        <w:keepNext w:val="0"/>
        <w:keepLines w:val="0"/>
        <w:pageBreakBefore w:val="0"/>
        <w:widowControl w:val="0"/>
        <w:numPr>
          <w:ilvl w:val="0"/>
          <w:numId w:val="38"/>
        </w:numPr>
        <w:tabs>
          <w:tab w:val="left" w:pos="90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攻击和破坏计算机网络、卫星通信、广播电视传输系统等，并对社会稳定造成特大影响的信息安全案件；</w:t>
      </w:r>
    </w:p>
    <w:p>
      <w:pPr>
        <w:keepNext w:val="0"/>
        <w:keepLines w:val="0"/>
        <w:pageBreakBefore w:val="0"/>
        <w:widowControl w:val="0"/>
        <w:numPr>
          <w:ilvl w:val="0"/>
          <w:numId w:val="38"/>
        </w:numPr>
        <w:tabs>
          <w:tab w:val="left" w:pos="900"/>
          <w:tab w:val="clear" w:pos="1478"/>
        </w:tabs>
        <w:kinsoku/>
        <w:wordWrap/>
        <w:overflowPunct/>
        <w:topLinePunct w:val="0"/>
        <w:autoSpaceDE/>
        <w:autoSpaceDN/>
        <w:bidi w:val="0"/>
        <w:adjustRightInd/>
        <w:snapToGrid/>
        <w:spacing w:line="500" w:lineRule="exact"/>
        <w:ind w:left="1080" w:hanging="54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在本区域发生的涉外、涉港澳台侨重大刑事案件。</w:t>
      </w:r>
    </w:p>
    <w:p>
      <w:pPr>
        <w:keepNext w:val="0"/>
        <w:keepLines w:val="0"/>
        <w:pageBreakBefore w:val="0"/>
        <w:widowControl w:val="0"/>
        <w:numPr>
          <w:ilvl w:val="0"/>
          <w:numId w:val="37"/>
        </w:numPr>
        <w:kinsoku/>
        <w:wordWrap/>
        <w:overflowPunct/>
        <w:topLinePunct w:val="0"/>
        <w:autoSpaceDE/>
        <w:autoSpaceDN/>
        <w:bidi w:val="0"/>
        <w:adjustRightInd/>
        <w:snapToGrid/>
        <w:spacing w:line="500" w:lineRule="exact"/>
        <w:ind w:left="758" w:hanging="420"/>
        <w:textAlignment w:val="auto"/>
        <w:outlineLvl w:val="3"/>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重大刑事案件包括：</w:t>
      </w:r>
    </w:p>
    <w:p>
      <w:pPr>
        <w:keepNext w:val="0"/>
        <w:keepLines w:val="0"/>
        <w:pageBreakBefore w:val="0"/>
        <w:widowControl w:val="0"/>
        <w:numPr>
          <w:ilvl w:val="0"/>
          <w:numId w:val="39"/>
        </w:numPr>
        <w:tabs>
          <w:tab w:val="left" w:pos="126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一次性造成公共场所3人以上死亡，或学校内发生的造成人员伤亡、危害严重的杀人、爆炸、纵火、毒气、绑架、劫持人质和投放危险物质等案件；</w:t>
      </w:r>
    </w:p>
    <w:p>
      <w:pPr>
        <w:keepNext w:val="0"/>
        <w:keepLines w:val="0"/>
        <w:pageBreakBefore w:val="0"/>
        <w:widowControl w:val="0"/>
        <w:numPr>
          <w:ilvl w:val="0"/>
          <w:numId w:val="39"/>
        </w:numPr>
        <w:tabs>
          <w:tab w:val="left" w:pos="126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抢劫现金50万元以上或财物价值200万元以上，盗窃现金100万元以上或财物价值300万元以上，或抢劫金融机构或运钞车，盗窃金融机构现金30万元以上的案件；</w:t>
      </w:r>
    </w:p>
    <w:p>
      <w:pPr>
        <w:keepNext w:val="0"/>
        <w:keepLines w:val="0"/>
        <w:pageBreakBefore w:val="0"/>
        <w:widowControl w:val="0"/>
        <w:numPr>
          <w:ilvl w:val="0"/>
          <w:numId w:val="39"/>
        </w:numPr>
        <w:tabs>
          <w:tab w:val="left" w:pos="126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有组织团伙性制售假劣药品、医疗器械和有毒有害食品，对人体健康和生命安全造成威胁的案件；</w:t>
      </w:r>
    </w:p>
    <w:p>
      <w:pPr>
        <w:keepNext w:val="0"/>
        <w:keepLines w:val="0"/>
        <w:pageBreakBefore w:val="0"/>
        <w:widowControl w:val="0"/>
        <w:numPr>
          <w:ilvl w:val="0"/>
          <w:numId w:val="39"/>
        </w:numPr>
        <w:tabs>
          <w:tab w:val="left" w:pos="126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案值数额在2000万以上的走私、骗汇、逃汇、洗钱、金融诈骗案、增值税发票及其他票证案，面值在200万元以上的制贩假币案件；</w:t>
      </w:r>
    </w:p>
    <w:p>
      <w:pPr>
        <w:keepNext w:val="0"/>
        <w:keepLines w:val="0"/>
        <w:pageBreakBefore w:val="0"/>
        <w:widowControl w:val="0"/>
        <w:numPr>
          <w:ilvl w:val="0"/>
          <w:numId w:val="39"/>
        </w:numPr>
        <w:tabs>
          <w:tab w:val="left" w:pos="126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因假劣种子、化肥、农药等农用生产资料造成大面积绝收、减产的坑农案件；</w:t>
      </w:r>
    </w:p>
    <w:p>
      <w:pPr>
        <w:keepNext w:val="0"/>
        <w:keepLines w:val="0"/>
        <w:pageBreakBefore w:val="0"/>
        <w:widowControl w:val="0"/>
        <w:numPr>
          <w:ilvl w:val="0"/>
          <w:numId w:val="39"/>
        </w:numPr>
        <w:tabs>
          <w:tab w:val="left" w:pos="126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非法猎捕、采集国家重点保护野生动植物和破坏物种资源致使物种或种群面临灭绝危险的重大案件；</w:t>
      </w:r>
    </w:p>
    <w:p>
      <w:pPr>
        <w:keepNext w:val="0"/>
        <w:keepLines w:val="0"/>
        <w:pageBreakBefore w:val="0"/>
        <w:widowControl w:val="0"/>
        <w:numPr>
          <w:ilvl w:val="0"/>
          <w:numId w:val="39"/>
        </w:numPr>
        <w:tabs>
          <w:tab w:val="left" w:pos="126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制毒（海洛因、冰毒）5～20公斤、贩毒（海洛因、冰毒）500克以上、聚众吸毒40人以上及携带管制刀具贩毒案件；</w:t>
      </w:r>
    </w:p>
    <w:p>
      <w:pPr>
        <w:keepNext w:val="0"/>
        <w:keepLines w:val="0"/>
        <w:pageBreakBefore w:val="0"/>
        <w:widowControl w:val="0"/>
        <w:numPr>
          <w:ilvl w:val="0"/>
          <w:numId w:val="39"/>
        </w:numPr>
        <w:tabs>
          <w:tab w:val="left" w:pos="126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涉及50人以上，或者偷渡人员较多，且有人员伤亡，在国际上造成一定影响的偷渡案件。</w:t>
      </w:r>
    </w:p>
    <w:p>
      <w:pPr>
        <w:keepNext w:val="0"/>
        <w:keepLines w:val="0"/>
        <w:pageBreakBefore w:val="0"/>
        <w:widowControl w:val="0"/>
        <w:numPr>
          <w:ilvl w:val="0"/>
          <w:numId w:val="37"/>
        </w:numPr>
        <w:kinsoku/>
        <w:wordWrap/>
        <w:overflowPunct/>
        <w:topLinePunct w:val="0"/>
        <w:autoSpaceDE/>
        <w:autoSpaceDN/>
        <w:bidi w:val="0"/>
        <w:adjustRightInd/>
        <w:snapToGrid/>
        <w:spacing w:line="500" w:lineRule="exact"/>
        <w:ind w:left="758" w:hanging="420"/>
        <w:textAlignment w:val="auto"/>
        <w:outlineLvl w:val="3"/>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较大刑事案件包括：</w:t>
      </w:r>
    </w:p>
    <w:p>
      <w:pPr>
        <w:keepNext w:val="0"/>
        <w:keepLines w:val="0"/>
        <w:pageBreakBefore w:val="0"/>
        <w:widowControl w:val="0"/>
        <w:numPr>
          <w:ilvl w:val="0"/>
          <w:numId w:val="40"/>
        </w:numPr>
        <w:tabs>
          <w:tab w:val="left" w:pos="126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制售假劣药品、医疗器械和有毒有害食品，对人体健康和生命安全造成威胁的案件；</w:t>
      </w:r>
    </w:p>
    <w:p>
      <w:pPr>
        <w:keepNext w:val="0"/>
        <w:keepLines w:val="0"/>
        <w:pageBreakBefore w:val="0"/>
        <w:widowControl w:val="0"/>
        <w:numPr>
          <w:ilvl w:val="0"/>
          <w:numId w:val="40"/>
        </w:numPr>
        <w:tabs>
          <w:tab w:val="left" w:pos="126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因假劣种子、化肥、农药等农用生产资料造成一定面积绝收、减产的坑农案件；</w:t>
      </w:r>
    </w:p>
    <w:p>
      <w:pPr>
        <w:keepNext w:val="0"/>
        <w:keepLines w:val="0"/>
        <w:pageBreakBefore w:val="0"/>
        <w:widowControl w:val="0"/>
        <w:numPr>
          <w:ilvl w:val="0"/>
          <w:numId w:val="40"/>
        </w:numPr>
        <w:tabs>
          <w:tab w:val="left" w:pos="126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涉及10人以上、50人以下，或者偷渡人员较多，且有人员伤亡，在国内造成一定影响的偷渡案件。</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outlineLvl w:val="1"/>
        <w:rPr>
          <w:rFonts w:hint="eastAsia" w:ascii="Times New Roman" w:hAnsi="Times New Roman" w:eastAsia="宋体" w:cs="仿宋"/>
          <w:color w:val="auto"/>
          <w:kern w:val="0"/>
          <w:sz w:val="28"/>
          <w:szCs w:val="32"/>
          <w:highlight w:val="none"/>
        </w:rPr>
      </w:pPr>
      <w:bookmarkStart w:id="143" w:name="_Toc387222939"/>
      <w:r>
        <w:rPr>
          <w:rFonts w:hint="eastAsia" w:ascii="Times New Roman" w:hAnsi="Times New Roman" w:eastAsia="宋体" w:cs="仿宋"/>
          <w:color w:val="auto"/>
          <w:kern w:val="0"/>
          <w:sz w:val="28"/>
          <w:szCs w:val="32"/>
          <w:highlight w:val="none"/>
        </w:rPr>
        <w:t>五、经济安全事件类</w:t>
      </w:r>
      <w:bookmarkEnd w:id="143"/>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outlineLvl w:val="2"/>
        <w:rPr>
          <w:rFonts w:hint="eastAsia" w:ascii="Times New Roman" w:hAnsi="Times New Roman" w:eastAsia="宋体" w:cs="仿宋"/>
          <w:color w:val="auto"/>
          <w:kern w:val="0"/>
          <w:sz w:val="28"/>
          <w:szCs w:val="32"/>
          <w:highlight w:val="none"/>
        </w:rPr>
      </w:pPr>
      <w:bookmarkStart w:id="144" w:name="_Toc387222940"/>
      <w:r>
        <w:rPr>
          <w:rFonts w:hint="eastAsia" w:ascii="Times New Roman" w:hAnsi="Times New Roman" w:eastAsia="宋体" w:cs="仿宋"/>
          <w:color w:val="auto"/>
          <w:kern w:val="0"/>
          <w:sz w:val="28"/>
          <w:szCs w:val="32"/>
          <w:highlight w:val="none"/>
        </w:rPr>
        <w:t>（一）金融突发事件</w:t>
      </w:r>
      <w:bookmarkEnd w:id="144"/>
    </w:p>
    <w:p>
      <w:pPr>
        <w:keepNext w:val="0"/>
        <w:keepLines w:val="0"/>
        <w:pageBreakBefore w:val="0"/>
        <w:widowControl w:val="0"/>
        <w:numPr>
          <w:ilvl w:val="0"/>
          <w:numId w:val="41"/>
        </w:numPr>
        <w:kinsoku/>
        <w:wordWrap/>
        <w:overflowPunct/>
        <w:topLinePunct w:val="0"/>
        <w:autoSpaceDE/>
        <w:autoSpaceDN/>
        <w:bidi w:val="0"/>
        <w:adjustRightInd/>
        <w:snapToGrid/>
        <w:spacing w:line="500" w:lineRule="exact"/>
        <w:ind w:left="758" w:hanging="420"/>
        <w:textAlignment w:val="auto"/>
        <w:outlineLvl w:val="3"/>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特别重大金融突发事件包括：</w:t>
      </w:r>
    </w:p>
    <w:p>
      <w:pPr>
        <w:keepNext w:val="0"/>
        <w:keepLines w:val="0"/>
        <w:pageBreakBefore w:val="0"/>
        <w:widowControl w:val="0"/>
        <w:numPr>
          <w:ilvl w:val="0"/>
          <w:numId w:val="42"/>
        </w:numPr>
        <w:tabs>
          <w:tab w:val="left" w:pos="1260"/>
          <w:tab w:val="clear" w:pos="1478"/>
        </w:tabs>
        <w:kinsoku/>
        <w:wordWrap/>
        <w:overflowPunct/>
        <w:topLinePunct w:val="0"/>
        <w:autoSpaceDE/>
        <w:autoSpaceDN/>
        <w:bidi w:val="0"/>
        <w:adjustRightInd/>
        <w:snapToGrid/>
        <w:spacing w:line="500" w:lineRule="exact"/>
        <w:ind w:left="1260" w:right="-227" w:rightChars="-108"/>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在本区域发生的具有全国性影响的金融（含证券、期货）突发事件；</w:t>
      </w:r>
    </w:p>
    <w:p>
      <w:pPr>
        <w:keepNext w:val="0"/>
        <w:keepLines w:val="0"/>
        <w:pageBreakBefore w:val="0"/>
        <w:widowControl w:val="0"/>
        <w:numPr>
          <w:ilvl w:val="0"/>
          <w:numId w:val="42"/>
        </w:numPr>
        <w:tabs>
          <w:tab w:val="left" w:pos="126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金融行业已出现或将要出现连锁反应，需要有关部门协同配合共同处置的金融突发事件。</w:t>
      </w:r>
    </w:p>
    <w:p>
      <w:pPr>
        <w:keepNext w:val="0"/>
        <w:keepLines w:val="0"/>
        <w:pageBreakBefore w:val="0"/>
        <w:widowControl w:val="0"/>
        <w:numPr>
          <w:ilvl w:val="0"/>
          <w:numId w:val="41"/>
        </w:numPr>
        <w:kinsoku/>
        <w:wordWrap/>
        <w:overflowPunct/>
        <w:topLinePunct w:val="0"/>
        <w:autoSpaceDE/>
        <w:autoSpaceDN/>
        <w:bidi w:val="0"/>
        <w:adjustRightInd/>
        <w:snapToGrid/>
        <w:spacing w:line="500" w:lineRule="exact"/>
        <w:ind w:left="758" w:hanging="420"/>
        <w:textAlignment w:val="auto"/>
        <w:outlineLvl w:val="3"/>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重大金融突发事件包括：</w:t>
      </w:r>
    </w:p>
    <w:p>
      <w:pPr>
        <w:keepNext w:val="0"/>
        <w:keepLines w:val="0"/>
        <w:pageBreakBefore w:val="0"/>
        <w:widowControl w:val="0"/>
        <w:numPr>
          <w:ilvl w:val="0"/>
          <w:numId w:val="43"/>
        </w:numPr>
        <w:tabs>
          <w:tab w:val="left" w:pos="1080"/>
          <w:tab w:val="clear" w:pos="1478"/>
        </w:tabs>
        <w:kinsoku/>
        <w:wordWrap/>
        <w:overflowPunct/>
        <w:topLinePunct w:val="0"/>
        <w:autoSpaceDE/>
        <w:autoSpaceDN/>
        <w:bidi w:val="0"/>
        <w:adjustRightInd/>
        <w:snapToGrid/>
        <w:spacing w:line="500" w:lineRule="exact"/>
        <w:ind w:left="1260"/>
        <w:jc w:val="both"/>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在本区域发生的，对全市金融行业造成影响，但未造成全省或全国性影响的金融突发事件；</w:t>
      </w:r>
    </w:p>
    <w:p>
      <w:pPr>
        <w:keepNext w:val="0"/>
        <w:keepLines w:val="0"/>
        <w:pageBreakBefore w:val="0"/>
        <w:widowControl w:val="0"/>
        <w:numPr>
          <w:ilvl w:val="0"/>
          <w:numId w:val="43"/>
        </w:numPr>
        <w:tabs>
          <w:tab w:val="left" w:pos="108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在本区域发生的，省、市监管部门不能单独应对，需进行跨省、跨部门协调的金融突发事件。</w:t>
      </w:r>
    </w:p>
    <w:p>
      <w:pPr>
        <w:keepNext w:val="0"/>
        <w:keepLines w:val="0"/>
        <w:pageBreakBefore w:val="0"/>
        <w:widowControl w:val="0"/>
        <w:numPr>
          <w:ilvl w:val="0"/>
          <w:numId w:val="41"/>
        </w:numPr>
        <w:kinsoku/>
        <w:wordWrap/>
        <w:overflowPunct/>
        <w:topLinePunct w:val="0"/>
        <w:autoSpaceDE/>
        <w:autoSpaceDN/>
        <w:bidi w:val="0"/>
        <w:adjustRightInd/>
        <w:snapToGrid/>
        <w:spacing w:line="500" w:lineRule="exact"/>
        <w:ind w:left="758" w:hanging="420"/>
        <w:textAlignment w:val="auto"/>
        <w:outlineLvl w:val="3"/>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较大金融突发事件包括：</w:t>
      </w:r>
    </w:p>
    <w:p>
      <w:pPr>
        <w:keepNext w:val="0"/>
        <w:keepLines w:val="0"/>
        <w:pageBreakBefore w:val="0"/>
        <w:widowControl w:val="0"/>
        <w:numPr>
          <w:ilvl w:val="0"/>
          <w:numId w:val="44"/>
        </w:numPr>
        <w:tabs>
          <w:tab w:val="left" w:pos="1260"/>
          <w:tab w:val="clear" w:pos="1478"/>
        </w:tabs>
        <w:kinsoku/>
        <w:wordWrap/>
        <w:overflowPunct/>
        <w:topLinePunct w:val="0"/>
        <w:autoSpaceDE/>
        <w:autoSpaceDN/>
        <w:bidi w:val="0"/>
        <w:adjustRightInd/>
        <w:snapToGrid/>
        <w:spacing w:line="500" w:lineRule="exact"/>
        <w:ind w:left="1260" w:right="-334" w:rightChars="-159"/>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县外出现的，已经影响或极有可能影响本区域金融稳定的金融突发事件；</w:t>
      </w:r>
    </w:p>
    <w:p>
      <w:pPr>
        <w:keepNext w:val="0"/>
        <w:keepLines w:val="0"/>
        <w:pageBreakBefore w:val="0"/>
        <w:widowControl w:val="0"/>
        <w:numPr>
          <w:ilvl w:val="0"/>
          <w:numId w:val="44"/>
        </w:numPr>
        <w:tabs>
          <w:tab w:val="left" w:pos="1260"/>
          <w:tab w:val="clear" w:pos="1478"/>
        </w:tabs>
        <w:kinsoku/>
        <w:wordWrap/>
        <w:overflowPunct/>
        <w:topLinePunct w:val="0"/>
        <w:autoSpaceDE/>
        <w:autoSpaceDN/>
        <w:bidi w:val="0"/>
        <w:adjustRightInd/>
        <w:snapToGrid/>
        <w:spacing w:line="500" w:lineRule="exact"/>
        <w:ind w:left="126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影响本区域金融机构正常运营，有可能对社会造成一定社会影响的金融突发事件。</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outlineLvl w:val="2"/>
        <w:rPr>
          <w:rFonts w:hint="eastAsia" w:ascii="Times New Roman" w:hAnsi="Times New Roman" w:eastAsia="宋体" w:cs="仿宋"/>
          <w:color w:val="auto"/>
          <w:kern w:val="0"/>
          <w:sz w:val="28"/>
          <w:szCs w:val="32"/>
          <w:highlight w:val="none"/>
        </w:rPr>
      </w:pPr>
      <w:bookmarkStart w:id="145" w:name="_Toc387222941"/>
      <w:r>
        <w:rPr>
          <w:rFonts w:hint="eastAsia" w:ascii="Times New Roman" w:hAnsi="Times New Roman" w:eastAsia="宋体" w:cs="仿宋"/>
          <w:color w:val="auto"/>
          <w:kern w:val="0"/>
          <w:sz w:val="28"/>
          <w:szCs w:val="32"/>
          <w:highlight w:val="none"/>
        </w:rPr>
        <w:t>（二）影响市场稳定的突发事件</w:t>
      </w:r>
      <w:bookmarkEnd w:id="145"/>
    </w:p>
    <w:p>
      <w:pPr>
        <w:keepNext w:val="0"/>
        <w:keepLines w:val="0"/>
        <w:pageBreakBefore w:val="0"/>
        <w:widowControl w:val="0"/>
        <w:numPr>
          <w:ilvl w:val="0"/>
          <w:numId w:val="45"/>
        </w:numPr>
        <w:kinsoku/>
        <w:wordWrap/>
        <w:overflowPunct/>
        <w:topLinePunct w:val="0"/>
        <w:autoSpaceDE/>
        <w:autoSpaceDN/>
        <w:bidi w:val="0"/>
        <w:adjustRightInd/>
        <w:snapToGrid/>
        <w:spacing w:line="500" w:lineRule="exact"/>
        <w:ind w:left="758" w:hanging="420"/>
        <w:textAlignment w:val="auto"/>
        <w:outlineLvl w:val="3"/>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特别重大影响市场稳定的突发事件包括：</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在包括本区域在内的2个以上县（市、区）发生重要生活必需品市场异常波动，供应短缺。</w:t>
      </w:r>
    </w:p>
    <w:p>
      <w:pPr>
        <w:keepNext w:val="0"/>
        <w:keepLines w:val="0"/>
        <w:pageBreakBefore w:val="0"/>
        <w:widowControl w:val="0"/>
        <w:numPr>
          <w:ilvl w:val="0"/>
          <w:numId w:val="45"/>
        </w:numPr>
        <w:kinsoku/>
        <w:wordWrap/>
        <w:overflowPunct/>
        <w:topLinePunct w:val="0"/>
        <w:autoSpaceDE/>
        <w:autoSpaceDN/>
        <w:bidi w:val="0"/>
        <w:adjustRightInd/>
        <w:snapToGrid/>
        <w:spacing w:line="500" w:lineRule="exact"/>
        <w:ind w:left="758" w:hanging="420"/>
        <w:textAlignment w:val="auto"/>
        <w:outlineLvl w:val="3"/>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重大影响市场稳定的突发事件包括：</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全区出现粮食市场急剧波动的状况。</w:t>
      </w:r>
    </w:p>
    <w:p>
      <w:pPr>
        <w:keepNext w:val="0"/>
        <w:keepLines w:val="0"/>
        <w:pageBreakBefore w:val="0"/>
        <w:widowControl w:val="0"/>
        <w:numPr>
          <w:ilvl w:val="0"/>
          <w:numId w:val="45"/>
        </w:numPr>
        <w:kinsoku/>
        <w:wordWrap/>
        <w:overflowPunct/>
        <w:topLinePunct w:val="0"/>
        <w:autoSpaceDE/>
        <w:autoSpaceDN/>
        <w:bidi w:val="0"/>
        <w:adjustRightInd/>
        <w:snapToGrid/>
        <w:spacing w:line="500" w:lineRule="exact"/>
        <w:ind w:left="758" w:hanging="420"/>
        <w:textAlignment w:val="auto"/>
        <w:outlineLvl w:val="3"/>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较大影响市场稳定的突发事件包括：</w:t>
      </w:r>
    </w:p>
    <w:p>
      <w:pPr>
        <w:keepNext w:val="0"/>
        <w:keepLines w:val="0"/>
        <w:pageBreakBefore w:val="0"/>
        <w:widowControl w:val="0"/>
        <w:kinsoku/>
        <w:wordWrap/>
        <w:overflowPunct/>
        <w:topLinePunct w:val="0"/>
        <w:autoSpaceDE/>
        <w:autoSpaceDN/>
        <w:bidi w:val="0"/>
        <w:adjustRightInd/>
        <w:snapToGrid/>
        <w:spacing w:line="500" w:lineRule="exact"/>
        <w:ind w:right="-227" w:rightChars="-108" w:firstLine="560" w:firstLineChars="20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全区出现居民集中购买生活必需品，部分监测点出现监控的商品脱销断档；或生活必需品市场供应紧张，监控商品价格不正常涨幅达到50%；或因其它突发事件，造成全区人民生活必需品市场急剧波动，出现供给危机。</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对一些比较敏感或发生在敏感地区、敏感时间，或可能演化为特别重大、重大突发公共事件的信息报送和分级处置，不受上述标准限制。</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仿宋"/>
          <w:color w:val="auto"/>
          <w:kern w:val="0"/>
          <w:sz w:val="28"/>
          <w:szCs w:val="32"/>
          <w:highlight w:val="none"/>
        </w:rPr>
      </w:pPr>
      <w:r>
        <w:rPr>
          <w:rFonts w:hint="eastAsia" w:ascii="Times New Roman" w:hAnsi="Times New Roman" w:eastAsia="宋体" w:cs="仿宋"/>
          <w:color w:val="auto"/>
          <w:kern w:val="0"/>
          <w:sz w:val="28"/>
          <w:szCs w:val="32"/>
          <w:highlight w:val="none"/>
        </w:rPr>
        <w:t>注：上述标准中“以上”包括本数。</w:t>
      </w:r>
    </w:p>
    <w:p>
      <w:pPr>
        <w:rPr>
          <w:rFonts w:hint="eastAsia" w:ascii="仿宋" w:hAnsi="仿宋" w:eastAsia="仿宋" w:cs="仿宋"/>
          <w:color w:val="auto"/>
          <w:sz w:val="32"/>
          <w:szCs w:val="32"/>
          <w:highlight w:val="none"/>
          <w:lang w:val="en-US" w:eastAsia="zh-CN"/>
        </w:rPr>
      </w:pPr>
    </w:p>
    <w:p>
      <w:pPr>
        <w:rPr>
          <w:rFonts w:hint="eastAsia" w:ascii="仿宋" w:hAnsi="仿宋" w:eastAsia="仿宋" w:cs="仿宋"/>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textAlignment w:val="auto"/>
        <w:outlineLvl w:val="0"/>
        <w:rPr>
          <w:rFonts w:hint="eastAsia" w:ascii="楷体" w:hAnsi="楷体" w:eastAsia="楷体" w:cs="楷体"/>
          <w:b/>
          <w:bCs/>
          <w:color w:val="auto"/>
          <w:sz w:val="28"/>
          <w:szCs w:val="28"/>
          <w:highlight w:val="none"/>
        </w:rPr>
      </w:pPr>
      <w:r>
        <w:rPr>
          <w:rFonts w:hint="eastAsia" w:ascii="楷体" w:hAnsi="楷体" w:eastAsia="楷体" w:cs="楷体"/>
          <w:b/>
          <w:bCs/>
          <w:color w:val="auto"/>
          <w:sz w:val="28"/>
          <w:szCs w:val="28"/>
          <w:highlight w:val="none"/>
          <w:lang w:val="en-US" w:eastAsia="zh-CN"/>
        </w:rPr>
        <w:t xml:space="preserve">9.9 </w:t>
      </w:r>
      <w:r>
        <w:rPr>
          <w:rFonts w:hint="eastAsia" w:ascii="楷体" w:hAnsi="楷体" w:eastAsia="楷体" w:cs="楷体"/>
          <w:b/>
          <w:bCs/>
          <w:color w:val="auto"/>
          <w:sz w:val="28"/>
          <w:szCs w:val="28"/>
          <w:highlight w:val="none"/>
        </w:rPr>
        <w:t>城厢镇概况</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outlineLvl w:val="9"/>
        <w:rPr>
          <w:rFonts w:hint="eastAsia" w:ascii="Times New Roman" w:hAnsi="Times New Roman" w:eastAsia="宋体" w:cs="仿宋"/>
          <w:color w:val="auto"/>
          <w:sz w:val="28"/>
          <w:szCs w:val="32"/>
          <w:highlight w:val="none"/>
        </w:rPr>
      </w:pPr>
      <w:r>
        <w:rPr>
          <w:rFonts w:hint="eastAsia" w:ascii="Times New Roman" w:hAnsi="Times New Roman" w:eastAsia="宋体" w:cs="仿宋"/>
          <w:color w:val="auto"/>
          <w:sz w:val="28"/>
          <w:szCs w:val="32"/>
          <w:highlight w:val="none"/>
        </w:rPr>
        <w:t>城厢镇位于太仓市西南部，南临上海、西接昆山，镇域面积约52.95平方公里，辖 6个行政村，2个村改社区，14个城市社区，总人口约15.8万人。近年来，城厢镇在市委、市政府的正确领导下，牢牢把握长三角一体化发展等战略机遇，奋力谱写“善美城厢、幸福家园”新篇章，获得全国文明镇、江苏省创新型试点乡镇、江苏省水美乡镇等荣誉。2021年完成一般公共预算收入15.01亿元，增长21.5%；规上工业产值152亿元，增长15.6%；固定资产投资56亿元，增长25%，其中工业投资26亿元，增长35.4%；注册外资1.97亿美元，增长24.2%；实际利用外资7566万美元，增长25.7%，位列全国综合实力千强镇第71名。</w:t>
      </w:r>
    </w:p>
    <w:p>
      <w:pPr>
        <w:spacing w:line="360" w:lineRule="auto"/>
        <w:outlineLvl w:val="9"/>
        <w:rPr>
          <w:rFonts w:hint="default" w:ascii="Times New Roman" w:hAnsi="Times New Roman" w:eastAsia="仿宋" w:cs="Times New Roman"/>
          <w:color w:val="auto"/>
          <w:sz w:val="28"/>
          <w:szCs w:val="28"/>
          <w:highlight w:val="none"/>
          <w:lang w:val="en-US" w:eastAsia="zh-CN"/>
        </w:rPr>
      </w:pPr>
    </w:p>
    <w:sectPr>
      <w:headerReference r:id="rId7" w:type="first"/>
      <w:footerReference r:id="rId10" w:type="first"/>
      <w:headerReference r:id="rId5" w:type="default"/>
      <w:footerReference r:id="rId8" w:type="default"/>
      <w:headerReference r:id="rId6" w:type="even"/>
      <w:footerReference r:id="rId9" w:type="even"/>
      <w:pgSz w:w="11906" w:h="16838"/>
      <w:pgMar w:top="1701" w:right="1418" w:bottom="1418" w:left="1701"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4C23AC0-A660-40E3-8494-E446ABD3857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embedRegular r:id="rId2" w:fontKey="{525BA392-A188-4492-98C3-9451C067AA84}"/>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3" w:fontKey="{059E83B2-B2F1-443C-BB7D-48D2C528281E}"/>
  </w:font>
  <w:font w:name="微软雅黑">
    <w:panose1 w:val="020B0503020204020204"/>
    <w:charset w:val="86"/>
    <w:family w:val="auto"/>
    <w:pitch w:val="default"/>
    <w:sig w:usb0="80000287" w:usb1="2ACF3C50" w:usb2="00000016" w:usb3="00000000" w:csb0="0004001F" w:csb1="00000000"/>
    <w:embedRegular r:id="rId4" w:fontKey="{F35932C0-59F2-4633-A702-2D7865F54D8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pPr>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tabs>
                              <w:tab w:val="center" w:pos="4153"/>
                              <w:tab w:val="right" w:pos="8306"/>
                            </w:tabs>
                          </w:pPr>
                          <w:r>
                            <w:rPr>
                              <w:rFonts w:hint="eastAsia"/>
                            </w:rPr>
                            <w:fldChar w:fldCharType="begin"/>
                          </w:r>
                          <w:r>
                            <w:rPr>
                              <w:rFonts w:hint="eastAsia"/>
                            </w:rPr>
                            <w:instrText xml:space="preserve"> PAGE  \* MERGEFORMAT </w:instrText>
                          </w:r>
                          <w:r>
                            <w:rPr>
                              <w:rFonts w:hint="eastAsia"/>
                            </w:rPr>
                            <w:fldChar w:fldCharType="separate"/>
                          </w:r>
                          <w:r>
                            <w:t>22</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LStZCzXAQAAsgMAAA4AAAAAAAAAAQAgAAAA&#10;HgEAAGRycy9lMm9Eb2MueG1sUEsFBgAAAAAGAAYAWQEAAGcFAAAAAA==&#10;">
              <v:fill on="f" focussize="0,0"/>
              <v:stroke on="f"/>
              <v:imagedata o:title=""/>
              <o:lock v:ext="edit" aspectratio="f"/>
              <v:textbox inset="0mm,0mm,0mm,0mm" style="mso-fit-shape-to-text:t;">
                <w:txbxContent>
                  <w:p>
                    <w:pPr>
                      <w:tabs>
                        <w:tab w:val="center" w:pos="4153"/>
                        <w:tab w:val="right" w:pos="8306"/>
                      </w:tabs>
                    </w:pPr>
                    <w:r>
                      <w:rPr>
                        <w:rFonts w:hint="eastAsia"/>
                      </w:rPr>
                      <w:fldChar w:fldCharType="begin"/>
                    </w:r>
                    <w:r>
                      <w:rPr>
                        <w:rFonts w:hint="eastAsia"/>
                      </w:rPr>
                      <w:instrText xml:space="preserve"> PAGE  \* MERGEFORMAT </w:instrText>
                    </w:r>
                    <w:r>
                      <w:rPr>
                        <w:rFonts w:hint="eastAsia"/>
                      </w:rPr>
                      <w:fldChar w:fldCharType="separate"/>
                    </w:r>
                    <w:r>
                      <w:t>22</w:t>
                    </w:r>
                    <w:r>
                      <w:rPr>
                        <w:rFonts w:hint="eastAsi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center" w:y="1"/>
      <w:tabs>
        <w:tab w:val="center" w:pos="4153"/>
        <w:tab w:val="right" w:pos="8306"/>
      </w:tabs>
    </w:pPr>
    <w:r>
      <w:fldChar w:fldCharType="begin"/>
    </w:r>
    <w:r>
      <w:instrText xml:space="preserve">PAGE  </w:instrText>
    </w:r>
    <w:r>
      <w:fldChar w:fldCharType="end"/>
    </w:r>
  </w:p>
  <w:p>
    <w:pPr>
      <w:tabs>
        <w:tab w:val="center" w:pos="4153"/>
        <w:tab w:val="right" w:pos="8306"/>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0"/>
      </w:pBdr>
      <w:tabs>
        <w:tab w:val="center" w:pos="4153"/>
        <w:tab w:val="right" w:pos="8306"/>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0"/>
      </w:pBdr>
      <w:tabs>
        <w:tab w:val="center" w:pos="4153"/>
        <w:tab w:val="right" w:pos="8306"/>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415BBF"/>
    <w:multiLevelType w:val="multilevel"/>
    <w:tmpl w:val="01415BBF"/>
    <w:lvl w:ilvl="0" w:tentative="0">
      <w:start w:val="1"/>
      <w:numFmt w:val="decimal"/>
      <w:lvlText w:val="（%1）"/>
      <w:lvlJc w:val="left"/>
      <w:pPr>
        <w:tabs>
          <w:tab w:val="left" w:pos="1478"/>
        </w:tabs>
        <w:ind w:left="1478" w:hanging="720"/>
      </w:pPr>
      <w:rPr>
        <w:rFonts w:hint="default"/>
      </w:rPr>
    </w:lvl>
    <w:lvl w:ilvl="1" w:tentative="0">
      <w:start w:val="1"/>
      <w:numFmt w:val="lowerLetter"/>
      <w:lvlText w:val="%2)"/>
      <w:lvlJc w:val="left"/>
      <w:pPr>
        <w:tabs>
          <w:tab w:val="left" w:pos="1036"/>
        </w:tabs>
        <w:ind w:left="1036" w:hanging="420"/>
      </w:pPr>
    </w:lvl>
    <w:lvl w:ilvl="2" w:tentative="0">
      <w:start w:val="1"/>
      <w:numFmt w:val="lowerRoman"/>
      <w:lvlText w:val="%3."/>
      <w:lvlJc w:val="right"/>
      <w:pPr>
        <w:tabs>
          <w:tab w:val="left" w:pos="1456"/>
        </w:tabs>
        <w:ind w:left="1456" w:hanging="420"/>
      </w:pPr>
    </w:lvl>
    <w:lvl w:ilvl="3" w:tentative="0">
      <w:start w:val="1"/>
      <w:numFmt w:val="decimal"/>
      <w:lvlText w:val="%4."/>
      <w:lvlJc w:val="left"/>
      <w:pPr>
        <w:tabs>
          <w:tab w:val="left" w:pos="1876"/>
        </w:tabs>
        <w:ind w:left="1876" w:hanging="420"/>
      </w:pPr>
    </w:lvl>
    <w:lvl w:ilvl="4" w:tentative="0">
      <w:start w:val="1"/>
      <w:numFmt w:val="lowerLetter"/>
      <w:lvlText w:val="%5)"/>
      <w:lvlJc w:val="left"/>
      <w:pPr>
        <w:tabs>
          <w:tab w:val="left" w:pos="2296"/>
        </w:tabs>
        <w:ind w:left="2296" w:hanging="420"/>
      </w:pPr>
    </w:lvl>
    <w:lvl w:ilvl="5" w:tentative="0">
      <w:start w:val="1"/>
      <w:numFmt w:val="lowerRoman"/>
      <w:lvlText w:val="%6."/>
      <w:lvlJc w:val="right"/>
      <w:pPr>
        <w:tabs>
          <w:tab w:val="left" w:pos="2716"/>
        </w:tabs>
        <w:ind w:left="2716" w:hanging="420"/>
      </w:pPr>
    </w:lvl>
    <w:lvl w:ilvl="6" w:tentative="0">
      <w:start w:val="1"/>
      <w:numFmt w:val="decimal"/>
      <w:lvlText w:val="%7."/>
      <w:lvlJc w:val="left"/>
      <w:pPr>
        <w:tabs>
          <w:tab w:val="left" w:pos="3136"/>
        </w:tabs>
        <w:ind w:left="3136" w:hanging="420"/>
      </w:pPr>
    </w:lvl>
    <w:lvl w:ilvl="7" w:tentative="0">
      <w:start w:val="1"/>
      <w:numFmt w:val="lowerLetter"/>
      <w:lvlText w:val="%8)"/>
      <w:lvlJc w:val="left"/>
      <w:pPr>
        <w:tabs>
          <w:tab w:val="left" w:pos="3556"/>
        </w:tabs>
        <w:ind w:left="3556" w:hanging="420"/>
      </w:pPr>
    </w:lvl>
    <w:lvl w:ilvl="8" w:tentative="0">
      <w:start w:val="1"/>
      <w:numFmt w:val="lowerRoman"/>
      <w:lvlText w:val="%9."/>
      <w:lvlJc w:val="right"/>
      <w:pPr>
        <w:tabs>
          <w:tab w:val="left" w:pos="3976"/>
        </w:tabs>
        <w:ind w:left="3976" w:hanging="420"/>
      </w:pPr>
    </w:lvl>
  </w:abstractNum>
  <w:abstractNum w:abstractNumId="1">
    <w:nsid w:val="03212819"/>
    <w:multiLevelType w:val="multilevel"/>
    <w:tmpl w:val="03212819"/>
    <w:lvl w:ilvl="0" w:tentative="0">
      <w:start w:val="1"/>
      <w:numFmt w:val="decimal"/>
      <w:lvlText w:val="%1."/>
      <w:lvlJc w:val="left"/>
      <w:pPr>
        <w:tabs>
          <w:tab w:val="left" w:pos="758"/>
        </w:tabs>
        <w:ind w:left="758" w:hanging="420"/>
      </w:pPr>
    </w:lvl>
    <w:lvl w:ilvl="1" w:tentative="0">
      <w:start w:val="1"/>
      <w:numFmt w:val="lowerLetter"/>
      <w:lvlText w:val="%2)"/>
      <w:lvlJc w:val="left"/>
      <w:pPr>
        <w:tabs>
          <w:tab w:val="left" w:pos="1178"/>
        </w:tabs>
        <w:ind w:left="1178" w:hanging="420"/>
      </w:pPr>
    </w:lvl>
    <w:lvl w:ilvl="2" w:tentative="0">
      <w:start w:val="1"/>
      <w:numFmt w:val="lowerRoman"/>
      <w:lvlText w:val="%3."/>
      <w:lvlJc w:val="right"/>
      <w:pPr>
        <w:tabs>
          <w:tab w:val="left" w:pos="1598"/>
        </w:tabs>
        <w:ind w:left="1598" w:hanging="420"/>
      </w:pPr>
    </w:lvl>
    <w:lvl w:ilvl="3" w:tentative="0">
      <w:start w:val="1"/>
      <w:numFmt w:val="decimal"/>
      <w:lvlText w:val="%4."/>
      <w:lvlJc w:val="left"/>
      <w:pPr>
        <w:tabs>
          <w:tab w:val="left" w:pos="2018"/>
        </w:tabs>
        <w:ind w:left="2018" w:hanging="420"/>
      </w:pPr>
    </w:lvl>
    <w:lvl w:ilvl="4" w:tentative="0">
      <w:start w:val="1"/>
      <w:numFmt w:val="lowerLetter"/>
      <w:lvlText w:val="%5)"/>
      <w:lvlJc w:val="left"/>
      <w:pPr>
        <w:tabs>
          <w:tab w:val="left" w:pos="2438"/>
        </w:tabs>
        <w:ind w:left="2438" w:hanging="420"/>
      </w:pPr>
    </w:lvl>
    <w:lvl w:ilvl="5" w:tentative="0">
      <w:start w:val="1"/>
      <w:numFmt w:val="lowerRoman"/>
      <w:lvlText w:val="%6."/>
      <w:lvlJc w:val="right"/>
      <w:pPr>
        <w:tabs>
          <w:tab w:val="left" w:pos="2858"/>
        </w:tabs>
        <w:ind w:left="2858" w:hanging="420"/>
      </w:pPr>
    </w:lvl>
    <w:lvl w:ilvl="6" w:tentative="0">
      <w:start w:val="1"/>
      <w:numFmt w:val="decimal"/>
      <w:lvlText w:val="%7."/>
      <w:lvlJc w:val="left"/>
      <w:pPr>
        <w:tabs>
          <w:tab w:val="left" w:pos="3278"/>
        </w:tabs>
        <w:ind w:left="3278" w:hanging="420"/>
      </w:pPr>
    </w:lvl>
    <w:lvl w:ilvl="7" w:tentative="0">
      <w:start w:val="1"/>
      <w:numFmt w:val="lowerLetter"/>
      <w:lvlText w:val="%8)"/>
      <w:lvlJc w:val="left"/>
      <w:pPr>
        <w:tabs>
          <w:tab w:val="left" w:pos="3698"/>
        </w:tabs>
        <w:ind w:left="3698" w:hanging="420"/>
      </w:pPr>
    </w:lvl>
    <w:lvl w:ilvl="8" w:tentative="0">
      <w:start w:val="1"/>
      <w:numFmt w:val="lowerRoman"/>
      <w:lvlText w:val="%9."/>
      <w:lvlJc w:val="right"/>
      <w:pPr>
        <w:tabs>
          <w:tab w:val="left" w:pos="4118"/>
        </w:tabs>
        <w:ind w:left="4118" w:hanging="420"/>
      </w:pPr>
    </w:lvl>
  </w:abstractNum>
  <w:abstractNum w:abstractNumId="2">
    <w:nsid w:val="0E853C7A"/>
    <w:multiLevelType w:val="multilevel"/>
    <w:tmpl w:val="0E853C7A"/>
    <w:lvl w:ilvl="0" w:tentative="0">
      <w:start w:val="1"/>
      <w:numFmt w:val="decimal"/>
      <w:lvlText w:val="（%1）"/>
      <w:lvlJc w:val="left"/>
      <w:pPr>
        <w:tabs>
          <w:tab w:val="left" w:pos="1478"/>
        </w:tabs>
        <w:ind w:left="1478" w:hanging="720"/>
      </w:pPr>
      <w:rPr>
        <w:rFonts w:hint="default"/>
      </w:rPr>
    </w:lvl>
    <w:lvl w:ilvl="1" w:tentative="0">
      <w:start w:val="1"/>
      <w:numFmt w:val="lowerLetter"/>
      <w:lvlText w:val="%2)"/>
      <w:lvlJc w:val="left"/>
      <w:pPr>
        <w:tabs>
          <w:tab w:val="left" w:pos="1036"/>
        </w:tabs>
        <w:ind w:left="1036" w:hanging="420"/>
      </w:pPr>
    </w:lvl>
    <w:lvl w:ilvl="2" w:tentative="0">
      <w:start w:val="1"/>
      <w:numFmt w:val="lowerRoman"/>
      <w:lvlText w:val="%3."/>
      <w:lvlJc w:val="right"/>
      <w:pPr>
        <w:tabs>
          <w:tab w:val="left" w:pos="1456"/>
        </w:tabs>
        <w:ind w:left="1456" w:hanging="420"/>
      </w:pPr>
    </w:lvl>
    <w:lvl w:ilvl="3" w:tentative="0">
      <w:start w:val="1"/>
      <w:numFmt w:val="decimal"/>
      <w:lvlText w:val="%4."/>
      <w:lvlJc w:val="left"/>
      <w:pPr>
        <w:tabs>
          <w:tab w:val="left" w:pos="1876"/>
        </w:tabs>
        <w:ind w:left="1876" w:hanging="420"/>
      </w:pPr>
    </w:lvl>
    <w:lvl w:ilvl="4" w:tentative="0">
      <w:start w:val="1"/>
      <w:numFmt w:val="lowerLetter"/>
      <w:lvlText w:val="%5)"/>
      <w:lvlJc w:val="left"/>
      <w:pPr>
        <w:tabs>
          <w:tab w:val="left" w:pos="2296"/>
        </w:tabs>
        <w:ind w:left="2296" w:hanging="420"/>
      </w:pPr>
    </w:lvl>
    <w:lvl w:ilvl="5" w:tentative="0">
      <w:start w:val="1"/>
      <w:numFmt w:val="lowerRoman"/>
      <w:lvlText w:val="%6."/>
      <w:lvlJc w:val="right"/>
      <w:pPr>
        <w:tabs>
          <w:tab w:val="left" w:pos="2716"/>
        </w:tabs>
        <w:ind w:left="2716" w:hanging="420"/>
      </w:pPr>
    </w:lvl>
    <w:lvl w:ilvl="6" w:tentative="0">
      <w:start w:val="1"/>
      <w:numFmt w:val="decimal"/>
      <w:lvlText w:val="%7."/>
      <w:lvlJc w:val="left"/>
      <w:pPr>
        <w:tabs>
          <w:tab w:val="left" w:pos="3136"/>
        </w:tabs>
        <w:ind w:left="3136" w:hanging="420"/>
      </w:pPr>
    </w:lvl>
    <w:lvl w:ilvl="7" w:tentative="0">
      <w:start w:val="1"/>
      <w:numFmt w:val="lowerLetter"/>
      <w:lvlText w:val="%8)"/>
      <w:lvlJc w:val="left"/>
      <w:pPr>
        <w:tabs>
          <w:tab w:val="left" w:pos="3556"/>
        </w:tabs>
        <w:ind w:left="3556" w:hanging="420"/>
      </w:pPr>
    </w:lvl>
    <w:lvl w:ilvl="8" w:tentative="0">
      <w:start w:val="1"/>
      <w:numFmt w:val="lowerRoman"/>
      <w:lvlText w:val="%9."/>
      <w:lvlJc w:val="right"/>
      <w:pPr>
        <w:tabs>
          <w:tab w:val="left" w:pos="3976"/>
        </w:tabs>
        <w:ind w:left="3976" w:hanging="420"/>
      </w:pPr>
    </w:lvl>
  </w:abstractNum>
  <w:abstractNum w:abstractNumId="3">
    <w:nsid w:val="0FBA08CC"/>
    <w:multiLevelType w:val="multilevel"/>
    <w:tmpl w:val="0FBA08CC"/>
    <w:lvl w:ilvl="0" w:tentative="0">
      <w:start w:val="1"/>
      <w:numFmt w:val="decimal"/>
      <w:lvlText w:val="（%1）"/>
      <w:lvlJc w:val="left"/>
      <w:pPr>
        <w:tabs>
          <w:tab w:val="left" w:pos="1478"/>
        </w:tabs>
        <w:ind w:left="1478" w:hanging="720"/>
      </w:pPr>
      <w:rPr>
        <w:rFonts w:hint="default"/>
      </w:rPr>
    </w:lvl>
    <w:lvl w:ilvl="1" w:tentative="0">
      <w:start w:val="1"/>
      <w:numFmt w:val="lowerLetter"/>
      <w:lvlText w:val="%2)"/>
      <w:lvlJc w:val="left"/>
      <w:pPr>
        <w:tabs>
          <w:tab w:val="left" w:pos="1036"/>
        </w:tabs>
        <w:ind w:left="1036" w:hanging="420"/>
      </w:pPr>
    </w:lvl>
    <w:lvl w:ilvl="2" w:tentative="0">
      <w:start w:val="1"/>
      <w:numFmt w:val="lowerRoman"/>
      <w:lvlText w:val="%3."/>
      <w:lvlJc w:val="right"/>
      <w:pPr>
        <w:tabs>
          <w:tab w:val="left" w:pos="1456"/>
        </w:tabs>
        <w:ind w:left="1456" w:hanging="420"/>
      </w:pPr>
    </w:lvl>
    <w:lvl w:ilvl="3" w:tentative="0">
      <w:start w:val="1"/>
      <w:numFmt w:val="decimal"/>
      <w:lvlText w:val="%4."/>
      <w:lvlJc w:val="left"/>
      <w:pPr>
        <w:tabs>
          <w:tab w:val="left" w:pos="1876"/>
        </w:tabs>
        <w:ind w:left="1876" w:hanging="420"/>
      </w:pPr>
    </w:lvl>
    <w:lvl w:ilvl="4" w:tentative="0">
      <w:start w:val="1"/>
      <w:numFmt w:val="lowerLetter"/>
      <w:lvlText w:val="%5)"/>
      <w:lvlJc w:val="left"/>
      <w:pPr>
        <w:tabs>
          <w:tab w:val="left" w:pos="2296"/>
        </w:tabs>
        <w:ind w:left="2296" w:hanging="420"/>
      </w:pPr>
    </w:lvl>
    <w:lvl w:ilvl="5" w:tentative="0">
      <w:start w:val="1"/>
      <w:numFmt w:val="lowerRoman"/>
      <w:lvlText w:val="%6."/>
      <w:lvlJc w:val="right"/>
      <w:pPr>
        <w:tabs>
          <w:tab w:val="left" w:pos="2716"/>
        </w:tabs>
        <w:ind w:left="2716" w:hanging="420"/>
      </w:pPr>
    </w:lvl>
    <w:lvl w:ilvl="6" w:tentative="0">
      <w:start w:val="1"/>
      <w:numFmt w:val="decimal"/>
      <w:lvlText w:val="%7."/>
      <w:lvlJc w:val="left"/>
      <w:pPr>
        <w:tabs>
          <w:tab w:val="left" w:pos="3136"/>
        </w:tabs>
        <w:ind w:left="3136" w:hanging="420"/>
      </w:pPr>
    </w:lvl>
    <w:lvl w:ilvl="7" w:tentative="0">
      <w:start w:val="1"/>
      <w:numFmt w:val="lowerLetter"/>
      <w:lvlText w:val="%8)"/>
      <w:lvlJc w:val="left"/>
      <w:pPr>
        <w:tabs>
          <w:tab w:val="left" w:pos="3556"/>
        </w:tabs>
        <w:ind w:left="3556" w:hanging="420"/>
      </w:pPr>
    </w:lvl>
    <w:lvl w:ilvl="8" w:tentative="0">
      <w:start w:val="1"/>
      <w:numFmt w:val="lowerRoman"/>
      <w:lvlText w:val="%9."/>
      <w:lvlJc w:val="right"/>
      <w:pPr>
        <w:tabs>
          <w:tab w:val="left" w:pos="3976"/>
        </w:tabs>
        <w:ind w:left="3976" w:hanging="420"/>
      </w:pPr>
    </w:lvl>
  </w:abstractNum>
  <w:abstractNum w:abstractNumId="4">
    <w:nsid w:val="11510C42"/>
    <w:multiLevelType w:val="multilevel"/>
    <w:tmpl w:val="11510C42"/>
    <w:lvl w:ilvl="0" w:tentative="0">
      <w:start w:val="1"/>
      <w:numFmt w:val="decimal"/>
      <w:lvlText w:val="（%1）"/>
      <w:lvlJc w:val="left"/>
      <w:pPr>
        <w:tabs>
          <w:tab w:val="left" w:pos="1478"/>
        </w:tabs>
        <w:ind w:left="1478" w:hanging="720"/>
      </w:pPr>
      <w:rPr>
        <w:rFonts w:hint="default"/>
      </w:rPr>
    </w:lvl>
    <w:lvl w:ilvl="1" w:tentative="0">
      <w:start w:val="1"/>
      <w:numFmt w:val="lowerLetter"/>
      <w:lvlText w:val="%2)"/>
      <w:lvlJc w:val="left"/>
      <w:pPr>
        <w:tabs>
          <w:tab w:val="left" w:pos="1036"/>
        </w:tabs>
        <w:ind w:left="1036" w:hanging="420"/>
      </w:pPr>
    </w:lvl>
    <w:lvl w:ilvl="2" w:tentative="0">
      <w:start w:val="1"/>
      <w:numFmt w:val="lowerRoman"/>
      <w:lvlText w:val="%3."/>
      <w:lvlJc w:val="right"/>
      <w:pPr>
        <w:tabs>
          <w:tab w:val="left" w:pos="1456"/>
        </w:tabs>
        <w:ind w:left="1456" w:hanging="420"/>
      </w:pPr>
    </w:lvl>
    <w:lvl w:ilvl="3" w:tentative="0">
      <w:start w:val="1"/>
      <w:numFmt w:val="decimal"/>
      <w:lvlText w:val="%4."/>
      <w:lvlJc w:val="left"/>
      <w:pPr>
        <w:tabs>
          <w:tab w:val="left" w:pos="1876"/>
        </w:tabs>
        <w:ind w:left="1876" w:hanging="420"/>
      </w:pPr>
    </w:lvl>
    <w:lvl w:ilvl="4" w:tentative="0">
      <w:start w:val="1"/>
      <w:numFmt w:val="lowerLetter"/>
      <w:lvlText w:val="%5)"/>
      <w:lvlJc w:val="left"/>
      <w:pPr>
        <w:tabs>
          <w:tab w:val="left" w:pos="2296"/>
        </w:tabs>
        <w:ind w:left="2296" w:hanging="420"/>
      </w:pPr>
    </w:lvl>
    <w:lvl w:ilvl="5" w:tentative="0">
      <w:start w:val="1"/>
      <w:numFmt w:val="lowerRoman"/>
      <w:lvlText w:val="%6."/>
      <w:lvlJc w:val="right"/>
      <w:pPr>
        <w:tabs>
          <w:tab w:val="left" w:pos="2716"/>
        </w:tabs>
        <w:ind w:left="2716" w:hanging="420"/>
      </w:pPr>
    </w:lvl>
    <w:lvl w:ilvl="6" w:tentative="0">
      <w:start w:val="1"/>
      <w:numFmt w:val="decimal"/>
      <w:lvlText w:val="%7."/>
      <w:lvlJc w:val="left"/>
      <w:pPr>
        <w:tabs>
          <w:tab w:val="left" w:pos="3136"/>
        </w:tabs>
        <w:ind w:left="3136" w:hanging="420"/>
      </w:pPr>
    </w:lvl>
    <w:lvl w:ilvl="7" w:tentative="0">
      <w:start w:val="1"/>
      <w:numFmt w:val="lowerLetter"/>
      <w:lvlText w:val="%8)"/>
      <w:lvlJc w:val="left"/>
      <w:pPr>
        <w:tabs>
          <w:tab w:val="left" w:pos="3556"/>
        </w:tabs>
        <w:ind w:left="3556" w:hanging="420"/>
      </w:pPr>
    </w:lvl>
    <w:lvl w:ilvl="8" w:tentative="0">
      <w:start w:val="1"/>
      <w:numFmt w:val="lowerRoman"/>
      <w:lvlText w:val="%9."/>
      <w:lvlJc w:val="right"/>
      <w:pPr>
        <w:tabs>
          <w:tab w:val="left" w:pos="3976"/>
        </w:tabs>
        <w:ind w:left="3976" w:hanging="420"/>
      </w:pPr>
    </w:lvl>
  </w:abstractNum>
  <w:abstractNum w:abstractNumId="5">
    <w:nsid w:val="18924D2B"/>
    <w:multiLevelType w:val="multilevel"/>
    <w:tmpl w:val="18924D2B"/>
    <w:lvl w:ilvl="0" w:tentative="0">
      <w:start w:val="1"/>
      <w:numFmt w:val="decimal"/>
      <w:lvlText w:val="（%1）"/>
      <w:lvlJc w:val="left"/>
      <w:pPr>
        <w:tabs>
          <w:tab w:val="left" w:pos="1478"/>
        </w:tabs>
        <w:ind w:left="1478" w:hanging="720"/>
      </w:pPr>
      <w:rPr>
        <w:rFonts w:hint="default"/>
      </w:rPr>
    </w:lvl>
    <w:lvl w:ilvl="1" w:tentative="0">
      <w:start w:val="1"/>
      <w:numFmt w:val="lowerLetter"/>
      <w:lvlText w:val="%2)"/>
      <w:lvlJc w:val="left"/>
      <w:pPr>
        <w:tabs>
          <w:tab w:val="left" w:pos="1036"/>
        </w:tabs>
        <w:ind w:left="1036" w:hanging="420"/>
      </w:pPr>
    </w:lvl>
    <w:lvl w:ilvl="2" w:tentative="0">
      <w:start w:val="1"/>
      <w:numFmt w:val="lowerRoman"/>
      <w:lvlText w:val="%3."/>
      <w:lvlJc w:val="right"/>
      <w:pPr>
        <w:tabs>
          <w:tab w:val="left" w:pos="1456"/>
        </w:tabs>
        <w:ind w:left="1456" w:hanging="420"/>
      </w:pPr>
    </w:lvl>
    <w:lvl w:ilvl="3" w:tentative="0">
      <w:start w:val="1"/>
      <w:numFmt w:val="decimal"/>
      <w:lvlText w:val="%4."/>
      <w:lvlJc w:val="left"/>
      <w:pPr>
        <w:tabs>
          <w:tab w:val="left" w:pos="1876"/>
        </w:tabs>
        <w:ind w:left="1876" w:hanging="420"/>
      </w:pPr>
    </w:lvl>
    <w:lvl w:ilvl="4" w:tentative="0">
      <w:start w:val="1"/>
      <w:numFmt w:val="lowerLetter"/>
      <w:lvlText w:val="%5)"/>
      <w:lvlJc w:val="left"/>
      <w:pPr>
        <w:tabs>
          <w:tab w:val="left" w:pos="2296"/>
        </w:tabs>
        <w:ind w:left="2296" w:hanging="420"/>
      </w:pPr>
    </w:lvl>
    <w:lvl w:ilvl="5" w:tentative="0">
      <w:start w:val="1"/>
      <w:numFmt w:val="lowerRoman"/>
      <w:lvlText w:val="%6."/>
      <w:lvlJc w:val="right"/>
      <w:pPr>
        <w:tabs>
          <w:tab w:val="left" w:pos="2716"/>
        </w:tabs>
        <w:ind w:left="2716" w:hanging="420"/>
      </w:pPr>
    </w:lvl>
    <w:lvl w:ilvl="6" w:tentative="0">
      <w:start w:val="1"/>
      <w:numFmt w:val="decimal"/>
      <w:lvlText w:val="%7."/>
      <w:lvlJc w:val="left"/>
      <w:pPr>
        <w:tabs>
          <w:tab w:val="left" w:pos="3136"/>
        </w:tabs>
        <w:ind w:left="3136" w:hanging="420"/>
      </w:pPr>
    </w:lvl>
    <w:lvl w:ilvl="7" w:tentative="0">
      <w:start w:val="1"/>
      <w:numFmt w:val="lowerLetter"/>
      <w:lvlText w:val="%8)"/>
      <w:lvlJc w:val="left"/>
      <w:pPr>
        <w:tabs>
          <w:tab w:val="left" w:pos="3556"/>
        </w:tabs>
        <w:ind w:left="3556" w:hanging="420"/>
      </w:pPr>
    </w:lvl>
    <w:lvl w:ilvl="8" w:tentative="0">
      <w:start w:val="1"/>
      <w:numFmt w:val="lowerRoman"/>
      <w:lvlText w:val="%9."/>
      <w:lvlJc w:val="right"/>
      <w:pPr>
        <w:tabs>
          <w:tab w:val="left" w:pos="3976"/>
        </w:tabs>
        <w:ind w:left="3976" w:hanging="420"/>
      </w:pPr>
    </w:lvl>
  </w:abstractNum>
  <w:abstractNum w:abstractNumId="6">
    <w:nsid w:val="1B681EF1"/>
    <w:multiLevelType w:val="multilevel"/>
    <w:tmpl w:val="1B681EF1"/>
    <w:lvl w:ilvl="0" w:tentative="0">
      <w:start w:val="1"/>
      <w:numFmt w:val="decimal"/>
      <w:lvlText w:val="（%1）"/>
      <w:lvlJc w:val="left"/>
      <w:pPr>
        <w:tabs>
          <w:tab w:val="left" w:pos="1478"/>
        </w:tabs>
        <w:ind w:left="1478" w:hanging="720"/>
      </w:pPr>
      <w:rPr>
        <w:rFonts w:hint="default"/>
      </w:rPr>
    </w:lvl>
    <w:lvl w:ilvl="1" w:tentative="0">
      <w:start w:val="1"/>
      <w:numFmt w:val="lowerLetter"/>
      <w:lvlText w:val="%2)"/>
      <w:lvlJc w:val="left"/>
      <w:pPr>
        <w:tabs>
          <w:tab w:val="left" w:pos="1036"/>
        </w:tabs>
        <w:ind w:left="1036" w:hanging="420"/>
      </w:pPr>
    </w:lvl>
    <w:lvl w:ilvl="2" w:tentative="0">
      <w:start w:val="1"/>
      <w:numFmt w:val="lowerRoman"/>
      <w:lvlText w:val="%3."/>
      <w:lvlJc w:val="right"/>
      <w:pPr>
        <w:tabs>
          <w:tab w:val="left" w:pos="1456"/>
        </w:tabs>
        <w:ind w:left="1456" w:hanging="420"/>
      </w:pPr>
    </w:lvl>
    <w:lvl w:ilvl="3" w:tentative="0">
      <w:start w:val="1"/>
      <w:numFmt w:val="decimal"/>
      <w:lvlText w:val="%4."/>
      <w:lvlJc w:val="left"/>
      <w:pPr>
        <w:tabs>
          <w:tab w:val="left" w:pos="1876"/>
        </w:tabs>
        <w:ind w:left="1876" w:hanging="420"/>
      </w:pPr>
    </w:lvl>
    <w:lvl w:ilvl="4" w:tentative="0">
      <w:start w:val="1"/>
      <w:numFmt w:val="lowerLetter"/>
      <w:lvlText w:val="%5)"/>
      <w:lvlJc w:val="left"/>
      <w:pPr>
        <w:tabs>
          <w:tab w:val="left" w:pos="2296"/>
        </w:tabs>
        <w:ind w:left="2296" w:hanging="420"/>
      </w:pPr>
    </w:lvl>
    <w:lvl w:ilvl="5" w:tentative="0">
      <w:start w:val="1"/>
      <w:numFmt w:val="lowerRoman"/>
      <w:lvlText w:val="%6."/>
      <w:lvlJc w:val="right"/>
      <w:pPr>
        <w:tabs>
          <w:tab w:val="left" w:pos="2716"/>
        </w:tabs>
        <w:ind w:left="2716" w:hanging="420"/>
      </w:pPr>
    </w:lvl>
    <w:lvl w:ilvl="6" w:tentative="0">
      <w:start w:val="1"/>
      <w:numFmt w:val="decimal"/>
      <w:lvlText w:val="%7."/>
      <w:lvlJc w:val="left"/>
      <w:pPr>
        <w:tabs>
          <w:tab w:val="left" w:pos="3136"/>
        </w:tabs>
        <w:ind w:left="3136" w:hanging="420"/>
      </w:pPr>
    </w:lvl>
    <w:lvl w:ilvl="7" w:tentative="0">
      <w:start w:val="1"/>
      <w:numFmt w:val="lowerLetter"/>
      <w:lvlText w:val="%8)"/>
      <w:lvlJc w:val="left"/>
      <w:pPr>
        <w:tabs>
          <w:tab w:val="left" w:pos="3556"/>
        </w:tabs>
        <w:ind w:left="3556" w:hanging="420"/>
      </w:pPr>
    </w:lvl>
    <w:lvl w:ilvl="8" w:tentative="0">
      <w:start w:val="1"/>
      <w:numFmt w:val="lowerRoman"/>
      <w:lvlText w:val="%9."/>
      <w:lvlJc w:val="right"/>
      <w:pPr>
        <w:tabs>
          <w:tab w:val="left" w:pos="3976"/>
        </w:tabs>
        <w:ind w:left="3976" w:hanging="420"/>
      </w:pPr>
    </w:lvl>
  </w:abstractNum>
  <w:abstractNum w:abstractNumId="7">
    <w:nsid w:val="1D4805D5"/>
    <w:multiLevelType w:val="multilevel"/>
    <w:tmpl w:val="1D4805D5"/>
    <w:lvl w:ilvl="0" w:tentative="0">
      <w:start w:val="1"/>
      <w:numFmt w:val="decimal"/>
      <w:lvlText w:val="%1."/>
      <w:lvlJc w:val="left"/>
      <w:pPr>
        <w:tabs>
          <w:tab w:val="left" w:pos="758"/>
        </w:tabs>
        <w:ind w:left="758" w:hanging="420"/>
      </w:pPr>
    </w:lvl>
    <w:lvl w:ilvl="1" w:tentative="0">
      <w:start w:val="1"/>
      <w:numFmt w:val="lowerLetter"/>
      <w:lvlText w:val="%2)"/>
      <w:lvlJc w:val="left"/>
      <w:pPr>
        <w:tabs>
          <w:tab w:val="left" w:pos="1178"/>
        </w:tabs>
        <w:ind w:left="1178" w:hanging="420"/>
      </w:pPr>
    </w:lvl>
    <w:lvl w:ilvl="2" w:tentative="0">
      <w:start w:val="1"/>
      <w:numFmt w:val="lowerRoman"/>
      <w:lvlText w:val="%3."/>
      <w:lvlJc w:val="right"/>
      <w:pPr>
        <w:tabs>
          <w:tab w:val="left" w:pos="1598"/>
        </w:tabs>
        <w:ind w:left="1598" w:hanging="420"/>
      </w:pPr>
    </w:lvl>
    <w:lvl w:ilvl="3" w:tentative="0">
      <w:start w:val="1"/>
      <w:numFmt w:val="decimal"/>
      <w:lvlText w:val="%4."/>
      <w:lvlJc w:val="left"/>
      <w:pPr>
        <w:tabs>
          <w:tab w:val="left" w:pos="2018"/>
        </w:tabs>
        <w:ind w:left="2018" w:hanging="420"/>
      </w:pPr>
    </w:lvl>
    <w:lvl w:ilvl="4" w:tentative="0">
      <w:start w:val="1"/>
      <w:numFmt w:val="lowerLetter"/>
      <w:lvlText w:val="%5)"/>
      <w:lvlJc w:val="left"/>
      <w:pPr>
        <w:tabs>
          <w:tab w:val="left" w:pos="2438"/>
        </w:tabs>
        <w:ind w:left="2438" w:hanging="420"/>
      </w:pPr>
    </w:lvl>
    <w:lvl w:ilvl="5" w:tentative="0">
      <w:start w:val="1"/>
      <w:numFmt w:val="lowerRoman"/>
      <w:lvlText w:val="%6."/>
      <w:lvlJc w:val="right"/>
      <w:pPr>
        <w:tabs>
          <w:tab w:val="left" w:pos="2858"/>
        </w:tabs>
        <w:ind w:left="2858" w:hanging="420"/>
      </w:pPr>
    </w:lvl>
    <w:lvl w:ilvl="6" w:tentative="0">
      <w:start w:val="1"/>
      <w:numFmt w:val="decimal"/>
      <w:lvlText w:val="%7."/>
      <w:lvlJc w:val="left"/>
      <w:pPr>
        <w:tabs>
          <w:tab w:val="left" w:pos="3278"/>
        </w:tabs>
        <w:ind w:left="3278" w:hanging="420"/>
      </w:pPr>
    </w:lvl>
    <w:lvl w:ilvl="7" w:tentative="0">
      <w:start w:val="1"/>
      <w:numFmt w:val="lowerLetter"/>
      <w:lvlText w:val="%8)"/>
      <w:lvlJc w:val="left"/>
      <w:pPr>
        <w:tabs>
          <w:tab w:val="left" w:pos="3698"/>
        </w:tabs>
        <w:ind w:left="3698" w:hanging="420"/>
      </w:pPr>
    </w:lvl>
    <w:lvl w:ilvl="8" w:tentative="0">
      <w:start w:val="1"/>
      <w:numFmt w:val="lowerRoman"/>
      <w:lvlText w:val="%9."/>
      <w:lvlJc w:val="right"/>
      <w:pPr>
        <w:tabs>
          <w:tab w:val="left" w:pos="4118"/>
        </w:tabs>
        <w:ind w:left="4118" w:hanging="420"/>
      </w:pPr>
    </w:lvl>
  </w:abstractNum>
  <w:abstractNum w:abstractNumId="8">
    <w:nsid w:val="20B900AD"/>
    <w:multiLevelType w:val="multilevel"/>
    <w:tmpl w:val="20B900AD"/>
    <w:lvl w:ilvl="0" w:tentative="0">
      <w:start w:val="1"/>
      <w:numFmt w:val="decimal"/>
      <w:lvlText w:val="（%1）"/>
      <w:lvlJc w:val="left"/>
      <w:pPr>
        <w:tabs>
          <w:tab w:val="left" w:pos="1478"/>
        </w:tabs>
        <w:ind w:left="1478" w:hanging="720"/>
      </w:pPr>
      <w:rPr>
        <w:rFonts w:hint="default"/>
      </w:rPr>
    </w:lvl>
    <w:lvl w:ilvl="1" w:tentative="0">
      <w:start w:val="1"/>
      <w:numFmt w:val="lowerLetter"/>
      <w:lvlText w:val="%2)"/>
      <w:lvlJc w:val="left"/>
      <w:pPr>
        <w:tabs>
          <w:tab w:val="left" w:pos="1036"/>
        </w:tabs>
        <w:ind w:left="1036" w:hanging="420"/>
      </w:pPr>
    </w:lvl>
    <w:lvl w:ilvl="2" w:tentative="0">
      <w:start w:val="1"/>
      <w:numFmt w:val="lowerRoman"/>
      <w:lvlText w:val="%3."/>
      <w:lvlJc w:val="right"/>
      <w:pPr>
        <w:tabs>
          <w:tab w:val="left" w:pos="1456"/>
        </w:tabs>
        <w:ind w:left="1456" w:hanging="420"/>
      </w:pPr>
    </w:lvl>
    <w:lvl w:ilvl="3" w:tentative="0">
      <w:start w:val="1"/>
      <w:numFmt w:val="decimal"/>
      <w:lvlText w:val="%4."/>
      <w:lvlJc w:val="left"/>
      <w:pPr>
        <w:tabs>
          <w:tab w:val="left" w:pos="1876"/>
        </w:tabs>
        <w:ind w:left="1876" w:hanging="420"/>
      </w:pPr>
    </w:lvl>
    <w:lvl w:ilvl="4" w:tentative="0">
      <w:start w:val="1"/>
      <w:numFmt w:val="lowerLetter"/>
      <w:lvlText w:val="%5)"/>
      <w:lvlJc w:val="left"/>
      <w:pPr>
        <w:tabs>
          <w:tab w:val="left" w:pos="2296"/>
        </w:tabs>
        <w:ind w:left="2296" w:hanging="420"/>
      </w:pPr>
    </w:lvl>
    <w:lvl w:ilvl="5" w:tentative="0">
      <w:start w:val="1"/>
      <w:numFmt w:val="lowerRoman"/>
      <w:lvlText w:val="%6."/>
      <w:lvlJc w:val="right"/>
      <w:pPr>
        <w:tabs>
          <w:tab w:val="left" w:pos="2716"/>
        </w:tabs>
        <w:ind w:left="2716" w:hanging="420"/>
      </w:pPr>
    </w:lvl>
    <w:lvl w:ilvl="6" w:tentative="0">
      <w:start w:val="1"/>
      <w:numFmt w:val="decimal"/>
      <w:lvlText w:val="%7."/>
      <w:lvlJc w:val="left"/>
      <w:pPr>
        <w:tabs>
          <w:tab w:val="left" w:pos="3136"/>
        </w:tabs>
        <w:ind w:left="3136" w:hanging="420"/>
      </w:pPr>
    </w:lvl>
    <w:lvl w:ilvl="7" w:tentative="0">
      <w:start w:val="1"/>
      <w:numFmt w:val="lowerLetter"/>
      <w:lvlText w:val="%8)"/>
      <w:lvlJc w:val="left"/>
      <w:pPr>
        <w:tabs>
          <w:tab w:val="left" w:pos="3556"/>
        </w:tabs>
        <w:ind w:left="3556" w:hanging="420"/>
      </w:pPr>
    </w:lvl>
    <w:lvl w:ilvl="8" w:tentative="0">
      <w:start w:val="1"/>
      <w:numFmt w:val="lowerRoman"/>
      <w:lvlText w:val="%9."/>
      <w:lvlJc w:val="right"/>
      <w:pPr>
        <w:tabs>
          <w:tab w:val="left" w:pos="3976"/>
        </w:tabs>
        <w:ind w:left="3976" w:hanging="420"/>
      </w:pPr>
    </w:lvl>
  </w:abstractNum>
  <w:abstractNum w:abstractNumId="9">
    <w:nsid w:val="22054319"/>
    <w:multiLevelType w:val="multilevel"/>
    <w:tmpl w:val="22054319"/>
    <w:lvl w:ilvl="0" w:tentative="0">
      <w:start w:val="1"/>
      <w:numFmt w:val="decimal"/>
      <w:lvlText w:val="（%1）"/>
      <w:lvlJc w:val="left"/>
      <w:pPr>
        <w:tabs>
          <w:tab w:val="left" w:pos="1200"/>
        </w:tabs>
        <w:ind w:left="1200" w:hanging="720"/>
      </w:pPr>
      <w:rPr>
        <w:rFonts w:hint="default"/>
      </w:rPr>
    </w:lvl>
    <w:lvl w:ilvl="1" w:tentative="0">
      <w:start w:val="1"/>
      <w:numFmt w:val="lowerLetter"/>
      <w:lvlText w:val="%2)"/>
      <w:lvlJc w:val="left"/>
      <w:pPr>
        <w:tabs>
          <w:tab w:val="left" w:pos="758"/>
        </w:tabs>
        <w:ind w:left="758" w:hanging="420"/>
      </w:pPr>
    </w:lvl>
    <w:lvl w:ilvl="2" w:tentative="0">
      <w:start w:val="1"/>
      <w:numFmt w:val="lowerRoman"/>
      <w:lvlText w:val="%3."/>
      <w:lvlJc w:val="right"/>
      <w:pPr>
        <w:tabs>
          <w:tab w:val="left" w:pos="1178"/>
        </w:tabs>
        <w:ind w:left="1178" w:hanging="420"/>
      </w:pPr>
    </w:lvl>
    <w:lvl w:ilvl="3" w:tentative="0">
      <w:start w:val="1"/>
      <w:numFmt w:val="decimal"/>
      <w:lvlText w:val="%4."/>
      <w:lvlJc w:val="left"/>
      <w:pPr>
        <w:tabs>
          <w:tab w:val="left" w:pos="1598"/>
        </w:tabs>
        <w:ind w:left="1598" w:hanging="420"/>
      </w:pPr>
    </w:lvl>
    <w:lvl w:ilvl="4" w:tentative="0">
      <w:start w:val="1"/>
      <w:numFmt w:val="lowerLetter"/>
      <w:lvlText w:val="%5)"/>
      <w:lvlJc w:val="left"/>
      <w:pPr>
        <w:tabs>
          <w:tab w:val="left" w:pos="2018"/>
        </w:tabs>
        <w:ind w:left="2018" w:hanging="420"/>
      </w:pPr>
    </w:lvl>
    <w:lvl w:ilvl="5" w:tentative="0">
      <w:start w:val="1"/>
      <w:numFmt w:val="lowerRoman"/>
      <w:lvlText w:val="%6."/>
      <w:lvlJc w:val="right"/>
      <w:pPr>
        <w:tabs>
          <w:tab w:val="left" w:pos="2438"/>
        </w:tabs>
        <w:ind w:left="2438" w:hanging="420"/>
      </w:pPr>
    </w:lvl>
    <w:lvl w:ilvl="6" w:tentative="0">
      <w:start w:val="1"/>
      <w:numFmt w:val="decimal"/>
      <w:lvlText w:val="%7."/>
      <w:lvlJc w:val="left"/>
      <w:pPr>
        <w:tabs>
          <w:tab w:val="left" w:pos="2858"/>
        </w:tabs>
        <w:ind w:left="2858" w:hanging="420"/>
      </w:pPr>
    </w:lvl>
    <w:lvl w:ilvl="7" w:tentative="0">
      <w:start w:val="1"/>
      <w:numFmt w:val="lowerLetter"/>
      <w:lvlText w:val="%8)"/>
      <w:lvlJc w:val="left"/>
      <w:pPr>
        <w:tabs>
          <w:tab w:val="left" w:pos="3278"/>
        </w:tabs>
        <w:ind w:left="3278" w:hanging="420"/>
      </w:pPr>
    </w:lvl>
    <w:lvl w:ilvl="8" w:tentative="0">
      <w:start w:val="1"/>
      <w:numFmt w:val="lowerRoman"/>
      <w:lvlText w:val="%9."/>
      <w:lvlJc w:val="right"/>
      <w:pPr>
        <w:tabs>
          <w:tab w:val="left" w:pos="3698"/>
        </w:tabs>
        <w:ind w:left="3698" w:hanging="420"/>
      </w:pPr>
    </w:lvl>
  </w:abstractNum>
  <w:abstractNum w:abstractNumId="10">
    <w:nsid w:val="22FB2549"/>
    <w:multiLevelType w:val="multilevel"/>
    <w:tmpl w:val="22FB2549"/>
    <w:lvl w:ilvl="0" w:tentative="0">
      <w:start w:val="1"/>
      <w:numFmt w:val="decimal"/>
      <w:lvlText w:val="（%1）"/>
      <w:lvlJc w:val="left"/>
      <w:pPr>
        <w:tabs>
          <w:tab w:val="left" w:pos="1478"/>
        </w:tabs>
        <w:ind w:left="1478" w:hanging="720"/>
      </w:pPr>
      <w:rPr>
        <w:rFonts w:hint="default"/>
      </w:rPr>
    </w:lvl>
    <w:lvl w:ilvl="1" w:tentative="0">
      <w:start w:val="1"/>
      <w:numFmt w:val="lowerLetter"/>
      <w:lvlText w:val="%2)"/>
      <w:lvlJc w:val="left"/>
      <w:pPr>
        <w:tabs>
          <w:tab w:val="left" w:pos="1036"/>
        </w:tabs>
        <w:ind w:left="1036" w:hanging="420"/>
      </w:pPr>
    </w:lvl>
    <w:lvl w:ilvl="2" w:tentative="0">
      <w:start w:val="1"/>
      <w:numFmt w:val="lowerRoman"/>
      <w:lvlText w:val="%3."/>
      <w:lvlJc w:val="right"/>
      <w:pPr>
        <w:tabs>
          <w:tab w:val="left" w:pos="1456"/>
        </w:tabs>
        <w:ind w:left="1456" w:hanging="420"/>
      </w:pPr>
    </w:lvl>
    <w:lvl w:ilvl="3" w:tentative="0">
      <w:start w:val="1"/>
      <w:numFmt w:val="decimal"/>
      <w:lvlText w:val="%4."/>
      <w:lvlJc w:val="left"/>
      <w:pPr>
        <w:tabs>
          <w:tab w:val="left" w:pos="1876"/>
        </w:tabs>
        <w:ind w:left="1876" w:hanging="420"/>
      </w:pPr>
    </w:lvl>
    <w:lvl w:ilvl="4" w:tentative="0">
      <w:start w:val="1"/>
      <w:numFmt w:val="lowerLetter"/>
      <w:lvlText w:val="%5)"/>
      <w:lvlJc w:val="left"/>
      <w:pPr>
        <w:tabs>
          <w:tab w:val="left" w:pos="2296"/>
        </w:tabs>
        <w:ind w:left="2296" w:hanging="420"/>
      </w:pPr>
    </w:lvl>
    <w:lvl w:ilvl="5" w:tentative="0">
      <w:start w:val="1"/>
      <w:numFmt w:val="lowerRoman"/>
      <w:lvlText w:val="%6."/>
      <w:lvlJc w:val="right"/>
      <w:pPr>
        <w:tabs>
          <w:tab w:val="left" w:pos="2716"/>
        </w:tabs>
        <w:ind w:left="2716" w:hanging="420"/>
      </w:pPr>
    </w:lvl>
    <w:lvl w:ilvl="6" w:tentative="0">
      <w:start w:val="1"/>
      <w:numFmt w:val="decimal"/>
      <w:lvlText w:val="%7."/>
      <w:lvlJc w:val="left"/>
      <w:pPr>
        <w:tabs>
          <w:tab w:val="left" w:pos="3136"/>
        </w:tabs>
        <w:ind w:left="3136" w:hanging="420"/>
      </w:pPr>
    </w:lvl>
    <w:lvl w:ilvl="7" w:tentative="0">
      <w:start w:val="1"/>
      <w:numFmt w:val="lowerLetter"/>
      <w:lvlText w:val="%8)"/>
      <w:lvlJc w:val="left"/>
      <w:pPr>
        <w:tabs>
          <w:tab w:val="left" w:pos="3556"/>
        </w:tabs>
        <w:ind w:left="3556" w:hanging="420"/>
      </w:pPr>
    </w:lvl>
    <w:lvl w:ilvl="8" w:tentative="0">
      <w:start w:val="1"/>
      <w:numFmt w:val="lowerRoman"/>
      <w:lvlText w:val="%9."/>
      <w:lvlJc w:val="right"/>
      <w:pPr>
        <w:tabs>
          <w:tab w:val="left" w:pos="3976"/>
        </w:tabs>
        <w:ind w:left="3976" w:hanging="420"/>
      </w:pPr>
    </w:lvl>
  </w:abstractNum>
  <w:abstractNum w:abstractNumId="11">
    <w:nsid w:val="24296BE6"/>
    <w:multiLevelType w:val="multilevel"/>
    <w:tmpl w:val="24296BE6"/>
    <w:lvl w:ilvl="0" w:tentative="0">
      <w:start w:val="1"/>
      <w:numFmt w:val="decimal"/>
      <w:lvlText w:val="（%1）"/>
      <w:lvlJc w:val="left"/>
      <w:pPr>
        <w:tabs>
          <w:tab w:val="left" w:pos="1200"/>
        </w:tabs>
        <w:ind w:left="1200" w:hanging="720"/>
      </w:pPr>
      <w:rPr>
        <w:rFonts w:hint="default"/>
      </w:rPr>
    </w:lvl>
    <w:lvl w:ilvl="1" w:tentative="0">
      <w:start w:val="1"/>
      <w:numFmt w:val="lowerLetter"/>
      <w:lvlText w:val="%2)"/>
      <w:lvlJc w:val="left"/>
      <w:pPr>
        <w:tabs>
          <w:tab w:val="left" w:pos="758"/>
        </w:tabs>
        <w:ind w:left="758" w:hanging="420"/>
      </w:pPr>
    </w:lvl>
    <w:lvl w:ilvl="2" w:tentative="0">
      <w:start w:val="1"/>
      <w:numFmt w:val="lowerRoman"/>
      <w:lvlText w:val="%3."/>
      <w:lvlJc w:val="right"/>
      <w:pPr>
        <w:tabs>
          <w:tab w:val="left" w:pos="1178"/>
        </w:tabs>
        <w:ind w:left="1178" w:hanging="420"/>
      </w:pPr>
    </w:lvl>
    <w:lvl w:ilvl="3" w:tentative="0">
      <w:start w:val="1"/>
      <w:numFmt w:val="decimal"/>
      <w:lvlText w:val="%4."/>
      <w:lvlJc w:val="left"/>
      <w:pPr>
        <w:tabs>
          <w:tab w:val="left" w:pos="1598"/>
        </w:tabs>
        <w:ind w:left="1598" w:hanging="420"/>
      </w:pPr>
    </w:lvl>
    <w:lvl w:ilvl="4" w:tentative="0">
      <w:start w:val="1"/>
      <w:numFmt w:val="lowerLetter"/>
      <w:lvlText w:val="%5)"/>
      <w:lvlJc w:val="left"/>
      <w:pPr>
        <w:tabs>
          <w:tab w:val="left" w:pos="2018"/>
        </w:tabs>
        <w:ind w:left="2018" w:hanging="420"/>
      </w:pPr>
    </w:lvl>
    <w:lvl w:ilvl="5" w:tentative="0">
      <w:start w:val="1"/>
      <w:numFmt w:val="lowerRoman"/>
      <w:lvlText w:val="%6."/>
      <w:lvlJc w:val="right"/>
      <w:pPr>
        <w:tabs>
          <w:tab w:val="left" w:pos="2438"/>
        </w:tabs>
        <w:ind w:left="2438" w:hanging="420"/>
      </w:pPr>
    </w:lvl>
    <w:lvl w:ilvl="6" w:tentative="0">
      <w:start w:val="1"/>
      <w:numFmt w:val="decimal"/>
      <w:lvlText w:val="%7."/>
      <w:lvlJc w:val="left"/>
      <w:pPr>
        <w:tabs>
          <w:tab w:val="left" w:pos="2858"/>
        </w:tabs>
        <w:ind w:left="2858" w:hanging="420"/>
      </w:pPr>
    </w:lvl>
    <w:lvl w:ilvl="7" w:tentative="0">
      <w:start w:val="1"/>
      <w:numFmt w:val="lowerLetter"/>
      <w:lvlText w:val="%8)"/>
      <w:lvlJc w:val="left"/>
      <w:pPr>
        <w:tabs>
          <w:tab w:val="left" w:pos="3278"/>
        </w:tabs>
        <w:ind w:left="3278" w:hanging="420"/>
      </w:pPr>
    </w:lvl>
    <w:lvl w:ilvl="8" w:tentative="0">
      <w:start w:val="1"/>
      <w:numFmt w:val="lowerRoman"/>
      <w:lvlText w:val="%9."/>
      <w:lvlJc w:val="right"/>
      <w:pPr>
        <w:tabs>
          <w:tab w:val="left" w:pos="3698"/>
        </w:tabs>
        <w:ind w:left="3698" w:hanging="420"/>
      </w:pPr>
    </w:lvl>
  </w:abstractNum>
  <w:abstractNum w:abstractNumId="12">
    <w:nsid w:val="25C535CD"/>
    <w:multiLevelType w:val="multilevel"/>
    <w:tmpl w:val="25C535CD"/>
    <w:lvl w:ilvl="0" w:tentative="0">
      <w:start w:val="1"/>
      <w:numFmt w:val="decimal"/>
      <w:lvlText w:val="%1."/>
      <w:lvlJc w:val="left"/>
      <w:pPr>
        <w:tabs>
          <w:tab w:val="left" w:pos="758"/>
        </w:tabs>
        <w:ind w:left="758" w:hanging="420"/>
      </w:pPr>
    </w:lvl>
    <w:lvl w:ilvl="1" w:tentative="0">
      <w:start w:val="1"/>
      <w:numFmt w:val="lowerLetter"/>
      <w:lvlText w:val="%2)"/>
      <w:lvlJc w:val="left"/>
      <w:pPr>
        <w:tabs>
          <w:tab w:val="left" w:pos="1178"/>
        </w:tabs>
        <w:ind w:left="1178" w:hanging="420"/>
      </w:pPr>
    </w:lvl>
    <w:lvl w:ilvl="2" w:tentative="0">
      <w:start w:val="1"/>
      <w:numFmt w:val="lowerRoman"/>
      <w:lvlText w:val="%3."/>
      <w:lvlJc w:val="right"/>
      <w:pPr>
        <w:tabs>
          <w:tab w:val="left" w:pos="1598"/>
        </w:tabs>
        <w:ind w:left="1598" w:hanging="420"/>
      </w:pPr>
    </w:lvl>
    <w:lvl w:ilvl="3" w:tentative="0">
      <w:start w:val="1"/>
      <w:numFmt w:val="decimal"/>
      <w:lvlText w:val="%4."/>
      <w:lvlJc w:val="left"/>
      <w:pPr>
        <w:tabs>
          <w:tab w:val="left" w:pos="2018"/>
        </w:tabs>
        <w:ind w:left="2018" w:hanging="420"/>
      </w:pPr>
    </w:lvl>
    <w:lvl w:ilvl="4" w:tentative="0">
      <w:start w:val="1"/>
      <w:numFmt w:val="lowerLetter"/>
      <w:lvlText w:val="%5)"/>
      <w:lvlJc w:val="left"/>
      <w:pPr>
        <w:tabs>
          <w:tab w:val="left" w:pos="2438"/>
        </w:tabs>
        <w:ind w:left="2438" w:hanging="420"/>
      </w:pPr>
    </w:lvl>
    <w:lvl w:ilvl="5" w:tentative="0">
      <w:start w:val="1"/>
      <w:numFmt w:val="lowerRoman"/>
      <w:lvlText w:val="%6."/>
      <w:lvlJc w:val="right"/>
      <w:pPr>
        <w:tabs>
          <w:tab w:val="left" w:pos="2858"/>
        </w:tabs>
        <w:ind w:left="2858" w:hanging="420"/>
      </w:pPr>
    </w:lvl>
    <w:lvl w:ilvl="6" w:tentative="0">
      <w:start w:val="1"/>
      <w:numFmt w:val="decimal"/>
      <w:lvlText w:val="%7."/>
      <w:lvlJc w:val="left"/>
      <w:pPr>
        <w:tabs>
          <w:tab w:val="left" w:pos="3278"/>
        </w:tabs>
        <w:ind w:left="3278" w:hanging="420"/>
      </w:pPr>
    </w:lvl>
    <w:lvl w:ilvl="7" w:tentative="0">
      <w:start w:val="1"/>
      <w:numFmt w:val="lowerLetter"/>
      <w:lvlText w:val="%8)"/>
      <w:lvlJc w:val="left"/>
      <w:pPr>
        <w:tabs>
          <w:tab w:val="left" w:pos="3698"/>
        </w:tabs>
        <w:ind w:left="3698" w:hanging="420"/>
      </w:pPr>
    </w:lvl>
    <w:lvl w:ilvl="8" w:tentative="0">
      <w:start w:val="1"/>
      <w:numFmt w:val="lowerRoman"/>
      <w:lvlText w:val="%9."/>
      <w:lvlJc w:val="right"/>
      <w:pPr>
        <w:tabs>
          <w:tab w:val="left" w:pos="4118"/>
        </w:tabs>
        <w:ind w:left="4118" w:hanging="420"/>
      </w:pPr>
    </w:lvl>
  </w:abstractNum>
  <w:abstractNum w:abstractNumId="13">
    <w:nsid w:val="25FA2D23"/>
    <w:multiLevelType w:val="multilevel"/>
    <w:tmpl w:val="25FA2D23"/>
    <w:lvl w:ilvl="0" w:tentative="0">
      <w:start w:val="1"/>
      <w:numFmt w:val="decimal"/>
      <w:lvlText w:val="%1."/>
      <w:lvlJc w:val="left"/>
      <w:pPr>
        <w:tabs>
          <w:tab w:val="left" w:pos="758"/>
        </w:tabs>
        <w:ind w:left="758" w:hanging="420"/>
      </w:pPr>
    </w:lvl>
    <w:lvl w:ilvl="1" w:tentative="0">
      <w:start w:val="1"/>
      <w:numFmt w:val="lowerLetter"/>
      <w:lvlText w:val="%2)"/>
      <w:lvlJc w:val="left"/>
      <w:pPr>
        <w:tabs>
          <w:tab w:val="left" w:pos="1178"/>
        </w:tabs>
        <w:ind w:left="1178" w:hanging="420"/>
      </w:pPr>
    </w:lvl>
    <w:lvl w:ilvl="2" w:tentative="0">
      <w:start w:val="1"/>
      <w:numFmt w:val="lowerRoman"/>
      <w:lvlText w:val="%3."/>
      <w:lvlJc w:val="right"/>
      <w:pPr>
        <w:tabs>
          <w:tab w:val="left" w:pos="1598"/>
        </w:tabs>
        <w:ind w:left="1598" w:hanging="420"/>
      </w:pPr>
    </w:lvl>
    <w:lvl w:ilvl="3" w:tentative="0">
      <w:start w:val="1"/>
      <w:numFmt w:val="decimal"/>
      <w:lvlText w:val="%4."/>
      <w:lvlJc w:val="left"/>
      <w:pPr>
        <w:tabs>
          <w:tab w:val="left" w:pos="2018"/>
        </w:tabs>
        <w:ind w:left="2018" w:hanging="420"/>
      </w:pPr>
    </w:lvl>
    <w:lvl w:ilvl="4" w:tentative="0">
      <w:start w:val="1"/>
      <w:numFmt w:val="lowerLetter"/>
      <w:lvlText w:val="%5)"/>
      <w:lvlJc w:val="left"/>
      <w:pPr>
        <w:tabs>
          <w:tab w:val="left" w:pos="2438"/>
        </w:tabs>
        <w:ind w:left="2438" w:hanging="420"/>
      </w:pPr>
    </w:lvl>
    <w:lvl w:ilvl="5" w:tentative="0">
      <w:start w:val="1"/>
      <w:numFmt w:val="lowerRoman"/>
      <w:lvlText w:val="%6."/>
      <w:lvlJc w:val="right"/>
      <w:pPr>
        <w:tabs>
          <w:tab w:val="left" w:pos="2858"/>
        </w:tabs>
        <w:ind w:left="2858" w:hanging="420"/>
      </w:pPr>
    </w:lvl>
    <w:lvl w:ilvl="6" w:tentative="0">
      <w:start w:val="1"/>
      <w:numFmt w:val="decimal"/>
      <w:lvlText w:val="%7."/>
      <w:lvlJc w:val="left"/>
      <w:pPr>
        <w:tabs>
          <w:tab w:val="left" w:pos="3278"/>
        </w:tabs>
        <w:ind w:left="3278" w:hanging="420"/>
      </w:pPr>
    </w:lvl>
    <w:lvl w:ilvl="7" w:tentative="0">
      <w:start w:val="1"/>
      <w:numFmt w:val="lowerLetter"/>
      <w:lvlText w:val="%8)"/>
      <w:lvlJc w:val="left"/>
      <w:pPr>
        <w:tabs>
          <w:tab w:val="left" w:pos="3698"/>
        </w:tabs>
        <w:ind w:left="3698" w:hanging="420"/>
      </w:pPr>
    </w:lvl>
    <w:lvl w:ilvl="8" w:tentative="0">
      <w:start w:val="1"/>
      <w:numFmt w:val="lowerRoman"/>
      <w:lvlText w:val="%9."/>
      <w:lvlJc w:val="right"/>
      <w:pPr>
        <w:tabs>
          <w:tab w:val="left" w:pos="4118"/>
        </w:tabs>
        <w:ind w:left="4118" w:hanging="420"/>
      </w:pPr>
    </w:lvl>
  </w:abstractNum>
  <w:abstractNum w:abstractNumId="14">
    <w:nsid w:val="2E193D29"/>
    <w:multiLevelType w:val="multilevel"/>
    <w:tmpl w:val="2E193D29"/>
    <w:lvl w:ilvl="0" w:tentative="0">
      <w:start w:val="1"/>
      <w:numFmt w:val="decimal"/>
      <w:lvlText w:val="（%1）"/>
      <w:lvlJc w:val="left"/>
      <w:pPr>
        <w:tabs>
          <w:tab w:val="left" w:pos="1478"/>
        </w:tabs>
        <w:ind w:left="1478" w:hanging="720"/>
      </w:pPr>
      <w:rPr>
        <w:rFonts w:hint="default"/>
      </w:rPr>
    </w:lvl>
    <w:lvl w:ilvl="1" w:tentative="0">
      <w:start w:val="1"/>
      <w:numFmt w:val="lowerLetter"/>
      <w:lvlText w:val="%2)"/>
      <w:lvlJc w:val="left"/>
      <w:pPr>
        <w:tabs>
          <w:tab w:val="left" w:pos="1036"/>
        </w:tabs>
        <w:ind w:left="1036" w:hanging="420"/>
      </w:pPr>
    </w:lvl>
    <w:lvl w:ilvl="2" w:tentative="0">
      <w:start w:val="1"/>
      <w:numFmt w:val="lowerRoman"/>
      <w:lvlText w:val="%3."/>
      <w:lvlJc w:val="right"/>
      <w:pPr>
        <w:tabs>
          <w:tab w:val="left" w:pos="1456"/>
        </w:tabs>
        <w:ind w:left="1456" w:hanging="420"/>
      </w:pPr>
    </w:lvl>
    <w:lvl w:ilvl="3" w:tentative="0">
      <w:start w:val="1"/>
      <w:numFmt w:val="decimal"/>
      <w:lvlText w:val="%4."/>
      <w:lvlJc w:val="left"/>
      <w:pPr>
        <w:tabs>
          <w:tab w:val="left" w:pos="1876"/>
        </w:tabs>
        <w:ind w:left="1876" w:hanging="420"/>
      </w:pPr>
    </w:lvl>
    <w:lvl w:ilvl="4" w:tentative="0">
      <w:start w:val="1"/>
      <w:numFmt w:val="lowerLetter"/>
      <w:lvlText w:val="%5)"/>
      <w:lvlJc w:val="left"/>
      <w:pPr>
        <w:tabs>
          <w:tab w:val="left" w:pos="2296"/>
        </w:tabs>
        <w:ind w:left="2296" w:hanging="420"/>
      </w:pPr>
    </w:lvl>
    <w:lvl w:ilvl="5" w:tentative="0">
      <w:start w:val="1"/>
      <w:numFmt w:val="lowerRoman"/>
      <w:lvlText w:val="%6."/>
      <w:lvlJc w:val="right"/>
      <w:pPr>
        <w:tabs>
          <w:tab w:val="left" w:pos="2716"/>
        </w:tabs>
        <w:ind w:left="2716" w:hanging="420"/>
      </w:pPr>
    </w:lvl>
    <w:lvl w:ilvl="6" w:tentative="0">
      <w:start w:val="1"/>
      <w:numFmt w:val="decimal"/>
      <w:lvlText w:val="%7."/>
      <w:lvlJc w:val="left"/>
      <w:pPr>
        <w:tabs>
          <w:tab w:val="left" w:pos="3136"/>
        </w:tabs>
        <w:ind w:left="3136" w:hanging="420"/>
      </w:pPr>
    </w:lvl>
    <w:lvl w:ilvl="7" w:tentative="0">
      <w:start w:val="1"/>
      <w:numFmt w:val="lowerLetter"/>
      <w:lvlText w:val="%8)"/>
      <w:lvlJc w:val="left"/>
      <w:pPr>
        <w:tabs>
          <w:tab w:val="left" w:pos="3556"/>
        </w:tabs>
        <w:ind w:left="3556" w:hanging="420"/>
      </w:pPr>
    </w:lvl>
    <w:lvl w:ilvl="8" w:tentative="0">
      <w:start w:val="1"/>
      <w:numFmt w:val="lowerRoman"/>
      <w:lvlText w:val="%9."/>
      <w:lvlJc w:val="right"/>
      <w:pPr>
        <w:tabs>
          <w:tab w:val="left" w:pos="3976"/>
        </w:tabs>
        <w:ind w:left="3976" w:hanging="420"/>
      </w:pPr>
    </w:lvl>
  </w:abstractNum>
  <w:abstractNum w:abstractNumId="15">
    <w:nsid w:val="2FC9672B"/>
    <w:multiLevelType w:val="multilevel"/>
    <w:tmpl w:val="2FC9672B"/>
    <w:lvl w:ilvl="0" w:tentative="0">
      <w:start w:val="1"/>
      <w:numFmt w:val="decimal"/>
      <w:lvlText w:val="（%1）"/>
      <w:lvlJc w:val="left"/>
      <w:pPr>
        <w:tabs>
          <w:tab w:val="left" w:pos="1478"/>
        </w:tabs>
        <w:ind w:left="1478" w:hanging="720"/>
      </w:pPr>
      <w:rPr>
        <w:rFonts w:hint="default"/>
      </w:rPr>
    </w:lvl>
    <w:lvl w:ilvl="1" w:tentative="0">
      <w:start w:val="1"/>
      <w:numFmt w:val="lowerLetter"/>
      <w:lvlText w:val="%2)"/>
      <w:lvlJc w:val="left"/>
      <w:pPr>
        <w:tabs>
          <w:tab w:val="left" w:pos="1036"/>
        </w:tabs>
        <w:ind w:left="1036" w:hanging="420"/>
      </w:pPr>
    </w:lvl>
    <w:lvl w:ilvl="2" w:tentative="0">
      <w:start w:val="1"/>
      <w:numFmt w:val="lowerRoman"/>
      <w:lvlText w:val="%3."/>
      <w:lvlJc w:val="right"/>
      <w:pPr>
        <w:tabs>
          <w:tab w:val="left" w:pos="1456"/>
        </w:tabs>
        <w:ind w:left="1456" w:hanging="420"/>
      </w:pPr>
    </w:lvl>
    <w:lvl w:ilvl="3" w:tentative="0">
      <w:start w:val="1"/>
      <w:numFmt w:val="decimal"/>
      <w:lvlText w:val="%4."/>
      <w:lvlJc w:val="left"/>
      <w:pPr>
        <w:tabs>
          <w:tab w:val="left" w:pos="1876"/>
        </w:tabs>
        <w:ind w:left="1876" w:hanging="420"/>
      </w:pPr>
    </w:lvl>
    <w:lvl w:ilvl="4" w:tentative="0">
      <w:start w:val="1"/>
      <w:numFmt w:val="lowerLetter"/>
      <w:lvlText w:val="%5)"/>
      <w:lvlJc w:val="left"/>
      <w:pPr>
        <w:tabs>
          <w:tab w:val="left" w:pos="2296"/>
        </w:tabs>
        <w:ind w:left="2296" w:hanging="420"/>
      </w:pPr>
    </w:lvl>
    <w:lvl w:ilvl="5" w:tentative="0">
      <w:start w:val="1"/>
      <w:numFmt w:val="lowerRoman"/>
      <w:lvlText w:val="%6."/>
      <w:lvlJc w:val="right"/>
      <w:pPr>
        <w:tabs>
          <w:tab w:val="left" w:pos="2716"/>
        </w:tabs>
        <w:ind w:left="2716" w:hanging="420"/>
      </w:pPr>
    </w:lvl>
    <w:lvl w:ilvl="6" w:tentative="0">
      <w:start w:val="1"/>
      <w:numFmt w:val="decimal"/>
      <w:lvlText w:val="%7."/>
      <w:lvlJc w:val="left"/>
      <w:pPr>
        <w:tabs>
          <w:tab w:val="left" w:pos="3136"/>
        </w:tabs>
        <w:ind w:left="3136" w:hanging="420"/>
      </w:pPr>
    </w:lvl>
    <w:lvl w:ilvl="7" w:tentative="0">
      <w:start w:val="1"/>
      <w:numFmt w:val="lowerLetter"/>
      <w:lvlText w:val="%8)"/>
      <w:lvlJc w:val="left"/>
      <w:pPr>
        <w:tabs>
          <w:tab w:val="left" w:pos="3556"/>
        </w:tabs>
        <w:ind w:left="3556" w:hanging="420"/>
      </w:pPr>
    </w:lvl>
    <w:lvl w:ilvl="8" w:tentative="0">
      <w:start w:val="1"/>
      <w:numFmt w:val="lowerRoman"/>
      <w:lvlText w:val="%9."/>
      <w:lvlJc w:val="right"/>
      <w:pPr>
        <w:tabs>
          <w:tab w:val="left" w:pos="3976"/>
        </w:tabs>
        <w:ind w:left="3976" w:hanging="420"/>
      </w:pPr>
    </w:lvl>
  </w:abstractNum>
  <w:abstractNum w:abstractNumId="16">
    <w:nsid w:val="305C75BA"/>
    <w:multiLevelType w:val="multilevel"/>
    <w:tmpl w:val="305C75BA"/>
    <w:lvl w:ilvl="0" w:tentative="0">
      <w:start w:val="1"/>
      <w:numFmt w:val="decimal"/>
      <w:lvlText w:val="（%1）"/>
      <w:lvlJc w:val="left"/>
      <w:pPr>
        <w:tabs>
          <w:tab w:val="left" w:pos="1478"/>
        </w:tabs>
        <w:ind w:left="1478" w:hanging="720"/>
      </w:pPr>
      <w:rPr>
        <w:rFonts w:hint="default"/>
      </w:rPr>
    </w:lvl>
    <w:lvl w:ilvl="1" w:tentative="0">
      <w:start w:val="1"/>
      <w:numFmt w:val="lowerLetter"/>
      <w:lvlText w:val="%2)"/>
      <w:lvlJc w:val="left"/>
      <w:pPr>
        <w:tabs>
          <w:tab w:val="left" w:pos="1036"/>
        </w:tabs>
        <w:ind w:left="1036" w:hanging="420"/>
      </w:pPr>
    </w:lvl>
    <w:lvl w:ilvl="2" w:tentative="0">
      <w:start w:val="1"/>
      <w:numFmt w:val="lowerRoman"/>
      <w:lvlText w:val="%3."/>
      <w:lvlJc w:val="right"/>
      <w:pPr>
        <w:tabs>
          <w:tab w:val="left" w:pos="1456"/>
        </w:tabs>
        <w:ind w:left="1456" w:hanging="420"/>
      </w:pPr>
    </w:lvl>
    <w:lvl w:ilvl="3" w:tentative="0">
      <w:start w:val="1"/>
      <w:numFmt w:val="decimal"/>
      <w:lvlText w:val="%4."/>
      <w:lvlJc w:val="left"/>
      <w:pPr>
        <w:tabs>
          <w:tab w:val="left" w:pos="1876"/>
        </w:tabs>
        <w:ind w:left="1876" w:hanging="420"/>
      </w:pPr>
    </w:lvl>
    <w:lvl w:ilvl="4" w:tentative="0">
      <w:start w:val="1"/>
      <w:numFmt w:val="lowerLetter"/>
      <w:lvlText w:val="%5)"/>
      <w:lvlJc w:val="left"/>
      <w:pPr>
        <w:tabs>
          <w:tab w:val="left" w:pos="2296"/>
        </w:tabs>
        <w:ind w:left="2296" w:hanging="420"/>
      </w:pPr>
    </w:lvl>
    <w:lvl w:ilvl="5" w:tentative="0">
      <w:start w:val="1"/>
      <w:numFmt w:val="lowerRoman"/>
      <w:lvlText w:val="%6."/>
      <w:lvlJc w:val="right"/>
      <w:pPr>
        <w:tabs>
          <w:tab w:val="left" w:pos="2716"/>
        </w:tabs>
        <w:ind w:left="2716" w:hanging="420"/>
      </w:pPr>
    </w:lvl>
    <w:lvl w:ilvl="6" w:tentative="0">
      <w:start w:val="1"/>
      <w:numFmt w:val="decimal"/>
      <w:lvlText w:val="%7."/>
      <w:lvlJc w:val="left"/>
      <w:pPr>
        <w:tabs>
          <w:tab w:val="left" w:pos="3136"/>
        </w:tabs>
        <w:ind w:left="3136" w:hanging="420"/>
      </w:pPr>
    </w:lvl>
    <w:lvl w:ilvl="7" w:tentative="0">
      <w:start w:val="1"/>
      <w:numFmt w:val="lowerLetter"/>
      <w:lvlText w:val="%8)"/>
      <w:lvlJc w:val="left"/>
      <w:pPr>
        <w:tabs>
          <w:tab w:val="left" w:pos="3556"/>
        </w:tabs>
        <w:ind w:left="3556" w:hanging="420"/>
      </w:pPr>
    </w:lvl>
    <w:lvl w:ilvl="8" w:tentative="0">
      <w:start w:val="1"/>
      <w:numFmt w:val="lowerRoman"/>
      <w:lvlText w:val="%9."/>
      <w:lvlJc w:val="right"/>
      <w:pPr>
        <w:tabs>
          <w:tab w:val="left" w:pos="3976"/>
        </w:tabs>
        <w:ind w:left="3976" w:hanging="420"/>
      </w:pPr>
    </w:lvl>
  </w:abstractNum>
  <w:abstractNum w:abstractNumId="17">
    <w:nsid w:val="320D5495"/>
    <w:multiLevelType w:val="multilevel"/>
    <w:tmpl w:val="320D5495"/>
    <w:lvl w:ilvl="0" w:tentative="0">
      <w:start w:val="1"/>
      <w:numFmt w:val="decimal"/>
      <w:lvlText w:val="（%1）"/>
      <w:lvlJc w:val="left"/>
      <w:pPr>
        <w:tabs>
          <w:tab w:val="left" w:pos="1200"/>
        </w:tabs>
        <w:ind w:left="1200" w:hanging="720"/>
      </w:pPr>
      <w:rPr>
        <w:rFonts w:hint="default"/>
      </w:rPr>
    </w:lvl>
    <w:lvl w:ilvl="1" w:tentative="0">
      <w:start w:val="1"/>
      <w:numFmt w:val="decimal"/>
      <w:lvlText w:val="%2."/>
      <w:lvlJc w:val="left"/>
      <w:pPr>
        <w:tabs>
          <w:tab w:val="left" w:pos="758"/>
        </w:tabs>
        <w:ind w:left="758" w:hanging="420"/>
      </w:pPr>
      <w:rPr>
        <w:rFonts w:hint="default"/>
      </w:rPr>
    </w:lvl>
    <w:lvl w:ilvl="2" w:tentative="0">
      <w:start w:val="1"/>
      <w:numFmt w:val="lowerRoman"/>
      <w:lvlText w:val="%3."/>
      <w:lvlJc w:val="right"/>
      <w:pPr>
        <w:tabs>
          <w:tab w:val="left" w:pos="1178"/>
        </w:tabs>
        <w:ind w:left="1178" w:hanging="420"/>
      </w:pPr>
    </w:lvl>
    <w:lvl w:ilvl="3" w:tentative="0">
      <w:start w:val="1"/>
      <w:numFmt w:val="decimal"/>
      <w:lvlText w:val="%4."/>
      <w:lvlJc w:val="left"/>
      <w:pPr>
        <w:tabs>
          <w:tab w:val="left" w:pos="1598"/>
        </w:tabs>
        <w:ind w:left="1598" w:hanging="420"/>
      </w:pPr>
    </w:lvl>
    <w:lvl w:ilvl="4" w:tentative="0">
      <w:start w:val="1"/>
      <w:numFmt w:val="lowerLetter"/>
      <w:lvlText w:val="%5)"/>
      <w:lvlJc w:val="left"/>
      <w:pPr>
        <w:tabs>
          <w:tab w:val="left" w:pos="2018"/>
        </w:tabs>
        <w:ind w:left="2018" w:hanging="420"/>
      </w:pPr>
    </w:lvl>
    <w:lvl w:ilvl="5" w:tentative="0">
      <w:start w:val="1"/>
      <w:numFmt w:val="lowerRoman"/>
      <w:lvlText w:val="%6."/>
      <w:lvlJc w:val="right"/>
      <w:pPr>
        <w:tabs>
          <w:tab w:val="left" w:pos="2438"/>
        </w:tabs>
        <w:ind w:left="2438" w:hanging="420"/>
      </w:pPr>
    </w:lvl>
    <w:lvl w:ilvl="6" w:tentative="0">
      <w:start w:val="1"/>
      <w:numFmt w:val="decimal"/>
      <w:lvlText w:val="%7."/>
      <w:lvlJc w:val="left"/>
      <w:pPr>
        <w:tabs>
          <w:tab w:val="left" w:pos="2858"/>
        </w:tabs>
        <w:ind w:left="2858" w:hanging="420"/>
      </w:pPr>
    </w:lvl>
    <w:lvl w:ilvl="7" w:tentative="0">
      <w:start w:val="1"/>
      <w:numFmt w:val="lowerLetter"/>
      <w:lvlText w:val="%8)"/>
      <w:lvlJc w:val="left"/>
      <w:pPr>
        <w:tabs>
          <w:tab w:val="left" w:pos="3278"/>
        </w:tabs>
        <w:ind w:left="3278" w:hanging="420"/>
      </w:pPr>
    </w:lvl>
    <w:lvl w:ilvl="8" w:tentative="0">
      <w:start w:val="1"/>
      <w:numFmt w:val="lowerRoman"/>
      <w:lvlText w:val="%9."/>
      <w:lvlJc w:val="right"/>
      <w:pPr>
        <w:tabs>
          <w:tab w:val="left" w:pos="3698"/>
        </w:tabs>
        <w:ind w:left="3698" w:hanging="420"/>
      </w:pPr>
    </w:lvl>
  </w:abstractNum>
  <w:abstractNum w:abstractNumId="18">
    <w:nsid w:val="368D0CEE"/>
    <w:multiLevelType w:val="multilevel"/>
    <w:tmpl w:val="368D0CEE"/>
    <w:lvl w:ilvl="0" w:tentative="0">
      <w:start w:val="1"/>
      <w:numFmt w:val="decimal"/>
      <w:lvlText w:val="%1."/>
      <w:lvlJc w:val="left"/>
      <w:pPr>
        <w:tabs>
          <w:tab w:val="left" w:pos="758"/>
        </w:tabs>
        <w:ind w:left="758" w:hanging="420"/>
      </w:pPr>
    </w:lvl>
    <w:lvl w:ilvl="1" w:tentative="0">
      <w:start w:val="1"/>
      <w:numFmt w:val="lowerLetter"/>
      <w:lvlText w:val="%2)"/>
      <w:lvlJc w:val="left"/>
      <w:pPr>
        <w:tabs>
          <w:tab w:val="left" w:pos="1178"/>
        </w:tabs>
        <w:ind w:left="1178" w:hanging="420"/>
      </w:pPr>
    </w:lvl>
    <w:lvl w:ilvl="2" w:tentative="0">
      <w:start w:val="1"/>
      <w:numFmt w:val="lowerRoman"/>
      <w:lvlText w:val="%3."/>
      <w:lvlJc w:val="right"/>
      <w:pPr>
        <w:tabs>
          <w:tab w:val="left" w:pos="1598"/>
        </w:tabs>
        <w:ind w:left="1598" w:hanging="420"/>
      </w:pPr>
    </w:lvl>
    <w:lvl w:ilvl="3" w:tentative="0">
      <w:start w:val="1"/>
      <w:numFmt w:val="decimal"/>
      <w:lvlText w:val="%4."/>
      <w:lvlJc w:val="left"/>
      <w:pPr>
        <w:tabs>
          <w:tab w:val="left" w:pos="2018"/>
        </w:tabs>
        <w:ind w:left="2018" w:hanging="420"/>
      </w:pPr>
    </w:lvl>
    <w:lvl w:ilvl="4" w:tentative="0">
      <w:start w:val="1"/>
      <w:numFmt w:val="lowerLetter"/>
      <w:lvlText w:val="%5)"/>
      <w:lvlJc w:val="left"/>
      <w:pPr>
        <w:tabs>
          <w:tab w:val="left" w:pos="2438"/>
        </w:tabs>
        <w:ind w:left="2438" w:hanging="420"/>
      </w:pPr>
    </w:lvl>
    <w:lvl w:ilvl="5" w:tentative="0">
      <w:start w:val="1"/>
      <w:numFmt w:val="lowerRoman"/>
      <w:lvlText w:val="%6."/>
      <w:lvlJc w:val="right"/>
      <w:pPr>
        <w:tabs>
          <w:tab w:val="left" w:pos="2858"/>
        </w:tabs>
        <w:ind w:left="2858" w:hanging="420"/>
      </w:pPr>
    </w:lvl>
    <w:lvl w:ilvl="6" w:tentative="0">
      <w:start w:val="1"/>
      <w:numFmt w:val="decimal"/>
      <w:lvlText w:val="%7."/>
      <w:lvlJc w:val="left"/>
      <w:pPr>
        <w:tabs>
          <w:tab w:val="left" w:pos="3278"/>
        </w:tabs>
        <w:ind w:left="3278" w:hanging="420"/>
      </w:pPr>
    </w:lvl>
    <w:lvl w:ilvl="7" w:tentative="0">
      <w:start w:val="1"/>
      <w:numFmt w:val="lowerLetter"/>
      <w:lvlText w:val="%8)"/>
      <w:lvlJc w:val="left"/>
      <w:pPr>
        <w:tabs>
          <w:tab w:val="left" w:pos="3698"/>
        </w:tabs>
        <w:ind w:left="3698" w:hanging="420"/>
      </w:pPr>
    </w:lvl>
    <w:lvl w:ilvl="8" w:tentative="0">
      <w:start w:val="1"/>
      <w:numFmt w:val="lowerRoman"/>
      <w:lvlText w:val="%9."/>
      <w:lvlJc w:val="right"/>
      <w:pPr>
        <w:tabs>
          <w:tab w:val="left" w:pos="4118"/>
        </w:tabs>
        <w:ind w:left="4118" w:hanging="420"/>
      </w:pPr>
    </w:lvl>
  </w:abstractNum>
  <w:abstractNum w:abstractNumId="19">
    <w:nsid w:val="36E53E6D"/>
    <w:multiLevelType w:val="multilevel"/>
    <w:tmpl w:val="36E53E6D"/>
    <w:lvl w:ilvl="0" w:tentative="0">
      <w:start w:val="1"/>
      <w:numFmt w:val="decimal"/>
      <w:lvlText w:val="（%1）"/>
      <w:lvlJc w:val="left"/>
      <w:pPr>
        <w:tabs>
          <w:tab w:val="left" w:pos="1478"/>
        </w:tabs>
        <w:ind w:left="1478" w:hanging="720"/>
      </w:pPr>
      <w:rPr>
        <w:rFonts w:hint="default"/>
      </w:rPr>
    </w:lvl>
    <w:lvl w:ilvl="1" w:tentative="0">
      <w:start w:val="1"/>
      <w:numFmt w:val="lowerLetter"/>
      <w:lvlText w:val="%2)"/>
      <w:lvlJc w:val="left"/>
      <w:pPr>
        <w:tabs>
          <w:tab w:val="left" w:pos="1036"/>
        </w:tabs>
        <w:ind w:left="1036" w:hanging="420"/>
      </w:pPr>
    </w:lvl>
    <w:lvl w:ilvl="2" w:tentative="0">
      <w:start w:val="1"/>
      <w:numFmt w:val="lowerRoman"/>
      <w:lvlText w:val="%3."/>
      <w:lvlJc w:val="right"/>
      <w:pPr>
        <w:tabs>
          <w:tab w:val="left" w:pos="1456"/>
        </w:tabs>
        <w:ind w:left="1456" w:hanging="420"/>
      </w:pPr>
    </w:lvl>
    <w:lvl w:ilvl="3" w:tentative="0">
      <w:start w:val="1"/>
      <w:numFmt w:val="decimal"/>
      <w:lvlText w:val="%4."/>
      <w:lvlJc w:val="left"/>
      <w:pPr>
        <w:tabs>
          <w:tab w:val="left" w:pos="1876"/>
        </w:tabs>
        <w:ind w:left="1876" w:hanging="420"/>
      </w:pPr>
    </w:lvl>
    <w:lvl w:ilvl="4" w:tentative="0">
      <w:start w:val="1"/>
      <w:numFmt w:val="lowerLetter"/>
      <w:lvlText w:val="%5)"/>
      <w:lvlJc w:val="left"/>
      <w:pPr>
        <w:tabs>
          <w:tab w:val="left" w:pos="2296"/>
        </w:tabs>
        <w:ind w:left="2296" w:hanging="420"/>
      </w:pPr>
    </w:lvl>
    <w:lvl w:ilvl="5" w:tentative="0">
      <w:start w:val="1"/>
      <w:numFmt w:val="lowerRoman"/>
      <w:lvlText w:val="%6."/>
      <w:lvlJc w:val="right"/>
      <w:pPr>
        <w:tabs>
          <w:tab w:val="left" w:pos="2716"/>
        </w:tabs>
        <w:ind w:left="2716" w:hanging="420"/>
      </w:pPr>
    </w:lvl>
    <w:lvl w:ilvl="6" w:tentative="0">
      <w:start w:val="1"/>
      <w:numFmt w:val="decimal"/>
      <w:lvlText w:val="%7."/>
      <w:lvlJc w:val="left"/>
      <w:pPr>
        <w:tabs>
          <w:tab w:val="left" w:pos="3136"/>
        </w:tabs>
        <w:ind w:left="3136" w:hanging="420"/>
      </w:pPr>
    </w:lvl>
    <w:lvl w:ilvl="7" w:tentative="0">
      <w:start w:val="1"/>
      <w:numFmt w:val="lowerLetter"/>
      <w:lvlText w:val="%8)"/>
      <w:lvlJc w:val="left"/>
      <w:pPr>
        <w:tabs>
          <w:tab w:val="left" w:pos="3556"/>
        </w:tabs>
        <w:ind w:left="3556" w:hanging="420"/>
      </w:pPr>
    </w:lvl>
    <w:lvl w:ilvl="8" w:tentative="0">
      <w:start w:val="1"/>
      <w:numFmt w:val="lowerRoman"/>
      <w:lvlText w:val="%9."/>
      <w:lvlJc w:val="right"/>
      <w:pPr>
        <w:tabs>
          <w:tab w:val="left" w:pos="3976"/>
        </w:tabs>
        <w:ind w:left="3976" w:hanging="420"/>
      </w:pPr>
    </w:lvl>
  </w:abstractNum>
  <w:abstractNum w:abstractNumId="20">
    <w:nsid w:val="3B6F48F3"/>
    <w:multiLevelType w:val="multilevel"/>
    <w:tmpl w:val="3B6F48F3"/>
    <w:lvl w:ilvl="0" w:tentative="0">
      <w:start w:val="1"/>
      <w:numFmt w:val="decimal"/>
      <w:lvlText w:val="（%1）"/>
      <w:lvlJc w:val="left"/>
      <w:pPr>
        <w:tabs>
          <w:tab w:val="left" w:pos="1200"/>
        </w:tabs>
        <w:ind w:left="1200" w:hanging="72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21">
    <w:nsid w:val="3BF905D9"/>
    <w:multiLevelType w:val="multilevel"/>
    <w:tmpl w:val="3BF905D9"/>
    <w:lvl w:ilvl="0" w:tentative="0">
      <w:start w:val="1"/>
      <w:numFmt w:val="decimal"/>
      <w:lvlText w:val="（%1）"/>
      <w:lvlJc w:val="left"/>
      <w:pPr>
        <w:tabs>
          <w:tab w:val="left" w:pos="1478"/>
        </w:tabs>
        <w:ind w:left="1478" w:hanging="720"/>
      </w:pPr>
      <w:rPr>
        <w:rFonts w:hint="default"/>
      </w:rPr>
    </w:lvl>
    <w:lvl w:ilvl="1" w:tentative="0">
      <w:start w:val="1"/>
      <w:numFmt w:val="lowerLetter"/>
      <w:lvlText w:val="%2)"/>
      <w:lvlJc w:val="left"/>
      <w:pPr>
        <w:tabs>
          <w:tab w:val="left" w:pos="1036"/>
        </w:tabs>
        <w:ind w:left="1036" w:hanging="420"/>
      </w:pPr>
    </w:lvl>
    <w:lvl w:ilvl="2" w:tentative="0">
      <w:start w:val="1"/>
      <w:numFmt w:val="lowerRoman"/>
      <w:lvlText w:val="%3."/>
      <w:lvlJc w:val="right"/>
      <w:pPr>
        <w:tabs>
          <w:tab w:val="left" w:pos="1456"/>
        </w:tabs>
        <w:ind w:left="1456" w:hanging="420"/>
      </w:pPr>
    </w:lvl>
    <w:lvl w:ilvl="3" w:tentative="0">
      <w:start w:val="1"/>
      <w:numFmt w:val="decimal"/>
      <w:lvlText w:val="%4."/>
      <w:lvlJc w:val="left"/>
      <w:pPr>
        <w:tabs>
          <w:tab w:val="left" w:pos="1876"/>
        </w:tabs>
        <w:ind w:left="1876" w:hanging="420"/>
      </w:pPr>
    </w:lvl>
    <w:lvl w:ilvl="4" w:tentative="0">
      <w:start w:val="1"/>
      <w:numFmt w:val="lowerLetter"/>
      <w:lvlText w:val="%5)"/>
      <w:lvlJc w:val="left"/>
      <w:pPr>
        <w:tabs>
          <w:tab w:val="left" w:pos="2296"/>
        </w:tabs>
        <w:ind w:left="2296" w:hanging="420"/>
      </w:pPr>
    </w:lvl>
    <w:lvl w:ilvl="5" w:tentative="0">
      <w:start w:val="1"/>
      <w:numFmt w:val="lowerRoman"/>
      <w:lvlText w:val="%6."/>
      <w:lvlJc w:val="right"/>
      <w:pPr>
        <w:tabs>
          <w:tab w:val="left" w:pos="2716"/>
        </w:tabs>
        <w:ind w:left="2716" w:hanging="420"/>
      </w:pPr>
    </w:lvl>
    <w:lvl w:ilvl="6" w:tentative="0">
      <w:start w:val="1"/>
      <w:numFmt w:val="decimal"/>
      <w:lvlText w:val="%7."/>
      <w:lvlJc w:val="left"/>
      <w:pPr>
        <w:tabs>
          <w:tab w:val="left" w:pos="3136"/>
        </w:tabs>
        <w:ind w:left="3136" w:hanging="420"/>
      </w:pPr>
    </w:lvl>
    <w:lvl w:ilvl="7" w:tentative="0">
      <w:start w:val="1"/>
      <w:numFmt w:val="lowerLetter"/>
      <w:lvlText w:val="%8)"/>
      <w:lvlJc w:val="left"/>
      <w:pPr>
        <w:tabs>
          <w:tab w:val="left" w:pos="3556"/>
        </w:tabs>
        <w:ind w:left="3556" w:hanging="420"/>
      </w:pPr>
    </w:lvl>
    <w:lvl w:ilvl="8" w:tentative="0">
      <w:start w:val="1"/>
      <w:numFmt w:val="lowerRoman"/>
      <w:lvlText w:val="%9."/>
      <w:lvlJc w:val="right"/>
      <w:pPr>
        <w:tabs>
          <w:tab w:val="left" w:pos="3976"/>
        </w:tabs>
        <w:ind w:left="3976" w:hanging="420"/>
      </w:pPr>
    </w:lvl>
  </w:abstractNum>
  <w:abstractNum w:abstractNumId="22">
    <w:nsid w:val="41423724"/>
    <w:multiLevelType w:val="multilevel"/>
    <w:tmpl w:val="41423724"/>
    <w:lvl w:ilvl="0" w:tentative="0">
      <w:start w:val="1"/>
      <w:numFmt w:val="decimal"/>
      <w:lvlText w:val="（%1）"/>
      <w:lvlJc w:val="left"/>
      <w:pPr>
        <w:tabs>
          <w:tab w:val="left" w:pos="1478"/>
        </w:tabs>
        <w:ind w:left="1478" w:hanging="720"/>
      </w:pPr>
      <w:rPr>
        <w:rFonts w:hint="default"/>
      </w:rPr>
    </w:lvl>
    <w:lvl w:ilvl="1" w:tentative="0">
      <w:start w:val="1"/>
      <w:numFmt w:val="lowerLetter"/>
      <w:lvlText w:val="%2)"/>
      <w:lvlJc w:val="left"/>
      <w:pPr>
        <w:tabs>
          <w:tab w:val="left" w:pos="1036"/>
        </w:tabs>
        <w:ind w:left="1036" w:hanging="420"/>
      </w:pPr>
    </w:lvl>
    <w:lvl w:ilvl="2" w:tentative="0">
      <w:start w:val="1"/>
      <w:numFmt w:val="lowerRoman"/>
      <w:lvlText w:val="%3."/>
      <w:lvlJc w:val="right"/>
      <w:pPr>
        <w:tabs>
          <w:tab w:val="left" w:pos="1456"/>
        </w:tabs>
        <w:ind w:left="1456" w:hanging="420"/>
      </w:pPr>
    </w:lvl>
    <w:lvl w:ilvl="3" w:tentative="0">
      <w:start w:val="1"/>
      <w:numFmt w:val="decimal"/>
      <w:lvlText w:val="%4."/>
      <w:lvlJc w:val="left"/>
      <w:pPr>
        <w:tabs>
          <w:tab w:val="left" w:pos="1876"/>
        </w:tabs>
        <w:ind w:left="1876" w:hanging="420"/>
      </w:pPr>
    </w:lvl>
    <w:lvl w:ilvl="4" w:tentative="0">
      <w:start w:val="1"/>
      <w:numFmt w:val="lowerLetter"/>
      <w:lvlText w:val="%5)"/>
      <w:lvlJc w:val="left"/>
      <w:pPr>
        <w:tabs>
          <w:tab w:val="left" w:pos="2296"/>
        </w:tabs>
        <w:ind w:left="2296" w:hanging="420"/>
      </w:pPr>
    </w:lvl>
    <w:lvl w:ilvl="5" w:tentative="0">
      <w:start w:val="1"/>
      <w:numFmt w:val="lowerRoman"/>
      <w:lvlText w:val="%6."/>
      <w:lvlJc w:val="right"/>
      <w:pPr>
        <w:tabs>
          <w:tab w:val="left" w:pos="2716"/>
        </w:tabs>
        <w:ind w:left="2716" w:hanging="420"/>
      </w:pPr>
    </w:lvl>
    <w:lvl w:ilvl="6" w:tentative="0">
      <w:start w:val="1"/>
      <w:numFmt w:val="decimal"/>
      <w:lvlText w:val="%7."/>
      <w:lvlJc w:val="left"/>
      <w:pPr>
        <w:tabs>
          <w:tab w:val="left" w:pos="3136"/>
        </w:tabs>
        <w:ind w:left="3136" w:hanging="420"/>
      </w:pPr>
    </w:lvl>
    <w:lvl w:ilvl="7" w:tentative="0">
      <w:start w:val="1"/>
      <w:numFmt w:val="lowerLetter"/>
      <w:lvlText w:val="%8)"/>
      <w:lvlJc w:val="left"/>
      <w:pPr>
        <w:tabs>
          <w:tab w:val="left" w:pos="3556"/>
        </w:tabs>
        <w:ind w:left="3556" w:hanging="420"/>
      </w:pPr>
    </w:lvl>
    <w:lvl w:ilvl="8" w:tentative="0">
      <w:start w:val="1"/>
      <w:numFmt w:val="lowerRoman"/>
      <w:lvlText w:val="%9."/>
      <w:lvlJc w:val="right"/>
      <w:pPr>
        <w:tabs>
          <w:tab w:val="left" w:pos="3976"/>
        </w:tabs>
        <w:ind w:left="3976" w:hanging="420"/>
      </w:pPr>
    </w:lvl>
  </w:abstractNum>
  <w:abstractNum w:abstractNumId="23">
    <w:nsid w:val="43B64EBB"/>
    <w:multiLevelType w:val="multilevel"/>
    <w:tmpl w:val="43B64EBB"/>
    <w:lvl w:ilvl="0" w:tentative="0">
      <w:start w:val="1"/>
      <w:numFmt w:val="decimal"/>
      <w:lvlText w:val="（%1）"/>
      <w:lvlJc w:val="left"/>
      <w:pPr>
        <w:tabs>
          <w:tab w:val="left" w:pos="1478"/>
        </w:tabs>
        <w:ind w:left="1478" w:hanging="720"/>
      </w:pPr>
      <w:rPr>
        <w:rFonts w:hint="default"/>
      </w:rPr>
    </w:lvl>
    <w:lvl w:ilvl="1" w:tentative="0">
      <w:start w:val="1"/>
      <w:numFmt w:val="lowerLetter"/>
      <w:lvlText w:val="%2)"/>
      <w:lvlJc w:val="left"/>
      <w:pPr>
        <w:tabs>
          <w:tab w:val="left" w:pos="1036"/>
        </w:tabs>
        <w:ind w:left="1036" w:hanging="420"/>
      </w:pPr>
    </w:lvl>
    <w:lvl w:ilvl="2" w:tentative="0">
      <w:start w:val="1"/>
      <w:numFmt w:val="lowerRoman"/>
      <w:lvlText w:val="%3."/>
      <w:lvlJc w:val="right"/>
      <w:pPr>
        <w:tabs>
          <w:tab w:val="left" w:pos="1456"/>
        </w:tabs>
        <w:ind w:left="1456" w:hanging="420"/>
      </w:pPr>
    </w:lvl>
    <w:lvl w:ilvl="3" w:tentative="0">
      <w:start w:val="1"/>
      <w:numFmt w:val="decimal"/>
      <w:lvlText w:val="%4."/>
      <w:lvlJc w:val="left"/>
      <w:pPr>
        <w:tabs>
          <w:tab w:val="left" w:pos="1876"/>
        </w:tabs>
        <w:ind w:left="1876" w:hanging="420"/>
      </w:pPr>
    </w:lvl>
    <w:lvl w:ilvl="4" w:tentative="0">
      <w:start w:val="1"/>
      <w:numFmt w:val="lowerLetter"/>
      <w:lvlText w:val="%5)"/>
      <w:lvlJc w:val="left"/>
      <w:pPr>
        <w:tabs>
          <w:tab w:val="left" w:pos="2296"/>
        </w:tabs>
        <w:ind w:left="2296" w:hanging="420"/>
      </w:pPr>
    </w:lvl>
    <w:lvl w:ilvl="5" w:tentative="0">
      <w:start w:val="1"/>
      <w:numFmt w:val="lowerRoman"/>
      <w:lvlText w:val="%6."/>
      <w:lvlJc w:val="right"/>
      <w:pPr>
        <w:tabs>
          <w:tab w:val="left" w:pos="2716"/>
        </w:tabs>
        <w:ind w:left="2716" w:hanging="420"/>
      </w:pPr>
    </w:lvl>
    <w:lvl w:ilvl="6" w:tentative="0">
      <w:start w:val="1"/>
      <w:numFmt w:val="decimal"/>
      <w:lvlText w:val="%7."/>
      <w:lvlJc w:val="left"/>
      <w:pPr>
        <w:tabs>
          <w:tab w:val="left" w:pos="3136"/>
        </w:tabs>
        <w:ind w:left="3136" w:hanging="420"/>
      </w:pPr>
    </w:lvl>
    <w:lvl w:ilvl="7" w:tentative="0">
      <w:start w:val="1"/>
      <w:numFmt w:val="lowerLetter"/>
      <w:lvlText w:val="%8)"/>
      <w:lvlJc w:val="left"/>
      <w:pPr>
        <w:tabs>
          <w:tab w:val="left" w:pos="3556"/>
        </w:tabs>
        <w:ind w:left="3556" w:hanging="420"/>
      </w:pPr>
    </w:lvl>
    <w:lvl w:ilvl="8" w:tentative="0">
      <w:start w:val="1"/>
      <w:numFmt w:val="lowerRoman"/>
      <w:lvlText w:val="%9."/>
      <w:lvlJc w:val="right"/>
      <w:pPr>
        <w:tabs>
          <w:tab w:val="left" w:pos="3976"/>
        </w:tabs>
        <w:ind w:left="3976" w:hanging="420"/>
      </w:pPr>
    </w:lvl>
  </w:abstractNum>
  <w:abstractNum w:abstractNumId="24">
    <w:nsid w:val="43F67001"/>
    <w:multiLevelType w:val="multilevel"/>
    <w:tmpl w:val="43F67001"/>
    <w:lvl w:ilvl="0" w:tentative="0">
      <w:start w:val="1"/>
      <w:numFmt w:val="decimal"/>
      <w:lvlText w:val="%1."/>
      <w:lvlJc w:val="left"/>
      <w:pPr>
        <w:tabs>
          <w:tab w:val="left" w:pos="758"/>
        </w:tabs>
        <w:ind w:left="758" w:hanging="420"/>
      </w:pPr>
    </w:lvl>
    <w:lvl w:ilvl="1" w:tentative="0">
      <w:start w:val="1"/>
      <w:numFmt w:val="lowerLetter"/>
      <w:lvlText w:val="%2)"/>
      <w:lvlJc w:val="left"/>
      <w:pPr>
        <w:tabs>
          <w:tab w:val="left" w:pos="1178"/>
        </w:tabs>
        <w:ind w:left="1178" w:hanging="420"/>
      </w:pPr>
    </w:lvl>
    <w:lvl w:ilvl="2" w:tentative="0">
      <w:start w:val="1"/>
      <w:numFmt w:val="lowerRoman"/>
      <w:lvlText w:val="%3."/>
      <w:lvlJc w:val="right"/>
      <w:pPr>
        <w:tabs>
          <w:tab w:val="left" w:pos="1598"/>
        </w:tabs>
        <w:ind w:left="1598" w:hanging="420"/>
      </w:pPr>
    </w:lvl>
    <w:lvl w:ilvl="3" w:tentative="0">
      <w:start w:val="1"/>
      <w:numFmt w:val="decimal"/>
      <w:lvlText w:val="%4."/>
      <w:lvlJc w:val="left"/>
      <w:pPr>
        <w:tabs>
          <w:tab w:val="left" w:pos="2018"/>
        </w:tabs>
        <w:ind w:left="2018" w:hanging="420"/>
      </w:pPr>
    </w:lvl>
    <w:lvl w:ilvl="4" w:tentative="0">
      <w:start w:val="1"/>
      <w:numFmt w:val="lowerLetter"/>
      <w:lvlText w:val="%5)"/>
      <w:lvlJc w:val="left"/>
      <w:pPr>
        <w:tabs>
          <w:tab w:val="left" w:pos="2438"/>
        </w:tabs>
        <w:ind w:left="2438" w:hanging="420"/>
      </w:pPr>
    </w:lvl>
    <w:lvl w:ilvl="5" w:tentative="0">
      <w:start w:val="1"/>
      <w:numFmt w:val="lowerRoman"/>
      <w:lvlText w:val="%6."/>
      <w:lvlJc w:val="right"/>
      <w:pPr>
        <w:tabs>
          <w:tab w:val="left" w:pos="2858"/>
        </w:tabs>
        <w:ind w:left="2858" w:hanging="420"/>
      </w:pPr>
    </w:lvl>
    <w:lvl w:ilvl="6" w:tentative="0">
      <w:start w:val="1"/>
      <w:numFmt w:val="decimal"/>
      <w:lvlText w:val="%7."/>
      <w:lvlJc w:val="left"/>
      <w:pPr>
        <w:tabs>
          <w:tab w:val="left" w:pos="3278"/>
        </w:tabs>
        <w:ind w:left="3278" w:hanging="420"/>
      </w:pPr>
    </w:lvl>
    <w:lvl w:ilvl="7" w:tentative="0">
      <w:start w:val="1"/>
      <w:numFmt w:val="lowerLetter"/>
      <w:lvlText w:val="%8)"/>
      <w:lvlJc w:val="left"/>
      <w:pPr>
        <w:tabs>
          <w:tab w:val="left" w:pos="3698"/>
        </w:tabs>
        <w:ind w:left="3698" w:hanging="420"/>
      </w:pPr>
    </w:lvl>
    <w:lvl w:ilvl="8" w:tentative="0">
      <w:start w:val="1"/>
      <w:numFmt w:val="lowerRoman"/>
      <w:lvlText w:val="%9."/>
      <w:lvlJc w:val="right"/>
      <w:pPr>
        <w:tabs>
          <w:tab w:val="left" w:pos="4118"/>
        </w:tabs>
        <w:ind w:left="4118" w:hanging="420"/>
      </w:pPr>
    </w:lvl>
  </w:abstractNum>
  <w:abstractNum w:abstractNumId="25">
    <w:nsid w:val="459B0438"/>
    <w:multiLevelType w:val="multilevel"/>
    <w:tmpl w:val="459B0438"/>
    <w:lvl w:ilvl="0" w:tentative="0">
      <w:start w:val="1"/>
      <w:numFmt w:val="decimal"/>
      <w:lvlText w:val="（%1）"/>
      <w:lvlJc w:val="left"/>
      <w:pPr>
        <w:tabs>
          <w:tab w:val="left" w:pos="1200"/>
        </w:tabs>
        <w:ind w:left="1200" w:hanging="720"/>
      </w:pPr>
      <w:rPr>
        <w:rFonts w:hint="default"/>
      </w:rPr>
    </w:lvl>
    <w:lvl w:ilvl="1" w:tentative="0">
      <w:start w:val="1"/>
      <w:numFmt w:val="lowerLetter"/>
      <w:lvlText w:val="%2)"/>
      <w:lvlJc w:val="left"/>
      <w:pPr>
        <w:tabs>
          <w:tab w:val="left" w:pos="758"/>
        </w:tabs>
        <w:ind w:left="758" w:hanging="420"/>
      </w:pPr>
    </w:lvl>
    <w:lvl w:ilvl="2" w:tentative="0">
      <w:start w:val="1"/>
      <w:numFmt w:val="lowerRoman"/>
      <w:lvlText w:val="%3."/>
      <w:lvlJc w:val="right"/>
      <w:pPr>
        <w:tabs>
          <w:tab w:val="left" w:pos="1178"/>
        </w:tabs>
        <w:ind w:left="1178" w:hanging="420"/>
      </w:pPr>
    </w:lvl>
    <w:lvl w:ilvl="3" w:tentative="0">
      <w:start w:val="1"/>
      <w:numFmt w:val="decimal"/>
      <w:lvlText w:val="%4."/>
      <w:lvlJc w:val="left"/>
      <w:pPr>
        <w:tabs>
          <w:tab w:val="left" w:pos="1598"/>
        </w:tabs>
        <w:ind w:left="1598" w:hanging="420"/>
      </w:pPr>
    </w:lvl>
    <w:lvl w:ilvl="4" w:tentative="0">
      <w:start w:val="1"/>
      <w:numFmt w:val="lowerLetter"/>
      <w:lvlText w:val="%5)"/>
      <w:lvlJc w:val="left"/>
      <w:pPr>
        <w:tabs>
          <w:tab w:val="left" w:pos="2018"/>
        </w:tabs>
        <w:ind w:left="2018" w:hanging="420"/>
      </w:pPr>
    </w:lvl>
    <w:lvl w:ilvl="5" w:tentative="0">
      <w:start w:val="1"/>
      <w:numFmt w:val="lowerRoman"/>
      <w:lvlText w:val="%6."/>
      <w:lvlJc w:val="right"/>
      <w:pPr>
        <w:tabs>
          <w:tab w:val="left" w:pos="2438"/>
        </w:tabs>
        <w:ind w:left="2438" w:hanging="420"/>
      </w:pPr>
    </w:lvl>
    <w:lvl w:ilvl="6" w:tentative="0">
      <w:start w:val="1"/>
      <w:numFmt w:val="decimal"/>
      <w:lvlText w:val="%7."/>
      <w:lvlJc w:val="left"/>
      <w:pPr>
        <w:tabs>
          <w:tab w:val="left" w:pos="2858"/>
        </w:tabs>
        <w:ind w:left="2858" w:hanging="420"/>
      </w:pPr>
    </w:lvl>
    <w:lvl w:ilvl="7" w:tentative="0">
      <w:start w:val="1"/>
      <w:numFmt w:val="lowerLetter"/>
      <w:lvlText w:val="%8)"/>
      <w:lvlJc w:val="left"/>
      <w:pPr>
        <w:tabs>
          <w:tab w:val="left" w:pos="3278"/>
        </w:tabs>
        <w:ind w:left="3278" w:hanging="420"/>
      </w:pPr>
    </w:lvl>
    <w:lvl w:ilvl="8" w:tentative="0">
      <w:start w:val="1"/>
      <w:numFmt w:val="lowerRoman"/>
      <w:lvlText w:val="%9."/>
      <w:lvlJc w:val="right"/>
      <w:pPr>
        <w:tabs>
          <w:tab w:val="left" w:pos="3698"/>
        </w:tabs>
        <w:ind w:left="3698" w:hanging="420"/>
      </w:pPr>
    </w:lvl>
  </w:abstractNum>
  <w:abstractNum w:abstractNumId="26">
    <w:nsid w:val="46724932"/>
    <w:multiLevelType w:val="multilevel"/>
    <w:tmpl w:val="46724932"/>
    <w:lvl w:ilvl="0" w:tentative="0">
      <w:start w:val="1"/>
      <w:numFmt w:val="decimal"/>
      <w:lvlText w:val="%1."/>
      <w:lvlJc w:val="left"/>
      <w:pPr>
        <w:tabs>
          <w:tab w:val="left" w:pos="758"/>
        </w:tabs>
        <w:ind w:left="758" w:hanging="420"/>
      </w:pPr>
    </w:lvl>
    <w:lvl w:ilvl="1" w:tentative="0">
      <w:start w:val="1"/>
      <w:numFmt w:val="lowerLetter"/>
      <w:lvlText w:val="%2)"/>
      <w:lvlJc w:val="left"/>
      <w:pPr>
        <w:tabs>
          <w:tab w:val="left" w:pos="1178"/>
        </w:tabs>
        <w:ind w:left="1178" w:hanging="420"/>
      </w:pPr>
    </w:lvl>
    <w:lvl w:ilvl="2" w:tentative="0">
      <w:start w:val="1"/>
      <w:numFmt w:val="lowerRoman"/>
      <w:lvlText w:val="%3."/>
      <w:lvlJc w:val="right"/>
      <w:pPr>
        <w:tabs>
          <w:tab w:val="left" w:pos="1598"/>
        </w:tabs>
        <w:ind w:left="1598" w:hanging="420"/>
      </w:pPr>
    </w:lvl>
    <w:lvl w:ilvl="3" w:tentative="0">
      <w:start w:val="1"/>
      <w:numFmt w:val="decimal"/>
      <w:lvlText w:val="%4."/>
      <w:lvlJc w:val="left"/>
      <w:pPr>
        <w:tabs>
          <w:tab w:val="left" w:pos="2018"/>
        </w:tabs>
        <w:ind w:left="2018" w:hanging="420"/>
      </w:pPr>
    </w:lvl>
    <w:lvl w:ilvl="4" w:tentative="0">
      <w:start w:val="1"/>
      <w:numFmt w:val="lowerLetter"/>
      <w:lvlText w:val="%5)"/>
      <w:lvlJc w:val="left"/>
      <w:pPr>
        <w:tabs>
          <w:tab w:val="left" w:pos="2438"/>
        </w:tabs>
        <w:ind w:left="2438" w:hanging="420"/>
      </w:pPr>
    </w:lvl>
    <w:lvl w:ilvl="5" w:tentative="0">
      <w:start w:val="1"/>
      <w:numFmt w:val="lowerRoman"/>
      <w:lvlText w:val="%6."/>
      <w:lvlJc w:val="right"/>
      <w:pPr>
        <w:tabs>
          <w:tab w:val="left" w:pos="2858"/>
        </w:tabs>
        <w:ind w:left="2858" w:hanging="420"/>
      </w:pPr>
    </w:lvl>
    <w:lvl w:ilvl="6" w:tentative="0">
      <w:start w:val="1"/>
      <w:numFmt w:val="decimal"/>
      <w:lvlText w:val="%7."/>
      <w:lvlJc w:val="left"/>
      <w:pPr>
        <w:tabs>
          <w:tab w:val="left" w:pos="3278"/>
        </w:tabs>
        <w:ind w:left="3278" w:hanging="420"/>
      </w:pPr>
    </w:lvl>
    <w:lvl w:ilvl="7" w:tentative="0">
      <w:start w:val="1"/>
      <w:numFmt w:val="lowerLetter"/>
      <w:lvlText w:val="%8)"/>
      <w:lvlJc w:val="left"/>
      <w:pPr>
        <w:tabs>
          <w:tab w:val="left" w:pos="3698"/>
        </w:tabs>
        <w:ind w:left="3698" w:hanging="420"/>
      </w:pPr>
    </w:lvl>
    <w:lvl w:ilvl="8" w:tentative="0">
      <w:start w:val="1"/>
      <w:numFmt w:val="lowerRoman"/>
      <w:lvlText w:val="%9."/>
      <w:lvlJc w:val="right"/>
      <w:pPr>
        <w:tabs>
          <w:tab w:val="left" w:pos="4118"/>
        </w:tabs>
        <w:ind w:left="4118" w:hanging="420"/>
      </w:pPr>
    </w:lvl>
  </w:abstractNum>
  <w:abstractNum w:abstractNumId="27">
    <w:nsid w:val="46920491"/>
    <w:multiLevelType w:val="multilevel"/>
    <w:tmpl w:val="46920491"/>
    <w:lvl w:ilvl="0" w:tentative="0">
      <w:start w:val="1"/>
      <w:numFmt w:val="decimal"/>
      <w:lvlText w:val="%1."/>
      <w:lvlJc w:val="left"/>
      <w:pPr>
        <w:tabs>
          <w:tab w:val="left" w:pos="758"/>
        </w:tabs>
        <w:ind w:left="758" w:hanging="420"/>
      </w:pPr>
    </w:lvl>
    <w:lvl w:ilvl="1" w:tentative="0">
      <w:start w:val="1"/>
      <w:numFmt w:val="lowerLetter"/>
      <w:lvlText w:val="%2)"/>
      <w:lvlJc w:val="left"/>
      <w:pPr>
        <w:tabs>
          <w:tab w:val="left" w:pos="1178"/>
        </w:tabs>
        <w:ind w:left="1178" w:hanging="420"/>
      </w:pPr>
    </w:lvl>
    <w:lvl w:ilvl="2" w:tentative="0">
      <w:start w:val="1"/>
      <w:numFmt w:val="lowerRoman"/>
      <w:lvlText w:val="%3."/>
      <w:lvlJc w:val="right"/>
      <w:pPr>
        <w:tabs>
          <w:tab w:val="left" w:pos="1598"/>
        </w:tabs>
        <w:ind w:left="1598" w:hanging="420"/>
      </w:pPr>
    </w:lvl>
    <w:lvl w:ilvl="3" w:tentative="0">
      <w:start w:val="1"/>
      <w:numFmt w:val="decimal"/>
      <w:lvlText w:val="%4."/>
      <w:lvlJc w:val="left"/>
      <w:pPr>
        <w:tabs>
          <w:tab w:val="left" w:pos="2018"/>
        </w:tabs>
        <w:ind w:left="2018" w:hanging="420"/>
      </w:pPr>
    </w:lvl>
    <w:lvl w:ilvl="4" w:tentative="0">
      <w:start w:val="1"/>
      <w:numFmt w:val="lowerLetter"/>
      <w:lvlText w:val="%5)"/>
      <w:lvlJc w:val="left"/>
      <w:pPr>
        <w:tabs>
          <w:tab w:val="left" w:pos="2438"/>
        </w:tabs>
        <w:ind w:left="2438" w:hanging="420"/>
      </w:pPr>
    </w:lvl>
    <w:lvl w:ilvl="5" w:tentative="0">
      <w:start w:val="1"/>
      <w:numFmt w:val="lowerRoman"/>
      <w:lvlText w:val="%6."/>
      <w:lvlJc w:val="right"/>
      <w:pPr>
        <w:tabs>
          <w:tab w:val="left" w:pos="2858"/>
        </w:tabs>
        <w:ind w:left="2858" w:hanging="420"/>
      </w:pPr>
    </w:lvl>
    <w:lvl w:ilvl="6" w:tentative="0">
      <w:start w:val="1"/>
      <w:numFmt w:val="decimal"/>
      <w:lvlText w:val="%7."/>
      <w:lvlJc w:val="left"/>
      <w:pPr>
        <w:tabs>
          <w:tab w:val="left" w:pos="3278"/>
        </w:tabs>
        <w:ind w:left="3278" w:hanging="420"/>
      </w:pPr>
    </w:lvl>
    <w:lvl w:ilvl="7" w:tentative="0">
      <w:start w:val="1"/>
      <w:numFmt w:val="lowerLetter"/>
      <w:lvlText w:val="%8)"/>
      <w:lvlJc w:val="left"/>
      <w:pPr>
        <w:tabs>
          <w:tab w:val="left" w:pos="3698"/>
        </w:tabs>
        <w:ind w:left="3698" w:hanging="420"/>
      </w:pPr>
    </w:lvl>
    <w:lvl w:ilvl="8" w:tentative="0">
      <w:start w:val="1"/>
      <w:numFmt w:val="lowerRoman"/>
      <w:lvlText w:val="%9."/>
      <w:lvlJc w:val="right"/>
      <w:pPr>
        <w:tabs>
          <w:tab w:val="left" w:pos="4118"/>
        </w:tabs>
        <w:ind w:left="4118" w:hanging="420"/>
      </w:pPr>
    </w:lvl>
  </w:abstractNum>
  <w:abstractNum w:abstractNumId="28">
    <w:nsid w:val="48C620EF"/>
    <w:multiLevelType w:val="multilevel"/>
    <w:tmpl w:val="48C620EF"/>
    <w:lvl w:ilvl="0" w:tentative="0">
      <w:start w:val="1"/>
      <w:numFmt w:val="decimal"/>
      <w:lvlText w:val="（%1）"/>
      <w:lvlJc w:val="left"/>
      <w:pPr>
        <w:tabs>
          <w:tab w:val="left" w:pos="1200"/>
        </w:tabs>
        <w:ind w:left="1200" w:hanging="720"/>
      </w:pPr>
      <w:rPr>
        <w:rFonts w:hint="default"/>
      </w:rPr>
    </w:lvl>
    <w:lvl w:ilvl="1" w:tentative="0">
      <w:start w:val="1"/>
      <w:numFmt w:val="lowerLetter"/>
      <w:lvlText w:val="%2)"/>
      <w:lvlJc w:val="left"/>
      <w:pPr>
        <w:tabs>
          <w:tab w:val="left" w:pos="758"/>
        </w:tabs>
        <w:ind w:left="758" w:hanging="420"/>
      </w:pPr>
    </w:lvl>
    <w:lvl w:ilvl="2" w:tentative="0">
      <w:start w:val="1"/>
      <w:numFmt w:val="lowerRoman"/>
      <w:lvlText w:val="%3."/>
      <w:lvlJc w:val="right"/>
      <w:pPr>
        <w:tabs>
          <w:tab w:val="left" w:pos="1178"/>
        </w:tabs>
        <w:ind w:left="1178" w:hanging="420"/>
      </w:pPr>
    </w:lvl>
    <w:lvl w:ilvl="3" w:tentative="0">
      <w:start w:val="1"/>
      <w:numFmt w:val="decimal"/>
      <w:lvlText w:val="%4."/>
      <w:lvlJc w:val="left"/>
      <w:pPr>
        <w:tabs>
          <w:tab w:val="left" w:pos="1598"/>
        </w:tabs>
        <w:ind w:left="1598" w:hanging="420"/>
      </w:pPr>
    </w:lvl>
    <w:lvl w:ilvl="4" w:tentative="0">
      <w:start w:val="1"/>
      <w:numFmt w:val="lowerLetter"/>
      <w:lvlText w:val="%5)"/>
      <w:lvlJc w:val="left"/>
      <w:pPr>
        <w:tabs>
          <w:tab w:val="left" w:pos="2018"/>
        </w:tabs>
        <w:ind w:left="2018" w:hanging="420"/>
      </w:pPr>
    </w:lvl>
    <w:lvl w:ilvl="5" w:tentative="0">
      <w:start w:val="1"/>
      <w:numFmt w:val="lowerRoman"/>
      <w:lvlText w:val="%6."/>
      <w:lvlJc w:val="right"/>
      <w:pPr>
        <w:tabs>
          <w:tab w:val="left" w:pos="2438"/>
        </w:tabs>
        <w:ind w:left="2438" w:hanging="420"/>
      </w:pPr>
    </w:lvl>
    <w:lvl w:ilvl="6" w:tentative="0">
      <w:start w:val="1"/>
      <w:numFmt w:val="decimal"/>
      <w:lvlText w:val="%7."/>
      <w:lvlJc w:val="left"/>
      <w:pPr>
        <w:tabs>
          <w:tab w:val="left" w:pos="2858"/>
        </w:tabs>
        <w:ind w:left="2858" w:hanging="420"/>
      </w:pPr>
    </w:lvl>
    <w:lvl w:ilvl="7" w:tentative="0">
      <w:start w:val="1"/>
      <w:numFmt w:val="lowerLetter"/>
      <w:lvlText w:val="%8)"/>
      <w:lvlJc w:val="left"/>
      <w:pPr>
        <w:tabs>
          <w:tab w:val="left" w:pos="3278"/>
        </w:tabs>
        <w:ind w:left="3278" w:hanging="420"/>
      </w:pPr>
    </w:lvl>
    <w:lvl w:ilvl="8" w:tentative="0">
      <w:start w:val="1"/>
      <w:numFmt w:val="lowerRoman"/>
      <w:lvlText w:val="%9."/>
      <w:lvlJc w:val="right"/>
      <w:pPr>
        <w:tabs>
          <w:tab w:val="left" w:pos="3698"/>
        </w:tabs>
        <w:ind w:left="3698" w:hanging="420"/>
      </w:pPr>
    </w:lvl>
  </w:abstractNum>
  <w:abstractNum w:abstractNumId="29">
    <w:nsid w:val="4CAD4D78"/>
    <w:multiLevelType w:val="multilevel"/>
    <w:tmpl w:val="4CAD4D78"/>
    <w:lvl w:ilvl="0" w:tentative="0">
      <w:start w:val="1"/>
      <w:numFmt w:val="decimal"/>
      <w:lvlText w:val="%1."/>
      <w:lvlJc w:val="left"/>
      <w:pPr>
        <w:tabs>
          <w:tab w:val="left" w:pos="900"/>
        </w:tabs>
        <w:ind w:left="900" w:hanging="420"/>
      </w:p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30">
    <w:nsid w:val="4D2A0BA2"/>
    <w:multiLevelType w:val="multilevel"/>
    <w:tmpl w:val="4D2A0BA2"/>
    <w:lvl w:ilvl="0" w:tentative="0">
      <w:start w:val="1"/>
      <w:numFmt w:val="decimal"/>
      <w:lvlText w:val="（%1）"/>
      <w:lvlJc w:val="left"/>
      <w:pPr>
        <w:tabs>
          <w:tab w:val="left" w:pos="1478"/>
        </w:tabs>
        <w:ind w:left="1478" w:hanging="720"/>
      </w:pPr>
      <w:rPr>
        <w:rFonts w:hint="default"/>
      </w:rPr>
    </w:lvl>
    <w:lvl w:ilvl="1" w:tentative="0">
      <w:start w:val="1"/>
      <w:numFmt w:val="lowerLetter"/>
      <w:lvlText w:val="%2)"/>
      <w:lvlJc w:val="left"/>
      <w:pPr>
        <w:tabs>
          <w:tab w:val="left" w:pos="1036"/>
        </w:tabs>
        <w:ind w:left="1036" w:hanging="420"/>
      </w:pPr>
    </w:lvl>
    <w:lvl w:ilvl="2" w:tentative="0">
      <w:start w:val="1"/>
      <w:numFmt w:val="lowerRoman"/>
      <w:lvlText w:val="%3."/>
      <w:lvlJc w:val="right"/>
      <w:pPr>
        <w:tabs>
          <w:tab w:val="left" w:pos="1456"/>
        </w:tabs>
        <w:ind w:left="1456" w:hanging="420"/>
      </w:pPr>
    </w:lvl>
    <w:lvl w:ilvl="3" w:tentative="0">
      <w:start w:val="1"/>
      <w:numFmt w:val="decimal"/>
      <w:lvlText w:val="%4."/>
      <w:lvlJc w:val="left"/>
      <w:pPr>
        <w:tabs>
          <w:tab w:val="left" w:pos="1876"/>
        </w:tabs>
        <w:ind w:left="1876" w:hanging="420"/>
      </w:pPr>
    </w:lvl>
    <w:lvl w:ilvl="4" w:tentative="0">
      <w:start w:val="1"/>
      <w:numFmt w:val="lowerLetter"/>
      <w:lvlText w:val="%5)"/>
      <w:lvlJc w:val="left"/>
      <w:pPr>
        <w:tabs>
          <w:tab w:val="left" w:pos="2296"/>
        </w:tabs>
        <w:ind w:left="2296" w:hanging="420"/>
      </w:pPr>
    </w:lvl>
    <w:lvl w:ilvl="5" w:tentative="0">
      <w:start w:val="1"/>
      <w:numFmt w:val="lowerRoman"/>
      <w:lvlText w:val="%6."/>
      <w:lvlJc w:val="right"/>
      <w:pPr>
        <w:tabs>
          <w:tab w:val="left" w:pos="2716"/>
        </w:tabs>
        <w:ind w:left="2716" w:hanging="420"/>
      </w:pPr>
    </w:lvl>
    <w:lvl w:ilvl="6" w:tentative="0">
      <w:start w:val="1"/>
      <w:numFmt w:val="decimal"/>
      <w:lvlText w:val="%7."/>
      <w:lvlJc w:val="left"/>
      <w:pPr>
        <w:tabs>
          <w:tab w:val="left" w:pos="3136"/>
        </w:tabs>
        <w:ind w:left="3136" w:hanging="420"/>
      </w:pPr>
    </w:lvl>
    <w:lvl w:ilvl="7" w:tentative="0">
      <w:start w:val="1"/>
      <w:numFmt w:val="lowerLetter"/>
      <w:lvlText w:val="%8)"/>
      <w:lvlJc w:val="left"/>
      <w:pPr>
        <w:tabs>
          <w:tab w:val="left" w:pos="3556"/>
        </w:tabs>
        <w:ind w:left="3556" w:hanging="420"/>
      </w:pPr>
    </w:lvl>
    <w:lvl w:ilvl="8" w:tentative="0">
      <w:start w:val="1"/>
      <w:numFmt w:val="lowerRoman"/>
      <w:lvlText w:val="%9."/>
      <w:lvlJc w:val="right"/>
      <w:pPr>
        <w:tabs>
          <w:tab w:val="left" w:pos="3976"/>
        </w:tabs>
        <w:ind w:left="3976" w:hanging="420"/>
      </w:pPr>
    </w:lvl>
  </w:abstractNum>
  <w:abstractNum w:abstractNumId="31">
    <w:nsid w:val="55D47716"/>
    <w:multiLevelType w:val="multilevel"/>
    <w:tmpl w:val="55D47716"/>
    <w:lvl w:ilvl="0" w:tentative="0">
      <w:start w:val="1"/>
      <w:numFmt w:val="decimal"/>
      <w:lvlText w:val="（%1）"/>
      <w:lvlJc w:val="left"/>
      <w:pPr>
        <w:tabs>
          <w:tab w:val="left" w:pos="1478"/>
        </w:tabs>
        <w:ind w:left="1478" w:hanging="720"/>
      </w:pPr>
      <w:rPr>
        <w:rFonts w:hint="default"/>
      </w:rPr>
    </w:lvl>
    <w:lvl w:ilvl="1" w:tentative="0">
      <w:start w:val="1"/>
      <w:numFmt w:val="lowerLetter"/>
      <w:lvlText w:val="%2)"/>
      <w:lvlJc w:val="left"/>
      <w:pPr>
        <w:tabs>
          <w:tab w:val="left" w:pos="1036"/>
        </w:tabs>
        <w:ind w:left="1036" w:hanging="420"/>
      </w:pPr>
    </w:lvl>
    <w:lvl w:ilvl="2" w:tentative="0">
      <w:start w:val="1"/>
      <w:numFmt w:val="lowerRoman"/>
      <w:lvlText w:val="%3."/>
      <w:lvlJc w:val="right"/>
      <w:pPr>
        <w:tabs>
          <w:tab w:val="left" w:pos="1456"/>
        </w:tabs>
        <w:ind w:left="1456" w:hanging="420"/>
      </w:pPr>
    </w:lvl>
    <w:lvl w:ilvl="3" w:tentative="0">
      <w:start w:val="1"/>
      <w:numFmt w:val="decimal"/>
      <w:lvlText w:val="%4."/>
      <w:lvlJc w:val="left"/>
      <w:pPr>
        <w:tabs>
          <w:tab w:val="left" w:pos="1876"/>
        </w:tabs>
        <w:ind w:left="1876" w:hanging="420"/>
      </w:pPr>
    </w:lvl>
    <w:lvl w:ilvl="4" w:tentative="0">
      <w:start w:val="1"/>
      <w:numFmt w:val="lowerLetter"/>
      <w:lvlText w:val="%5)"/>
      <w:lvlJc w:val="left"/>
      <w:pPr>
        <w:tabs>
          <w:tab w:val="left" w:pos="2296"/>
        </w:tabs>
        <w:ind w:left="2296" w:hanging="420"/>
      </w:pPr>
    </w:lvl>
    <w:lvl w:ilvl="5" w:tentative="0">
      <w:start w:val="1"/>
      <w:numFmt w:val="lowerRoman"/>
      <w:lvlText w:val="%6."/>
      <w:lvlJc w:val="right"/>
      <w:pPr>
        <w:tabs>
          <w:tab w:val="left" w:pos="2716"/>
        </w:tabs>
        <w:ind w:left="2716" w:hanging="420"/>
      </w:pPr>
    </w:lvl>
    <w:lvl w:ilvl="6" w:tentative="0">
      <w:start w:val="1"/>
      <w:numFmt w:val="decimal"/>
      <w:lvlText w:val="%7."/>
      <w:lvlJc w:val="left"/>
      <w:pPr>
        <w:tabs>
          <w:tab w:val="left" w:pos="3136"/>
        </w:tabs>
        <w:ind w:left="3136" w:hanging="420"/>
      </w:pPr>
    </w:lvl>
    <w:lvl w:ilvl="7" w:tentative="0">
      <w:start w:val="1"/>
      <w:numFmt w:val="lowerLetter"/>
      <w:lvlText w:val="%8)"/>
      <w:lvlJc w:val="left"/>
      <w:pPr>
        <w:tabs>
          <w:tab w:val="left" w:pos="3556"/>
        </w:tabs>
        <w:ind w:left="3556" w:hanging="420"/>
      </w:pPr>
    </w:lvl>
    <w:lvl w:ilvl="8" w:tentative="0">
      <w:start w:val="1"/>
      <w:numFmt w:val="lowerRoman"/>
      <w:lvlText w:val="%9."/>
      <w:lvlJc w:val="right"/>
      <w:pPr>
        <w:tabs>
          <w:tab w:val="left" w:pos="3976"/>
        </w:tabs>
        <w:ind w:left="3976" w:hanging="420"/>
      </w:pPr>
    </w:lvl>
  </w:abstractNum>
  <w:abstractNum w:abstractNumId="32">
    <w:nsid w:val="61565B3A"/>
    <w:multiLevelType w:val="multilevel"/>
    <w:tmpl w:val="61565B3A"/>
    <w:lvl w:ilvl="0" w:tentative="0">
      <w:start w:val="1"/>
      <w:numFmt w:val="decimal"/>
      <w:lvlText w:val="%1."/>
      <w:lvlJc w:val="left"/>
      <w:pPr>
        <w:tabs>
          <w:tab w:val="left" w:pos="758"/>
        </w:tabs>
        <w:ind w:left="758" w:hanging="420"/>
      </w:pPr>
    </w:lvl>
    <w:lvl w:ilvl="1" w:tentative="0">
      <w:start w:val="1"/>
      <w:numFmt w:val="lowerLetter"/>
      <w:lvlText w:val="%2)"/>
      <w:lvlJc w:val="left"/>
      <w:pPr>
        <w:tabs>
          <w:tab w:val="left" w:pos="1178"/>
        </w:tabs>
        <w:ind w:left="1178" w:hanging="420"/>
      </w:pPr>
    </w:lvl>
    <w:lvl w:ilvl="2" w:tentative="0">
      <w:start w:val="1"/>
      <w:numFmt w:val="lowerRoman"/>
      <w:lvlText w:val="%3."/>
      <w:lvlJc w:val="right"/>
      <w:pPr>
        <w:tabs>
          <w:tab w:val="left" w:pos="1598"/>
        </w:tabs>
        <w:ind w:left="1598" w:hanging="420"/>
      </w:pPr>
    </w:lvl>
    <w:lvl w:ilvl="3" w:tentative="0">
      <w:start w:val="1"/>
      <w:numFmt w:val="decimal"/>
      <w:lvlText w:val="%4."/>
      <w:lvlJc w:val="left"/>
      <w:pPr>
        <w:tabs>
          <w:tab w:val="left" w:pos="2018"/>
        </w:tabs>
        <w:ind w:left="2018" w:hanging="420"/>
      </w:pPr>
    </w:lvl>
    <w:lvl w:ilvl="4" w:tentative="0">
      <w:start w:val="1"/>
      <w:numFmt w:val="lowerLetter"/>
      <w:lvlText w:val="%5)"/>
      <w:lvlJc w:val="left"/>
      <w:pPr>
        <w:tabs>
          <w:tab w:val="left" w:pos="2438"/>
        </w:tabs>
        <w:ind w:left="2438" w:hanging="420"/>
      </w:pPr>
    </w:lvl>
    <w:lvl w:ilvl="5" w:tentative="0">
      <w:start w:val="1"/>
      <w:numFmt w:val="lowerRoman"/>
      <w:lvlText w:val="%6."/>
      <w:lvlJc w:val="right"/>
      <w:pPr>
        <w:tabs>
          <w:tab w:val="left" w:pos="2858"/>
        </w:tabs>
        <w:ind w:left="2858" w:hanging="420"/>
      </w:pPr>
    </w:lvl>
    <w:lvl w:ilvl="6" w:tentative="0">
      <w:start w:val="1"/>
      <w:numFmt w:val="decimal"/>
      <w:lvlText w:val="%7."/>
      <w:lvlJc w:val="left"/>
      <w:pPr>
        <w:tabs>
          <w:tab w:val="left" w:pos="3278"/>
        </w:tabs>
        <w:ind w:left="3278" w:hanging="420"/>
      </w:pPr>
    </w:lvl>
    <w:lvl w:ilvl="7" w:tentative="0">
      <w:start w:val="1"/>
      <w:numFmt w:val="lowerLetter"/>
      <w:lvlText w:val="%8)"/>
      <w:lvlJc w:val="left"/>
      <w:pPr>
        <w:tabs>
          <w:tab w:val="left" w:pos="3698"/>
        </w:tabs>
        <w:ind w:left="3698" w:hanging="420"/>
      </w:pPr>
    </w:lvl>
    <w:lvl w:ilvl="8" w:tentative="0">
      <w:start w:val="1"/>
      <w:numFmt w:val="lowerRoman"/>
      <w:lvlText w:val="%9."/>
      <w:lvlJc w:val="right"/>
      <w:pPr>
        <w:tabs>
          <w:tab w:val="left" w:pos="4118"/>
        </w:tabs>
        <w:ind w:left="4118" w:hanging="420"/>
      </w:pPr>
    </w:lvl>
  </w:abstractNum>
  <w:abstractNum w:abstractNumId="33">
    <w:nsid w:val="63433EEA"/>
    <w:multiLevelType w:val="multilevel"/>
    <w:tmpl w:val="63433EEA"/>
    <w:lvl w:ilvl="0" w:tentative="0">
      <w:start w:val="1"/>
      <w:numFmt w:val="decimal"/>
      <w:lvlText w:val="%1."/>
      <w:lvlJc w:val="left"/>
      <w:pPr>
        <w:tabs>
          <w:tab w:val="left" w:pos="758"/>
        </w:tabs>
        <w:ind w:left="758" w:hanging="420"/>
      </w:pPr>
    </w:lvl>
    <w:lvl w:ilvl="1" w:tentative="0">
      <w:start w:val="1"/>
      <w:numFmt w:val="decimal"/>
      <w:lvlText w:val="（%2）"/>
      <w:lvlJc w:val="left"/>
      <w:pPr>
        <w:tabs>
          <w:tab w:val="left" w:pos="1478"/>
        </w:tabs>
        <w:ind w:left="1478" w:hanging="720"/>
      </w:pPr>
      <w:rPr>
        <w:rFonts w:hint="default"/>
      </w:rPr>
    </w:lvl>
    <w:lvl w:ilvl="2" w:tentative="0">
      <w:start w:val="1"/>
      <w:numFmt w:val="decimal"/>
      <w:lvlText w:val="%3."/>
      <w:lvlJc w:val="left"/>
      <w:pPr>
        <w:tabs>
          <w:tab w:val="left" w:pos="1598"/>
        </w:tabs>
        <w:ind w:left="1598" w:hanging="420"/>
      </w:pPr>
    </w:lvl>
    <w:lvl w:ilvl="3" w:tentative="0">
      <w:start w:val="1"/>
      <w:numFmt w:val="decimal"/>
      <w:lvlText w:val="%4."/>
      <w:lvlJc w:val="left"/>
      <w:pPr>
        <w:tabs>
          <w:tab w:val="left" w:pos="2018"/>
        </w:tabs>
        <w:ind w:left="2018" w:hanging="420"/>
      </w:pPr>
    </w:lvl>
    <w:lvl w:ilvl="4" w:tentative="0">
      <w:start w:val="1"/>
      <w:numFmt w:val="lowerLetter"/>
      <w:lvlText w:val="%5)"/>
      <w:lvlJc w:val="left"/>
      <w:pPr>
        <w:tabs>
          <w:tab w:val="left" w:pos="2438"/>
        </w:tabs>
        <w:ind w:left="2438" w:hanging="420"/>
      </w:pPr>
    </w:lvl>
    <w:lvl w:ilvl="5" w:tentative="0">
      <w:start w:val="1"/>
      <w:numFmt w:val="lowerRoman"/>
      <w:lvlText w:val="%6."/>
      <w:lvlJc w:val="right"/>
      <w:pPr>
        <w:tabs>
          <w:tab w:val="left" w:pos="2858"/>
        </w:tabs>
        <w:ind w:left="2858" w:hanging="420"/>
      </w:pPr>
    </w:lvl>
    <w:lvl w:ilvl="6" w:tentative="0">
      <w:start w:val="1"/>
      <w:numFmt w:val="decimal"/>
      <w:lvlText w:val="%7."/>
      <w:lvlJc w:val="left"/>
      <w:pPr>
        <w:tabs>
          <w:tab w:val="left" w:pos="3278"/>
        </w:tabs>
        <w:ind w:left="3278" w:hanging="420"/>
      </w:pPr>
    </w:lvl>
    <w:lvl w:ilvl="7" w:tentative="0">
      <w:start w:val="1"/>
      <w:numFmt w:val="lowerLetter"/>
      <w:lvlText w:val="%8)"/>
      <w:lvlJc w:val="left"/>
      <w:pPr>
        <w:tabs>
          <w:tab w:val="left" w:pos="3698"/>
        </w:tabs>
        <w:ind w:left="3698" w:hanging="420"/>
      </w:pPr>
    </w:lvl>
    <w:lvl w:ilvl="8" w:tentative="0">
      <w:start w:val="1"/>
      <w:numFmt w:val="lowerRoman"/>
      <w:lvlText w:val="%9."/>
      <w:lvlJc w:val="right"/>
      <w:pPr>
        <w:tabs>
          <w:tab w:val="left" w:pos="4118"/>
        </w:tabs>
        <w:ind w:left="4118" w:hanging="420"/>
      </w:pPr>
    </w:lvl>
  </w:abstractNum>
  <w:abstractNum w:abstractNumId="34">
    <w:nsid w:val="63A916E8"/>
    <w:multiLevelType w:val="multilevel"/>
    <w:tmpl w:val="63A916E8"/>
    <w:lvl w:ilvl="0" w:tentative="0">
      <w:start w:val="1"/>
      <w:numFmt w:val="decimal"/>
      <w:lvlText w:val="（%1）"/>
      <w:lvlJc w:val="left"/>
      <w:pPr>
        <w:tabs>
          <w:tab w:val="left" w:pos="1478"/>
        </w:tabs>
        <w:ind w:left="1478" w:hanging="720"/>
      </w:pPr>
      <w:rPr>
        <w:rFonts w:hint="default"/>
      </w:rPr>
    </w:lvl>
    <w:lvl w:ilvl="1" w:tentative="0">
      <w:start w:val="1"/>
      <w:numFmt w:val="lowerLetter"/>
      <w:lvlText w:val="%2)"/>
      <w:lvlJc w:val="left"/>
      <w:pPr>
        <w:tabs>
          <w:tab w:val="left" w:pos="1036"/>
        </w:tabs>
        <w:ind w:left="1036" w:hanging="420"/>
      </w:pPr>
    </w:lvl>
    <w:lvl w:ilvl="2" w:tentative="0">
      <w:start w:val="1"/>
      <w:numFmt w:val="lowerRoman"/>
      <w:lvlText w:val="%3."/>
      <w:lvlJc w:val="right"/>
      <w:pPr>
        <w:tabs>
          <w:tab w:val="left" w:pos="1456"/>
        </w:tabs>
        <w:ind w:left="1456" w:hanging="420"/>
      </w:pPr>
    </w:lvl>
    <w:lvl w:ilvl="3" w:tentative="0">
      <w:start w:val="1"/>
      <w:numFmt w:val="decimal"/>
      <w:lvlText w:val="%4."/>
      <w:lvlJc w:val="left"/>
      <w:pPr>
        <w:tabs>
          <w:tab w:val="left" w:pos="1876"/>
        </w:tabs>
        <w:ind w:left="1876" w:hanging="420"/>
      </w:pPr>
    </w:lvl>
    <w:lvl w:ilvl="4" w:tentative="0">
      <w:start w:val="1"/>
      <w:numFmt w:val="lowerLetter"/>
      <w:lvlText w:val="%5)"/>
      <w:lvlJc w:val="left"/>
      <w:pPr>
        <w:tabs>
          <w:tab w:val="left" w:pos="2296"/>
        </w:tabs>
        <w:ind w:left="2296" w:hanging="420"/>
      </w:pPr>
    </w:lvl>
    <w:lvl w:ilvl="5" w:tentative="0">
      <w:start w:val="1"/>
      <w:numFmt w:val="lowerRoman"/>
      <w:lvlText w:val="%6."/>
      <w:lvlJc w:val="right"/>
      <w:pPr>
        <w:tabs>
          <w:tab w:val="left" w:pos="2716"/>
        </w:tabs>
        <w:ind w:left="2716" w:hanging="420"/>
      </w:pPr>
    </w:lvl>
    <w:lvl w:ilvl="6" w:tentative="0">
      <w:start w:val="1"/>
      <w:numFmt w:val="decimal"/>
      <w:lvlText w:val="%7."/>
      <w:lvlJc w:val="left"/>
      <w:pPr>
        <w:tabs>
          <w:tab w:val="left" w:pos="3136"/>
        </w:tabs>
        <w:ind w:left="3136" w:hanging="420"/>
      </w:pPr>
    </w:lvl>
    <w:lvl w:ilvl="7" w:tentative="0">
      <w:start w:val="1"/>
      <w:numFmt w:val="lowerLetter"/>
      <w:lvlText w:val="%8)"/>
      <w:lvlJc w:val="left"/>
      <w:pPr>
        <w:tabs>
          <w:tab w:val="left" w:pos="3556"/>
        </w:tabs>
        <w:ind w:left="3556" w:hanging="420"/>
      </w:pPr>
    </w:lvl>
    <w:lvl w:ilvl="8" w:tentative="0">
      <w:start w:val="1"/>
      <w:numFmt w:val="lowerRoman"/>
      <w:lvlText w:val="%9."/>
      <w:lvlJc w:val="right"/>
      <w:pPr>
        <w:tabs>
          <w:tab w:val="left" w:pos="3976"/>
        </w:tabs>
        <w:ind w:left="3976" w:hanging="420"/>
      </w:pPr>
    </w:lvl>
  </w:abstractNum>
  <w:abstractNum w:abstractNumId="35">
    <w:nsid w:val="65744DFC"/>
    <w:multiLevelType w:val="multilevel"/>
    <w:tmpl w:val="65744DFC"/>
    <w:lvl w:ilvl="0" w:tentative="0">
      <w:start w:val="1"/>
      <w:numFmt w:val="decimal"/>
      <w:lvlText w:val="（%1）"/>
      <w:lvlJc w:val="left"/>
      <w:pPr>
        <w:tabs>
          <w:tab w:val="left" w:pos="1200"/>
        </w:tabs>
        <w:ind w:left="1200" w:hanging="72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36">
    <w:nsid w:val="69AA5D87"/>
    <w:multiLevelType w:val="multilevel"/>
    <w:tmpl w:val="69AA5D87"/>
    <w:lvl w:ilvl="0" w:tentative="0">
      <w:start w:val="1"/>
      <w:numFmt w:val="decimal"/>
      <w:lvlText w:val="%1."/>
      <w:lvlJc w:val="left"/>
      <w:pPr>
        <w:tabs>
          <w:tab w:val="left" w:pos="758"/>
        </w:tabs>
        <w:ind w:left="758" w:hanging="420"/>
      </w:pPr>
    </w:lvl>
    <w:lvl w:ilvl="1" w:tentative="0">
      <w:start w:val="1"/>
      <w:numFmt w:val="lowerLetter"/>
      <w:lvlText w:val="%2)"/>
      <w:lvlJc w:val="left"/>
      <w:pPr>
        <w:tabs>
          <w:tab w:val="left" w:pos="1178"/>
        </w:tabs>
        <w:ind w:left="1178" w:hanging="420"/>
      </w:pPr>
    </w:lvl>
    <w:lvl w:ilvl="2" w:tentative="0">
      <w:start w:val="1"/>
      <w:numFmt w:val="lowerRoman"/>
      <w:lvlText w:val="%3."/>
      <w:lvlJc w:val="right"/>
      <w:pPr>
        <w:tabs>
          <w:tab w:val="left" w:pos="1598"/>
        </w:tabs>
        <w:ind w:left="1598" w:hanging="420"/>
      </w:pPr>
    </w:lvl>
    <w:lvl w:ilvl="3" w:tentative="0">
      <w:start w:val="1"/>
      <w:numFmt w:val="decimal"/>
      <w:lvlText w:val="%4."/>
      <w:lvlJc w:val="left"/>
      <w:pPr>
        <w:tabs>
          <w:tab w:val="left" w:pos="2018"/>
        </w:tabs>
        <w:ind w:left="2018" w:hanging="420"/>
      </w:pPr>
    </w:lvl>
    <w:lvl w:ilvl="4" w:tentative="0">
      <w:start w:val="1"/>
      <w:numFmt w:val="lowerLetter"/>
      <w:lvlText w:val="%5)"/>
      <w:lvlJc w:val="left"/>
      <w:pPr>
        <w:tabs>
          <w:tab w:val="left" w:pos="2438"/>
        </w:tabs>
        <w:ind w:left="2438" w:hanging="420"/>
      </w:pPr>
    </w:lvl>
    <w:lvl w:ilvl="5" w:tentative="0">
      <w:start w:val="1"/>
      <w:numFmt w:val="lowerRoman"/>
      <w:lvlText w:val="%6."/>
      <w:lvlJc w:val="right"/>
      <w:pPr>
        <w:tabs>
          <w:tab w:val="left" w:pos="2858"/>
        </w:tabs>
        <w:ind w:left="2858" w:hanging="420"/>
      </w:pPr>
    </w:lvl>
    <w:lvl w:ilvl="6" w:tentative="0">
      <w:start w:val="1"/>
      <w:numFmt w:val="decimal"/>
      <w:lvlText w:val="%7."/>
      <w:lvlJc w:val="left"/>
      <w:pPr>
        <w:tabs>
          <w:tab w:val="left" w:pos="3278"/>
        </w:tabs>
        <w:ind w:left="3278" w:hanging="420"/>
      </w:pPr>
    </w:lvl>
    <w:lvl w:ilvl="7" w:tentative="0">
      <w:start w:val="1"/>
      <w:numFmt w:val="lowerLetter"/>
      <w:lvlText w:val="%8)"/>
      <w:lvlJc w:val="left"/>
      <w:pPr>
        <w:tabs>
          <w:tab w:val="left" w:pos="3698"/>
        </w:tabs>
        <w:ind w:left="3698" w:hanging="420"/>
      </w:pPr>
    </w:lvl>
    <w:lvl w:ilvl="8" w:tentative="0">
      <w:start w:val="1"/>
      <w:numFmt w:val="lowerRoman"/>
      <w:lvlText w:val="%9."/>
      <w:lvlJc w:val="right"/>
      <w:pPr>
        <w:tabs>
          <w:tab w:val="left" w:pos="4118"/>
        </w:tabs>
        <w:ind w:left="4118" w:hanging="420"/>
      </w:pPr>
    </w:lvl>
  </w:abstractNum>
  <w:abstractNum w:abstractNumId="37">
    <w:nsid w:val="6F3C1E82"/>
    <w:multiLevelType w:val="multilevel"/>
    <w:tmpl w:val="6F3C1E82"/>
    <w:lvl w:ilvl="0" w:tentative="0">
      <w:start w:val="1"/>
      <w:numFmt w:val="decimal"/>
      <w:lvlText w:val="（%1）"/>
      <w:lvlJc w:val="left"/>
      <w:pPr>
        <w:tabs>
          <w:tab w:val="left" w:pos="1478"/>
        </w:tabs>
        <w:ind w:left="1478" w:hanging="720"/>
      </w:pPr>
      <w:rPr>
        <w:rFonts w:hint="default"/>
      </w:rPr>
    </w:lvl>
    <w:lvl w:ilvl="1" w:tentative="0">
      <w:start w:val="1"/>
      <w:numFmt w:val="lowerLetter"/>
      <w:lvlText w:val="%2)"/>
      <w:lvlJc w:val="left"/>
      <w:pPr>
        <w:tabs>
          <w:tab w:val="left" w:pos="1036"/>
        </w:tabs>
        <w:ind w:left="1036" w:hanging="420"/>
      </w:pPr>
    </w:lvl>
    <w:lvl w:ilvl="2" w:tentative="0">
      <w:start w:val="1"/>
      <w:numFmt w:val="lowerRoman"/>
      <w:lvlText w:val="%3."/>
      <w:lvlJc w:val="right"/>
      <w:pPr>
        <w:tabs>
          <w:tab w:val="left" w:pos="1456"/>
        </w:tabs>
        <w:ind w:left="1456" w:hanging="420"/>
      </w:pPr>
    </w:lvl>
    <w:lvl w:ilvl="3" w:tentative="0">
      <w:start w:val="1"/>
      <w:numFmt w:val="decimal"/>
      <w:lvlText w:val="%4."/>
      <w:lvlJc w:val="left"/>
      <w:pPr>
        <w:tabs>
          <w:tab w:val="left" w:pos="1876"/>
        </w:tabs>
        <w:ind w:left="1876" w:hanging="420"/>
      </w:pPr>
    </w:lvl>
    <w:lvl w:ilvl="4" w:tentative="0">
      <w:start w:val="1"/>
      <w:numFmt w:val="lowerLetter"/>
      <w:lvlText w:val="%5)"/>
      <w:lvlJc w:val="left"/>
      <w:pPr>
        <w:tabs>
          <w:tab w:val="left" w:pos="2296"/>
        </w:tabs>
        <w:ind w:left="2296" w:hanging="420"/>
      </w:pPr>
    </w:lvl>
    <w:lvl w:ilvl="5" w:tentative="0">
      <w:start w:val="1"/>
      <w:numFmt w:val="lowerRoman"/>
      <w:lvlText w:val="%6."/>
      <w:lvlJc w:val="right"/>
      <w:pPr>
        <w:tabs>
          <w:tab w:val="left" w:pos="2716"/>
        </w:tabs>
        <w:ind w:left="2716" w:hanging="420"/>
      </w:pPr>
    </w:lvl>
    <w:lvl w:ilvl="6" w:tentative="0">
      <w:start w:val="1"/>
      <w:numFmt w:val="decimal"/>
      <w:lvlText w:val="%7."/>
      <w:lvlJc w:val="left"/>
      <w:pPr>
        <w:tabs>
          <w:tab w:val="left" w:pos="3136"/>
        </w:tabs>
        <w:ind w:left="3136" w:hanging="420"/>
      </w:pPr>
    </w:lvl>
    <w:lvl w:ilvl="7" w:tentative="0">
      <w:start w:val="1"/>
      <w:numFmt w:val="lowerLetter"/>
      <w:lvlText w:val="%8)"/>
      <w:lvlJc w:val="left"/>
      <w:pPr>
        <w:tabs>
          <w:tab w:val="left" w:pos="3556"/>
        </w:tabs>
        <w:ind w:left="3556" w:hanging="420"/>
      </w:pPr>
    </w:lvl>
    <w:lvl w:ilvl="8" w:tentative="0">
      <w:start w:val="1"/>
      <w:numFmt w:val="lowerRoman"/>
      <w:lvlText w:val="%9."/>
      <w:lvlJc w:val="right"/>
      <w:pPr>
        <w:tabs>
          <w:tab w:val="left" w:pos="3976"/>
        </w:tabs>
        <w:ind w:left="3976" w:hanging="420"/>
      </w:pPr>
    </w:lvl>
  </w:abstractNum>
  <w:abstractNum w:abstractNumId="38">
    <w:nsid w:val="748E45E0"/>
    <w:multiLevelType w:val="multilevel"/>
    <w:tmpl w:val="748E45E0"/>
    <w:lvl w:ilvl="0" w:tentative="0">
      <w:start w:val="1"/>
      <w:numFmt w:val="decimal"/>
      <w:lvlText w:val="（%1）"/>
      <w:lvlJc w:val="left"/>
      <w:pPr>
        <w:tabs>
          <w:tab w:val="left" w:pos="1200"/>
        </w:tabs>
        <w:ind w:left="1200" w:hanging="720"/>
      </w:pPr>
      <w:rPr>
        <w:rFonts w:hint="default"/>
      </w:rPr>
    </w:lvl>
    <w:lvl w:ilvl="1" w:tentative="0">
      <w:start w:val="1"/>
      <w:numFmt w:val="lowerLetter"/>
      <w:lvlText w:val="%2)"/>
      <w:lvlJc w:val="left"/>
      <w:pPr>
        <w:tabs>
          <w:tab w:val="left" w:pos="758"/>
        </w:tabs>
        <w:ind w:left="758" w:hanging="420"/>
      </w:pPr>
    </w:lvl>
    <w:lvl w:ilvl="2" w:tentative="0">
      <w:start w:val="1"/>
      <w:numFmt w:val="lowerRoman"/>
      <w:lvlText w:val="%3."/>
      <w:lvlJc w:val="right"/>
      <w:pPr>
        <w:tabs>
          <w:tab w:val="left" w:pos="1178"/>
        </w:tabs>
        <w:ind w:left="1178" w:hanging="420"/>
      </w:pPr>
    </w:lvl>
    <w:lvl w:ilvl="3" w:tentative="0">
      <w:start w:val="1"/>
      <w:numFmt w:val="decimal"/>
      <w:lvlText w:val="%4."/>
      <w:lvlJc w:val="left"/>
      <w:pPr>
        <w:tabs>
          <w:tab w:val="left" w:pos="1598"/>
        </w:tabs>
        <w:ind w:left="1598" w:hanging="420"/>
      </w:pPr>
    </w:lvl>
    <w:lvl w:ilvl="4" w:tentative="0">
      <w:start w:val="1"/>
      <w:numFmt w:val="lowerLetter"/>
      <w:lvlText w:val="%5)"/>
      <w:lvlJc w:val="left"/>
      <w:pPr>
        <w:tabs>
          <w:tab w:val="left" w:pos="2018"/>
        </w:tabs>
        <w:ind w:left="2018" w:hanging="420"/>
      </w:pPr>
    </w:lvl>
    <w:lvl w:ilvl="5" w:tentative="0">
      <w:start w:val="1"/>
      <w:numFmt w:val="lowerRoman"/>
      <w:lvlText w:val="%6."/>
      <w:lvlJc w:val="right"/>
      <w:pPr>
        <w:tabs>
          <w:tab w:val="left" w:pos="2438"/>
        </w:tabs>
        <w:ind w:left="2438" w:hanging="420"/>
      </w:pPr>
    </w:lvl>
    <w:lvl w:ilvl="6" w:tentative="0">
      <w:start w:val="1"/>
      <w:numFmt w:val="decimal"/>
      <w:lvlText w:val="%7."/>
      <w:lvlJc w:val="left"/>
      <w:pPr>
        <w:tabs>
          <w:tab w:val="left" w:pos="2858"/>
        </w:tabs>
        <w:ind w:left="2858" w:hanging="420"/>
      </w:pPr>
    </w:lvl>
    <w:lvl w:ilvl="7" w:tentative="0">
      <w:start w:val="1"/>
      <w:numFmt w:val="lowerLetter"/>
      <w:lvlText w:val="%8)"/>
      <w:lvlJc w:val="left"/>
      <w:pPr>
        <w:tabs>
          <w:tab w:val="left" w:pos="3278"/>
        </w:tabs>
        <w:ind w:left="3278" w:hanging="420"/>
      </w:pPr>
    </w:lvl>
    <w:lvl w:ilvl="8" w:tentative="0">
      <w:start w:val="1"/>
      <w:numFmt w:val="lowerRoman"/>
      <w:lvlText w:val="%9."/>
      <w:lvlJc w:val="right"/>
      <w:pPr>
        <w:tabs>
          <w:tab w:val="left" w:pos="3698"/>
        </w:tabs>
        <w:ind w:left="3698" w:hanging="420"/>
      </w:pPr>
    </w:lvl>
  </w:abstractNum>
  <w:abstractNum w:abstractNumId="39">
    <w:nsid w:val="749F4012"/>
    <w:multiLevelType w:val="multilevel"/>
    <w:tmpl w:val="749F4012"/>
    <w:lvl w:ilvl="0" w:tentative="0">
      <w:start w:val="1"/>
      <w:numFmt w:val="decimal"/>
      <w:lvlText w:val="（%1）"/>
      <w:lvlJc w:val="left"/>
      <w:pPr>
        <w:tabs>
          <w:tab w:val="left" w:pos="1478"/>
        </w:tabs>
        <w:ind w:left="1478" w:hanging="720"/>
      </w:pPr>
      <w:rPr>
        <w:rFonts w:hint="default"/>
      </w:rPr>
    </w:lvl>
    <w:lvl w:ilvl="1" w:tentative="0">
      <w:start w:val="1"/>
      <w:numFmt w:val="lowerLetter"/>
      <w:lvlText w:val="%2)"/>
      <w:lvlJc w:val="left"/>
      <w:pPr>
        <w:tabs>
          <w:tab w:val="left" w:pos="1036"/>
        </w:tabs>
        <w:ind w:left="1036" w:hanging="420"/>
      </w:pPr>
    </w:lvl>
    <w:lvl w:ilvl="2" w:tentative="0">
      <w:start w:val="1"/>
      <w:numFmt w:val="lowerRoman"/>
      <w:lvlText w:val="%3."/>
      <w:lvlJc w:val="right"/>
      <w:pPr>
        <w:tabs>
          <w:tab w:val="left" w:pos="1456"/>
        </w:tabs>
        <w:ind w:left="1456" w:hanging="420"/>
      </w:pPr>
    </w:lvl>
    <w:lvl w:ilvl="3" w:tentative="0">
      <w:start w:val="1"/>
      <w:numFmt w:val="decimal"/>
      <w:lvlText w:val="%4."/>
      <w:lvlJc w:val="left"/>
      <w:pPr>
        <w:tabs>
          <w:tab w:val="left" w:pos="1876"/>
        </w:tabs>
        <w:ind w:left="1876" w:hanging="420"/>
      </w:pPr>
    </w:lvl>
    <w:lvl w:ilvl="4" w:tentative="0">
      <w:start w:val="1"/>
      <w:numFmt w:val="lowerLetter"/>
      <w:lvlText w:val="%5)"/>
      <w:lvlJc w:val="left"/>
      <w:pPr>
        <w:tabs>
          <w:tab w:val="left" w:pos="2296"/>
        </w:tabs>
        <w:ind w:left="2296" w:hanging="420"/>
      </w:pPr>
    </w:lvl>
    <w:lvl w:ilvl="5" w:tentative="0">
      <w:start w:val="1"/>
      <w:numFmt w:val="lowerRoman"/>
      <w:lvlText w:val="%6."/>
      <w:lvlJc w:val="right"/>
      <w:pPr>
        <w:tabs>
          <w:tab w:val="left" w:pos="2716"/>
        </w:tabs>
        <w:ind w:left="2716" w:hanging="420"/>
      </w:pPr>
    </w:lvl>
    <w:lvl w:ilvl="6" w:tentative="0">
      <w:start w:val="1"/>
      <w:numFmt w:val="decimal"/>
      <w:lvlText w:val="%7."/>
      <w:lvlJc w:val="left"/>
      <w:pPr>
        <w:tabs>
          <w:tab w:val="left" w:pos="3136"/>
        </w:tabs>
        <w:ind w:left="3136" w:hanging="420"/>
      </w:pPr>
    </w:lvl>
    <w:lvl w:ilvl="7" w:tentative="0">
      <w:start w:val="1"/>
      <w:numFmt w:val="lowerLetter"/>
      <w:lvlText w:val="%8)"/>
      <w:lvlJc w:val="left"/>
      <w:pPr>
        <w:tabs>
          <w:tab w:val="left" w:pos="3556"/>
        </w:tabs>
        <w:ind w:left="3556" w:hanging="420"/>
      </w:pPr>
    </w:lvl>
    <w:lvl w:ilvl="8" w:tentative="0">
      <w:start w:val="1"/>
      <w:numFmt w:val="lowerRoman"/>
      <w:lvlText w:val="%9."/>
      <w:lvlJc w:val="right"/>
      <w:pPr>
        <w:tabs>
          <w:tab w:val="left" w:pos="3976"/>
        </w:tabs>
        <w:ind w:left="3976" w:hanging="420"/>
      </w:pPr>
    </w:lvl>
  </w:abstractNum>
  <w:abstractNum w:abstractNumId="40">
    <w:nsid w:val="751C05DA"/>
    <w:multiLevelType w:val="multilevel"/>
    <w:tmpl w:val="751C05DA"/>
    <w:lvl w:ilvl="0" w:tentative="0">
      <w:start w:val="1"/>
      <w:numFmt w:val="decimal"/>
      <w:lvlText w:val="（%1）"/>
      <w:lvlJc w:val="left"/>
      <w:pPr>
        <w:tabs>
          <w:tab w:val="left" w:pos="1478"/>
        </w:tabs>
        <w:ind w:left="1478" w:hanging="720"/>
      </w:pPr>
      <w:rPr>
        <w:rFonts w:hint="default"/>
      </w:rPr>
    </w:lvl>
    <w:lvl w:ilvl="1" w:tentative="0">
      <w:start w:val="1"/>
      <w:numFmt w:val="lowerLetter"/>
      <w:lvlText w:val="%2)"/>
      <w:lvlJc w:val="left"/>
      <w:pPr>
        <w:tabs>
          <w:tab w:val="left" w:pos="1036"/>
        </w:tabs>
        <w:ind w:left="1036" w:hanging="420"/>
      </w:pPr>
    </w:lvl>
    <w:lvl w:ilvl="2" w:tentative="0">
      <w:start w:val="1"/>
      <w:numFmt w:val="lowerRoman"/>
      <w:lvlText w:val="%3."/>
      <w:lvlJc w:val="right"/>
      <w:pPr>
        <w:tabs>
          <w:tab w:val="left" w:pos="1456"/>
        </w:tabs>
        <w:ind w:left="1456" w:hanging="420"/>
      </w:pPr>
    </w:lvl>
    <w:lvl w:ilvl="3" w:tentative="0">
      <w:start w:val="1"/>
      <w:numFmt w:val="decimal"/>
      <w:lvlText w:val="%4."/>
      <w:lvlJc w:val="left"/>
      <w:pPr>
        <w:tabs>
          <w:tab w:val="left" w:pos="1876"/>
        </w:tabs>
        <w:ind w:left="1876" w:hanging="420"/>
      </w:pPr>
    </w:lvl>
    <w:lvl w:ilvl="4" w:tentative="0">
      <w:start w:val="1"/>
      <w:numFmt w:val="lowerLetter"/>
      <w:lvlText w:val="%5)"/>
      <w:lvlJc w:val="left"/>
      <w:pPr>
        <w:tabs>
          <w:tab w:val="left" w:pos="2296"/>
        </w:tabs>
        <w:ind w:left="2296" w:hanging="420"/>
      </w:pPr>
    </w:lvl>
    <w:lvl w:ilvl="5" w:tentative="0">
      <w:start w:val="1"/>
      <w:numFmt w:val="lowerRoman"/>
      <w:lvlText w:val="%6."/>
      <w:lvlJc w:val="right"/>
      <w:pPr>
        <w:tabs>
          <w:tab w:val="left" w:pos="2716"/>
        </w:tabs>
        <w:ind w:left="2716" w:hanging="420"/>
      </w:pPr>
    </w:lvl>
    <w:lvl w:ilvl="6" w:tentative="0">
      <w:start w:val="1"/>
      <w:numFmt w:val="decimal"/>
      <w:lvlText w:val="%7."/>
      <w:lvlJc w:val="left"/>
      <w:pPr>
        <w:tabs>
          <w:tab w:val="left" w:pos="3136"/>
        </w:tabs>
        <w:ind w:left="3136" w:hanging="420"/>
      </w:pPr>
    </w:lvl>
    <w:lvl w:ilvl="7" w:tentative="0">
      <w:start w:val="1"/>
      <w:numFmt w:val="lowerLetter"/>
      <w:lvlText w:val="%8)"/>
      <w:lvlJc w:val="left"/>
      <w:pPr>
        <w:tabs>
          <w:tab w:val="left" w:pos="3556"/>
        </w:tabs>
        <w:ind w:left="3556" w:hanging="420"/>
      </w:pPr>
    </w:lvl>
    <w:lvl w:ilvl="8" w:tentative="0">
      <w:start w:val="1"/>
      <w:numFmt w:val="lowerRoman"/>
      <w:lvlText w:val="%9."/>
      <w:lvlJc w:val="right"/>
      <w:pPr>
        <w:tabs>
          <w:tab w:val="left" w:pos="3976"/>
        </w:tabs>
        <w:ind w:left="3976" w:hanging="420"/>
      </w:pPr>
    </w:lvl>
  </w:abstractNum>
  <w:abstractNum w:abstractNumId="41">
    <w:nsid w:val="779C79F4"/>
    <w:multiLevelType w:val="multilevel"/>
    <w:tmpl w:val="779C79F4"/>
    <w:lvl w:ilvl="0" w:tentative="0">
      <w:start w:val="1"/>
      <w:numFmt w:val="decimal"/>
      <w:lvlText w:val="（%1）"/>
      <w:lvlJc w:val="left"/>
      <w:pPr>
        <w:tabs>
          <w:tab w:val="left" w:pos="1478"/>
        </w:tabs>
        <w:ind w:left="1478" w:hanging="720"/>
      </w:pPr>
      <w:rPr>
        <w:rFonts w:hint="default"/>
      </w:rPr>
    </w:lvl>
    <w:lvl w:ilvl="1" w:tentative="0">
      <w:start w:val="1"/>
      <w:numFmt w:val="lowerLetter"/>
      <w:lvlText w:val="%2)"/>
      <w:lvlJc w:val="left"/>
      <w:pPr>
        <w:tabs>
          <w:tab w:val="left" w:pos="1036"/>
        </w:tabs>
        <w:ind w:left="1036" w:hanging="420"/>
      </w:pPr>
    </w:lvl>
    <w:lvl w:ilvl="2" w:tentative="0">
      <w:start w:val="1"/>
      <w:numFmt w:val="lowerRoman"/>
      <w:lvlText w:val="%3."/>
      <w:lvlJc w:val="right"/>
      <w:pPr>
        <w:tabs>
          <w:tab w:val="left" w:pos="1456"/>
        </w:tabs>
        <w:ind w:left="1456" w:hanging="420"/>
      </w:pPr>
    </w:lvl>
    <w:lvl w:ilvl="3" w:tentative="0">
      <w:start w:val="1"/>
      <w:numFmt w:val="decimal"/>
      <w:lvlText w:val="%4."/>
      <w:lvlJc w:val="left"/>
      <w:pPr>
        <w:tabs>
          <w:tab w:val="left" w:pos="1876"/>
        </w:tabs>
        <w:ind w:left="1876" w:hanging="420"/>
      </w:pPr>
    </w:lvl>
    <w:lvl w:ilvl="4" w:tentative="0">
      <w:start w:val="1"/>
      <w:numFmt w:val="lowerLetter"/>
      <w:lvlText w:val="%5)"/>
      <w:lvlJc w:val="left"/>
      <w:pPr>
        <w:tabs>
          <w:tab w:val="left" w:pos="2296"/>
        </w:tabs>
        <w:ind w:left="2296" w:hanging="420"/>
      </w:pPr>
    </w:lvl>
    <w:lvl w:ilvl="5" w:tentative="0">
      <w:start w:val="1"/>
      <w:numFmt w:val="lowerRoman"/>
      <w:lvlText w:val="%6."/>
      <w:lvlJc w:val="right"/>
      <w:pPr>
        <w:tabs>
          <w:tab w:val="left" w:pos="2716"/>
        </w:tabs>
        <w:ind w:left="2716" w:hanging="420"/>
      </w:pPr>
    </w:lvl>
    <w:lvl w:ilvl="6" w:tentative="0">
      <w:start w:val="1"/>
      <w:numFmt w:val="decimal"/>
      <w:lvlText w:val="%7."/>
      <w:lvlJc w:val="left"/>
      <w:pPr>
        <w:tabs>
          <w:tab w:val="left" w:pos="3136"/>
        </w:tabs>
        <w:ind w:left="3136" w:hanging="420"/>
      </w:pPr>
    </w:lvl>
    <w:lvl w:ilvl="7" w:tentative="0">
      <w:start w:val="1"/>
      <w:numFmt w:val="lowerLetter"/>
      <w:lvlText w:val="%8)"/>
      <w:lvlJc w:val="left"/>
      <w:pPr>
        <w:tabs>
          <w:tab w:val="left" w:pos="3556"/>
        </w:tabs>
        <w:ind w:left="3556" w:hanging="420"/>
      </w:pPr>
    </w:lvl>
    <w:lvl w:ilvl="8" w:tentative="0">
      <w:start w:val="1"/>
      <w:numFmt w:val="lowerRoman"/>
      <w:lvlText w:val="%9."/>
      <w:lvlJc w:val="right"/>
      <w:pPr>
        <w:tabs>
          <w:tab w:val="left" w:pos="3976"/>
        </w:tabs>
        <w:ind w:left="3976" w:hanging="420"/>
      </w:pPr>
    </w:lvl>
  </w:abstractNum>
  <w:abstractNum w:abstractNumId="42">
    <w:nsid w:val="7E234C1E"/>
    <w:multiLevelType w:val="multilevel"/>
    <w:tmpl w:val="7E234C1E"/>
    <w:lvl w:ilvl="0" w:tentative="0">
      <w:start w:val="1"/>
      <w:numFmt w:val="decimal"/>
      <w:lvlText w:val="（%1）"/>
      <w:lvlJc w:val="left"/>
      <w:pPr>
        <w:tabs>
          <w:tab w:val="left" w:pos="1200"/>
        </w:tabs>
        <w:ind w:left="1200" w:hanging="720"/>
      </w:pPr>
      <w:rPr>
        <w:rFonts w:hint="default"/>
      </w:rPr>
    </w:lvl>
    <w:lvl w:ilvl="1" w:tentative="0">
      <w:start w:val="1"/>
      <w:numFmt w:val="decimal"/>
      <w:lvlText w:val="%2."/>
      <w:lvlJc w:val="left"/>
      <w:pPr>
        <w:tabs>
          <w:tab w:val="left" w:pos="1320"/>
        </w:tabs>
        <w:ind w:left="1320" w:hanging="420"/>
      </w:pPr>
      <w:rPr>
        <w:rFonts w:hint="default"/>
      </w:rPr>
    </w:lvl>
    <w:lvl w:ilvl="2" w:tentative="0">
      <w:start w:val="1"/>
      <w:numFmt w:val="decimal"/>
      <w:lvlText w:val="（%3）"/>
      <w:lvlJc w:val="left"/>
      <w:pPr>
        <w:tabs>
          <w:tab w:val="left" w:pos="2040"/>
        </w:tabs>
        <w:ind w:left="2040" w:hanging="720"/>
      </w:pPr>
      <w:rPr>
        <w:rFonts w:hint="default"/>
      </w:r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43">
    <w:nsid w:val="7E72355B"/>
    <w:multiLevelType w:val="multilevel"/>
    <w:tmpl w:val="7E72355B"/>
    <w:lvl w:ilvl="0" w:tentative="0">
      <w:start w:val="1"/>
      <w:numFmt w:val="decimal"/>
      <w:lvlText w:val="（%1）"/>
      <w:lvlJc w:val="left"/>
      <w:pPr>
        <w:tabs>
          <w:tab w:val="left" w:pos="1478"/>
        </w:tabs>
        <w:ind w:left="1478" w:hanging="720"/>
      </w:pPr>
      <w:rPr>
        <w:rFonts w:hint="default"/>
      </w:rPr>
    </w:lvl>
    <w:lvl w:ilvl="1" w:tentative="0">
      <w:start w:val="1"/>
      <w:numFmt w:val="lowerLetter"/>
      <w:lvlText w:val="%2)"/>
      <w:lvlJc w:val="left"/>
      <w:pPr>
        <w:tabs>
          <w:tab w:val="left" w:pos="1036"/>
        </w:tabs>
        <w:ind w:left="1036" w:hanging="420"/>
      </w:pPr>
    </w:lvl>
    <w:lvl w:ilvl="2" w:tentative="0">
      <w:start w:val="1"/>
      <w:numFmt w:val="lowerRoman"/>
      <w:lvlText w:val="%3."/>
      <w:lvlJc w:val="right"/>
      <w:pPr>
        <w:tabs>
          <w:tab w:val="left" w:pos="1456"/>
        </w:tabs>
        <w:ind w:left="1456" w:hanging="420"/>
      </w:pPr>
    </w:lvl>
    <w:lvl w:ilvl="3" w:tentative="0">
      <w:start w:val="1"/>
      <w:numFmt w:val="decimal"/>
      <w:lvlText w:val="%4."/>
      <w:lvlJc w:val="left"/>
      <w:pPr>
        <w:tabs>
          <w:tab w:val="left" w:pos="1876"/>
        </w:tabs>
        <w:ind w:left="1876" w:hanging="420"/>
      </w:pPr>
    </w:lvl>
    <w:lvl w:ilvl="4" w:tentative="0">
      <w:start w:val="1"/>
      <w:numFmt w:val="lowerLetter"/>
      <w:lvlText w:val="%5)"/>
      <w:lvlJc w:val="left"/>
      <w:pPr>
        <w:tabs>
          <w:tab w:val="left" w:pos="2296"/>
        </w:tabs>
        <w:ind w:left="2296" w:hanging="420"/>
      </w:pPr>
    </w:lvl>
    <w:lvl w:ilvl="5" w:tentative="0">
      <w:start w:val="1"/>
      <w:numFmt w:val="lowerRoman"/>
      <w:lvlText w:val="%6."/>
      <w:lvlJc w:val="right"/>
      <w:pPr>
        <w:tabs>
          <w:tab w:val="left" w:pos="2716"/>
        </w:tabs>
        <w:ind w:left="2716" w:hanging="420"/>
      </w:pPr>
    </w:lvl>
    <w:lvl w:ilvl="6" w:tentative="0">
      <w:start w:val="1"/>
      <w:numFmt w:val="decimal"/>
      <w:lvlText w:val="%7."/>
      <w:lvlJc w:val="left"/>
      <w:pPr>
        <w:tabs>
          <w:tab w:val="left" w:pos="3136"/>
        </w:tabs>
        <w:ind w:left="3136" w:hanging="420"/>
      </w:pPr>
    </w:lvl>
    <w:lvl w:ilvl="7" w:tentative="0">
      <w:start w:val="1"/>
      <w:numFmt w:val="lowerLetter"/>
      <w:lvlText w:val="%8)"/>
      <w:lvlJc w:val="left"/>
      <w:pPr>
        <w:tabs>
          <w:tab w:val="left" w:pos="3556"/>
        </w:tabs>
        <w:ind w:left="3556" w:hanging="420"/>
      </w:pPr>
    </w:lvl>
    <w:lvl w:ilvl="8" w:tentative="0">
      <w:start w:val="1"/>
      <w:numFmt w:val="lowerRoman"/>
      <w:lvlText w:val="%9."/>
      <w:lvlJc w:val="right"/>
      <w:pPr>
        <w:tabs>
          <w:tab w:val="left" w:pos="3976"/>
        </w:tabs>
        <w:ind w:left="3976" w:hanging="420"/>
      </w:pPr>
    </w:lvl>
  </w:abstractNum>
  <w:abstractNum w:abstractNumId="44">
    <w:nsid w:val="7EE30EDC"/>
    <w:multiLevelType w:val="multilevel"/>
    <w:tmpl w:val="7EE30EDC"/>
    <w:lvl w:ilvl="0" w:tentative="0">
      <w:start w:val="1"/>
      <w:numFmt w:val="decimal"/>
      <w:lvlText w:val="（%1）"/>
      <w:lvlJc w:val="left"/>
      <w:pPr>
        <w:tabs>
          <w:tab w:val="left" w:pos="1478"/>
        </w:tabs>
        <w:ind w:left="1478" w:hanging="720"/>
      </w:pPr>
      <w:rPr>
        <w:rFonts w:hint="default"/>
      </w:rPr>
    </w:lvl>
    <w:lvl w:ilvl="1" w:tentative="0">
      <w:start w:val="1"/>
      <w:numFmt w:val="lowerLetter"/>
      <w:lvlText w:val="%2)"/>
      <w:lvlJc w:val="left"/>
      <w:pPr>
        <w:tabs>
          <w:tab w:val="left" w:pos="1036"/>
        </w:tabs>
        <w:ind w:left="1036" w:hanging="420"/>
      </w:pPr>
    </w:lvl>
    <w:lvl w:ilvl="2" w:tentative="0">
      <w:start w:val="1"/>
      <w:numFmt w:val="lowerRoman"/>
      <w:lvlText w:val="%3."/>
      <w:lvlJc w:val="right"/>
      <w:pPr>
        <w:tabs>
          <w:tab w:val="left" w:pos="1456"/>
        </w:tabs>
        <w:ind w:left="1456" w:hanging="420"/>
      </w:pPr>
    </w:lvl>
    <w:lvl w:ilvl="3" w:tentative="0">
      <w:start w:val="1"/>
      <w:numFmt w:val="decimal"/>
      <w:lvlText w:val="%4."/>
      <w:lvlJc w:val="left"/>
      <w:pPr>
        <w:tabs>
          <w:tab w:val="left" w:pos="1876"/>
        </w:tabs>
        <w:ind w:left="1876" w:hanging="420"/>
      </w:pPr>
    </w:lvl>
    <w:lvl w:ilvl="4" w:tentative="0">
      <w:start w:val="1"/>
      <w:numFmt w:val="lowerLetter"/>
      <w:lvlText w:val="%5)"/>
      <w:lvlJc w:val="left"/>
      <w:pPr>
        <w:tabs>
          <w:tab w:val="left" w:pos="2296"/>
        </w:tabs>
        <w:ind w:left="2296" w:hanging="420"/>
      </w:pPr>
    </w:lvl>
    <w:lvl w:ilvl="5" w:tentative="0">
      <w:start w:val="1"/>
      <w:numFmt w:val="lowerRoman"/>
      <w:lvlText w:val="%6."/>
      <w:lvlJc w:val="right"/>
      <w:pPr>
        <w:tabs>
          <w:tab w:val="left" w:pos="2716"/>
        </w:tabs>
        <w:ind w:left="2716" w:hanging="420"/>
      </w:pPr>
    </w:lvl>
    <w:lvl w:ilvl="6" w:tentative="0">
      <w:start w:val="1"/>
      <w:numFmt w:val="decimal"/>
      <w:lvlText w:val="%7."/>
      <w:lvlJc w:val="left"/>
      <w:pPr>
        <w:tabs>
          <w:tab w:val="left" w:pos="3136"/>
        </w:tabs>
        <w:ind w:left="3136" w:hanging="420"/>
      </w:pPr>
    </w:lvl>
    <w:lvl w:ilvl="7" w:tentative="0">
      <w:start w:val="1"/>
      <w:numFmt w:val="lowerLetter"/>
      <w:lvlText w:val="%8)"/>
      <w:lvlJc w:val="left"/>
      <w:pPr>
        <w:tabs>
          <w:tab w:val="left" w:pos="3556"/>
        </w:tabs>
        <w:ind w:left="3556" w:hanging="420"/>
      </w:pPr>
    </w:lvl>
    <w:lvl w:ilvl="8" w:tentative="0">
      <w:start w:val="1"/>
      <w:numFmt w:val="lowerRoman"/>
      <w:lvlText w:val="%9."/>
      <w:lvlJc w:val="right"/>
      <w:pPr>
        <w:tabs>
          <w:tab w:val="left" w:pos="3976"/>
        </w:tabs>
        <w:ind w:left="3976" w:hanging="420"/>
      </w:pPr>
    </w:lvl>
  </w:abstractNum>
  <w:num w:numId="1">
    <w:abstractNumId w:val="29"/>
  </w:num>
  <w:num w:numId="2">
    <w:abstractNumId w:val="35"/>
  </w:num>
  <w:num w:numId="3">
    <w:abstractNumId w:val="20"/>
  </w:num>
  <w:num w:numId="4">
    <w:abstractNumId w:val="42"/>
  </w:num>
  <w:num w:numId="5">
    <w:abstractNumId w:val="25"/>
  </w:num>
  <w:num w:numId="6">
    <w:abstractNumId w:val="38"/>
  </w:num>
  <w:num w:numId="7">
    <w:abstractNumId w:val="17"/>
  </w:num>
  <w:num w:numId="8">
    <w:abstractNumId w:val="9"/>
  </w:num>
  <w:num w:numId="9">
    <w:abstractNumId w:val="11"/>
  </w:num>
  <w:num w:numId="10">
    <w:abstractNumId w:val="28"/>
  </w:num>
  <w:num w:numId="11">
    <w:abstractNumId w:val="33"/>
  </w:num>
  <w:num w:numId="12">
    <w:abstractNumId w:val="13"/>
  </w:num>
  <w:num w:numId="13">
    <w:abstractNumId w:val="23"/>
  </w:num>
  <w:num w:numId="14">
    <w:abstractNumId w:val="18"/>
  </w:num>
  <w:num w:numId="15">
    <w:abstractNumId w:val="8"/>
  </w:num>
  <w:num w:numId="16">
    <w:abstractNumId w:val="34"/>
  </w:num>
  <w:num w:numId="17">
    <w:abstractNumId w:val="10"/>
  </w:num>
  <w:num w:numId="18">
    <w:abstractNumId w:val="1"/>
  </w:num>
  <w:num w:numId="19">
    <w:abstractNumId w:val="3"/>
  </w:num>
  <w:num w:numId="20">
    <w:abstractNumId w:val="16"/>
  </w:num>
  <w:num w:numId="21">
    <w:abstractNumId w:val="21"/>
  </w:num>
  <w:num w:numId="22">
    <w:abstractNumId w:val="26"/>
  </w:num>
  <w:num w:numId="23">
    <w:abstractNumId w:val="37"/>
  </w:num>
  <w:num w:numId="24">
    <w:abstractNumId w:val="6"/>
  </w:num>
  <w:num w:numId="25">
    <w:abstractNumId w:val="30"/>
  </w:num>
  <w:num w:numId="26">
    <w:abstractNumId w:val="24"/>
  </w:num>
  <w:num w:numId="27">
    <w:abstractNumId w:val="41"/>
  </w:num>
  <w:num w:numId="28">
    <w:abstractNumId w:val="40"/>
  </w:num>
  <w:num w:numId="29">
    <w:abstractNumId w:val="0"/>
  </w:num>
  <w:num w:numId="30">
    <w:abstractNumId w:val="12"/>
  </w:num>
  <w:num w:numId="31">
    <w:abstractNumId w:val="22"/>
  </w:num>
  <w:num w:numId="32">
    <w:abstractNumId w:val="4"/>
  </w:num>
  <w:num w:numId="33">
    <w:abstractNumId w:val="14"/>
  </w:num>
  <w:num w:numId="34">
    <w:abstractNumId w:val="32"/>
  </w:num>
  <w:num w:numId="35">
    <w:abstractNumId w:val="43"/>
  </w:num>
  <w:num w:numId="36">
    <w:abstractNumId w:val="2"/>
  </w:num>
  <w:num w:numId="37">
    <w:abstractNumId w:val="27"/>
  </w:num>
  <w:num w:numId="38">
    <w:abstractNumId w:val="31"/>
  </w:num>
  <w:num w:numId="39">
    <w:abstractNumId w:val="19"/>
  </w:num>
  <w:num w:numId="40">
    <w:abstractNumId w:val="5"/>
  </w:num>
  <w:num w:numId="41">
    <w:abstractNumId w:val="7"/>
  </w:num>
  <w:num w:numId="42">
    <w:abstractNumId w:val="15"/>
  </w:num>
  <w:num w:numId="43">
    <w:abstractNumId w:val="39"/>
  </w:num>
  <w:num w:numId="44">
    <w:abstractNumId w:val="44"/>
  </w:num>
  <w:num w:numId="45">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TrueTypeFonts/>
  <w:saveSubsetFonts/>
  <w:bordersDoNotSurroundHeader w:val="1"/>
  <w:bordersDoNotSurroundFooter w:val="1"/>
  <w:hideSpelling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EwOWU2NDVhMGQ1NTlhNDZlM2I5MjI5ZWJjZjQ4M2UifQ=="/>
  </w:docVars>
  <w:rsids>
    <w:rsidRoot w:val="046A5CFF"/>
    <w:rsid w:val="000C0753"/>
    <w:rsid w:val="005E60CD"/>
    <w:rsid w:val="008165B2"/>
    <w:rsid w:val="00C45F4B"/>
    <w:rsid w:val="00E02ECD"/>
    <w:rsid w:val="01845684"/>
    <w:rsid w:val="02C1531D"/>
    <w:rsid w:val="03062D2F"/>
    <w:rsid w:val="046A5CFF"/>
    <w:rsid w:val="055A2998"/>
    <w:rsid w:val="056106F1"/>
    <w:rsid w:val="06152055"/>
    <w:rsid w:val="062C0316"/>
    <w:rsid w:val="06400C4E"/>
    <w:rsid w:val="07A0538B"/>
    <w:rsid w:val="07A33243"/>
    <w:rsid w:val="081F32E9"/>
    <w:rsid w:val="08326375"/>
    <w:rsid w:val="089A446A"/>
    <w:rsid w:val="08FC0E5C"/>
    <w:rsid w:val="0B057D70"/>
    <w:rsid w:val="0BA11FB3"/>
    <w:rsid w:val="0BEC21EC"/>
    <w:rsid w:val="0C1541AE"/>
    <w:rsid w:val="0C607FAF"/>
    <w:rsid w:val="0C6E48EC"/>
    <w:rsid w:val="0C74750B"/>
    <w:rsid w:val="0D774F56"/>
    <w:rsid w:val="0D896A37"/>
    <w:rsid w:val="0F3E4653"/>
    <w:rsid w:val="0FE4089C"/>
    <w:rsid w:val="10066086"/>
    <w:rsid w:val="10790FE5"/>
    <w:rsid w:val="10953A93"/>
    <w:rsid w:val="11D14774"/>
    <w:rsid w:val="11E5771A"/>
    <w:rsid w:val="12091D83"/>
    <w:rsid w:val="12DB4E51"/>
    <w:rsid w:val="12F2507E"/>
    <w:rsid w:val="135D4BEE"/>
    <w:rsid w:val="138F28CD"/>
    <w:rsid w:val="148E6877"/>
    <w:rsid w:val="15145780"/>
    <w:rsid w:val="15551213"/>
    <w:rsid w:val="15580C58"/>
    <w:rsid w:val="159F7CF5"/>
    <w:rsid w:val="168713B7"/>
    <w:rsid w:val="16FB6BF7"/>
    <w:rsid w:val="170C5C16"/>
    <w:rsid w:val="175005C5"/>
    <w:rsid w:val="17832749"/>
    <w:rsid w:val="189F7A56"/>
    <w:rsid w:val="199450E1"/>
    <w:rsid w:val="19AA66B3"/>
    <w:rsid w:val="1A851C2C"/>
    <w:rsid w:val="1AA43102"/>
    <w:rsid w:val="1BA50EE0"/>
    <w:rsid w:val="1C7A7EC9"/>
    <w:rsid w:val="1D613157"/>
    <w:rsid w:val="1D8D2573"/>
    <w:rsid w:val="1E48016A"/>
    <w:rsid w:val="20A83C0E"/>
    <w:rsid w:val="20BD0E2B"/>
    <w:rsid w:val="21411CFF"/>
    <w:rsid w:val="217A0ECC"/>
    <w:rsid w:val="22745AB0"/>
    <w:rsid w:val="23531B69"/>
    <w:rsid w:val="235F7291"/>
    <w:rsid w:val="24015121"/>
    <w:rsid w:val="249839F6"/>
    <w:rsid w:val="254C061E"/>
    <w:rsid w:val="25651C6A"/>
    <w:rsid w:val="26DB434F"/>
    <w:rsid w:val="271F1BF3"/>
    <w:rsid w:val="2785160A"/>
    <w:rsid w:val="2830323E"/>
    <w:rsid w:val="284B3F74"/>
    <w:rsid w:val="28BA44D9"/>
    <w:rsid w:val="29A536DB"/>
    <w:rsid w:val="29AC6CED"/>
    <w:rsid w:val="29E37592"/>
    <w:rsid w:val="2A481B1D"/>
    <w:rsid w:val="2A5B2D42"/>
    <w:rsid w:val="2A9B625D"/>
    <w:rsid w:val="2B1442F6"/>
    <w:rsid w:val="2BF8505C"/>
    <w:rsid w:val="2C874E8E"/>
    <w:rsid w:val="2D0160FA"/>
    <w:rsid w:val="2D2500D2"/>
    <w:rsid w:val="2D676E12"/>
    <w:rsid w:val="2DDC0881"/>
    <w:rsid w:val="2F1E0F22"/>
    <w:rsid w:val="2F723377"/>
    <w:rsid w:val="30F147DC"/>
    <w:rsid w:val="313C1E8F"/>
    <w:rsid w:val="31B61C41"/>
    <w:rsid w:val="32116A88"/>
    <w:rsid w:val="328A4FE6"/>
    <w:rsid w:val="328E671A"/>
    <w:rsid w:val="32B85545"/>
    <w:rsid w:val="32E672DE"/>
    <w:rsid w:val="33CE5CDD"/>
    <w:rsid w:val="33F9172C"/>
    <w:rsid w:val="348B06E3"/>
    <w:rsid w:val="34E77BCB"/>
    <w:rsid w:val="350C2516"/>
    <w:rsid w:val="3517330D"/>
    <w:rsid w:val="35573F47"/>
    <w:rsid w:val="36F20653"/>
    <w:rsid w:val="37371B9F"/>
    <w:rsid w:val="38BB5D8F"/>
    <w:rsid w:val="3986355F"/>
    <w:rsid w:val="3B7616CE"/>
    <w:rsid w:val="3CB46D7D"/>
    <w:rsid w:val="3E1675C3"/>
    <w:rsid w:val="3EA941E9"/>
    <w:rsid w:val="3EF45B57"/>
    <w:rsid w:val="40E1035D"/>
    <w:rsid w:val="40ED2E91"/>
    <w:rsid w:val="41067DC3"/>
    <w:rsid w:val="41335263"/>
    <w:rsid w:val="420D5157"/>
    <w:rsid w:val="423021EB"/>
    <w:rsid w:val="434C3511"/>
    <w:rsid w:val="442F7505"/>
    <w:rsid w:val="44466E54"/>
    <w:rsid w:val="44511355"/>
    <w:rsid w:val="44522095"/>
    <w:rsid w:val="4456696C"/>
    <w:rsid w:val="454315E6"/>
    <w:rsid w:val="4585533A"/>
    <w:rsid w:val="458C1A14"/>
    <w:rsid w:val="46A919A4"/>
    <w:rsid w:val="46DC6C10"/>
    <w:rsid w:val="47737835"/>
    <w:rsid w:val="48BD5604"/>
    <w:rsid w:val="49A333A9"/>
    <w:rsid w:val="49DC17D2"/>
    <w:rsid w:val="49F548A7"/>
    <w:rsid w:val="49FA1CCD"/>
    <w:rsid w:val="4B661B8A"/>
    <w:rsid w:val="4B83273C"/>
    <w:rsid w:val="4B8463C0"/>
    <w:rsid w:val="4C254AA8"/>
    <w:rsid w:val="4C5E0AB3"/>
    <w:rsid w:val="4D881052"/>
    <w:rsid w:val="4ED25E5C"/>
    <w:rsid w:val="4ED33CE1"/>
    <w:rsid w:val="4ED56CDE"/>
    <w:rsid w:val="4EE25781"/>
    <w:rsid w:val="4EE94FAC"/>
    <w:rsid w:val="4FAE183F"/>
    <w:rsid w:val="501D5EB6"/>
    <w:rsid w:val="50E7529C"/>
    <w:rsid w:val="50FC089B"/>
    <w:rsid w:val="517D0FDB"/>
    <w:rsid w:val="51D33CF1"/>
    <w:rsid w:val="520F5518"/>
    <w:rsid w:val="52A65AE7"/>
    <w:rsid w:val="5354129E"/>
    <w:rsid w:val="53590226"/>
    <w:rsid w:val="54B248CC"/>
    <w:rsid w:val="54ED0C26"/>
    <w:rsid w:val="55270016"/>
    <w:rsid w:val="55691E15"/>
    <w:rsid w:val="55FD758F"/>
    <w:rsid w:val="568238E2"/>
    <w:rsid w:val="56A25A40"/>
    <w:rsid w:val="56C02A24"/>
    <w:rsid w:val="58242BB1"/>
    <w:rsid w:val="58867548"/>
    <w:rsid w:val="5979517E"/>
    <w:rsid w:val="598558D1"/>
    <w:rsid w:val="59F83A1B"/>
    <w:rsid w:val="5A875679"/>
    <w:rsid w:val="5B305209"/>
    <w:rsid w:val="5BB406F0"/>
    <w:rsid w:val="5C58615D"/>
    <w:rsid w:val="5D91303F"/>
    <w:rsid w:val="5FB22934"/>
    <w:rsid w:val="5FCF3E31"/>
    <w:rsid w:val="5FE819DE"/>
    <w:rsid w:val="61332DAE"/>
    <w:rsid w:val="61462D9B"/>
    <w:rsid w:val="61A96FC6"/>
    <w:rsid w:val="620677CB"/>
    <w:rsid w:val="629D3C8C"/>
    <w:rsid w:val="63021D41"/>
    <w:rsid w:val="63A4729C"/>
    <w:rsid w:val="66804FBB"/>
    <w:rsid w:val="67002A3B"/>
    <w:rsid w:val="67492634"/>
    <w:rsid w:val="67910171"/>
    <w:rsid w:val="67D77C40"/>
    <w:rsid w:val="686244D5"/>
    <w:rsid w:val="686B65DA"/>
    <w:rsid w:val="68AD274F"/>
    <w:rsid w:val="68BE3B9D"/>
    <w:rsid w:val="68F0088D"/>
    <w:rsid w:val="696E32BE"/>
    <w:rsid w:val="6A0B2BE0"/>
    <w:rsid w:val="6BCB16BA"/>
    <w:rsid w:val="6BFE2FCD"/>
    <w:rsid w:val="6C381CC7"/>
    <w:rsid w:val="6C4A1947"/>
    <w:rsid w:val="6CD84626"/>
    <w:rsid w:val="6CF179A8"/>
    <w:rsid w:val="6E804461"/>
    <w:rsid w:val="6F53759C"/>
    <w:rsid w:val="6FBE16E5"/>
    <w:rsid w:val="6FC62348"/>
    <w:rsid w:val="704020FA"/>
    <w:rsid w:val="70EE2D4A"/>
    <w:rsid w:val="71472423"/>
    <w:rsid w:val="72530205"/>
    <w:rsid w:val="74602D6B"/>
    <w:rsid w:val="75593A54"/>
    <w:rsid w:val="755F201A"/>
    <w:rsid w:val="75E25016"/>
    <w:rsid w:val="77477C38"/>
    <w:rsid w:val="78B7370B"/>
    <w:rsid w:val="78EC277A"/>
    <w:rsid w:val="796432FD"/>
    <w:rsid w:val="7A221965"/>
    <w:rsid w:val="7A734AC2"/>
    <w:rsid w:val="7AA45A28"/>
    <w:rsid w:val="7AA52758"/>
    <w:rsid w:val="7AB42C71"/>
    <w:rsid w:val="7AF1296F"/>
    <w:rsid w:val="7B234AF2"/>
    <w:rsid w:val="7C162CC9"/>
    <w:rsid w:val="7C9537CE"/>
    <w:rsid w:val="7CC320E9"/>
    <w:rsid w:val="7DC45C1B"/>
    <w:rsid w:val="7EF144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100" w:beforeLines="0" w:beforeAutospacing="0" w:after="90" w:afterLines="0" w:afterAutospacing="0" w:line="576" w:lineRule="auto"/>
      <w:outlineLvl w:val="0"/>
    </w:pPr>
    <w:rPr>
      <w:rFonts w:ascii="Times New Roman" w:hAnsi="Times New Roman" w:eastAsia="楷体"/>
      <w:b/>
      <w:kern w:val="44"/>
      <w:sz w:val="32"/>
    </w:rPr>
  </w:style>
  <w:style w:type="paragraph" w:styleId="4">
    <w:name w:val="heading 4"/>
    <w:basedOn w:val="1"/>
    <w:next w:val="1"/>
    <w:qFormat/>
    <w:uiPriority w:val="0"/>
    <w:pPr>
      <w:keepNext/>
      <w:keepLines/>
      <w:spacing w:line="500" w:lineRule="exact"/>
      <w:outlineLvl w:val="3"/>
    </w:pPr>
    <w:rPr>
      <w:rFonts w:eastAsia="黑体"/>
      <w:b/>
      <w:bCs/>
      <w:sz w:val="28"/>
      <w:szCs w:val="28"/>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customStyle="1" w:styleId="2">
    <w:name w:val="段"/>
    <w:next w:val="1"/>
    <w:qFormat/>
    <w:uiPriority w:val="0"/>
    <w:pPr>
      <w:autoSpaceDE w:val="0"/>
      <w:autoSpaceDN w:val="0"/>
      <w:ind w:firstLine="200"/>
      <w:jc w:val="both"/>
    </w:pPr>
    <w:rPr>
      <w:rFonts w:ascii="宋体" w:hAnsi="Calibri" w:eastAsia="宋体" w:cs="Times New Roman"/>
      <w:sz w:val="21"/>
      <w:szCs w:val="22"/>
      <w:lang w:val="en-US" w:eastAsia="zh-CN" w:bidi="ar-SA"/>
    </w:rPr>
  </w:style>
  <w:style w:type="paragraph" w:styleId="5">
    <w:name w:val="Normal Indent"/>
    <w:basedOn w:val="1"/>
    <w:qFormat/>
    <w:uiPriority w:val="99"/>
    <w:pPr>
      <w:ind w:firstLine="420" w:firstLineChars="200"/>
    </w:pPr>
  </w:style>
  <w:style w:type="paragraph" w:styleId="6">
    <w:name w:val="Body Text"/>
    <w:basedOn w:val="1"/>
    <w:next w:val="7"/>
    <w:qFormat/>
    <w:uiPriority w:val="0"/>
  </w:style>
  <w:style w:type="paragraph" w:styleId="7">
    <w:name w:val="Title"/>
    <w:basedOn w:val="1"/>
    <w:next w:val="5"/>
    <w:qFormat/>
    <w:uiPriority w:val="0"/>
    <w:pPr>
      <w:spacing w:before="240" w:after="60"/>
      <w:jc w:val="center"/>
      <w:outlineLvl w:val="0"/>
    </w:pPr>
    <w:rPr>
      <w:rFonts w:ascii="Cambria" w:hAnsi="Cambria" w:eastAsia="宋体"/>
      <w:b/>
      <w:bCs/>
    </w:rPr>
  </w:style>
  <w:style w:type="paragraph" w:styleId="8">
    <w:name w:val="Body Text Indent"/>
    <w:basedOn w:val="1"/>
    <w:unhideWhenUsed/>
    <w:qFormat/>
    <w:uiPriority w:val="0"/>
    <w:pPr>
      <w:ind w:firstLine="640"/>
    </w:pPr>
    <w:rPr>
      <w:rFonts w:ascii="仿宋_GB2312" w:eastAsia="仿宋_GB2312"/>
      <w:sz w:val="32"/>
      <w:szCs w:val="20"/>
    </w:rPr>
  </w:style>
  <w:style w:type="paragraph" w:styleId="9">
    <w:name w:val="footer"/>
    <w:basedOn w:val="1"/>
    <w:qFormat/>
    <w:uiPriority w:val="0"/>
    <w:pPr>
      <w:tabs>
        <w:tab w:val="center" w:pos="4153"/>
        <w:tab w:val="right" w:pos="8306"/>
      </w:tabs>
      <w:snapToGrid w:val="0"/>
      <w:jc w:val="left"/>
    </w:pPr>
    <w:rPr>
      <w:sz w:val="18"/>
    </w:rPr>
  </w:style>
  <w:style w:type="paragraph" w:styleId="10">
    <w:name w:val="toc 1"/>
    <w:basedOn w:val="1"/>
    <w:next w:val="1"/>
    <w:qFormat/>
    <w:uiPriority w:val="0"/>
  </w:style>
  <w:style w:type="paragraph" w:styleId="11">
    <w:name w:val="toc 2"/>
    <w:basedOn w:val="1"/>
    <w:next w:val="1"/>
    <w:qFormat/>
    <w:uiPriority w:val="0"/>
    <w:pPr>
      <w:ind w:left="420" w:leftChars="200"/>
    </w:pPr>
  </w:style>
  <w:style w:type="paragraph" w:styleId="12">
    <w:name w:val="Normal (Web)"/>
    <w:basedOn w:val="1"/>
    <w:qFormat/>
    <w:uiPriority w:val="0"/>
    <w:pPr>
      <w:spacing w:before="0" w:beforeAutospacing="1" w:after="0" w:afterAutospacing="1"/>
      <w:ind w:left="0" w:right="0"/>
      <w:jc w:val="left"/>
    </w:pPr>
    <w:rPr>
      <w:kern w:val="0"/>
      <w:sz w:val="24"/>
      <w:lang w:val="en-US" w:eastAsia="zh-CN" w:bidi="ar"/>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
    <w:name w:val="一级"/>
    <w:basedOn w:val="1"/>
    <w:link w:val="18"/>
    <w:qFormat/>
    <w:uiPriority w:val="0"/>
    <w:pPr>
      <w:tabs>
        <w:tab w:val="right" w:leader="dot" w:pos="8306"/>
      </w:tabs>
      <w:spacing w:before="240" w:after="240" w:line="400" w:lineRule="exact"/>
      <w:ind w:left="420" w:leftChars="200" w:firstLine="316" w:firstLineChars="100"/>
    </w:pPr>
    <w:rPr>
      <w:rFonts w:ascii="Times New Roman" w:hAnsi="Times New Roman" w:eastAsia="黑体"/>
      <w:b/>
      <w:snapToGrid w:val="0"/>
      <w:kern w:val="0"/>
      <w:sz w:val="32"/>
      <w:szCs w:val="20"/>
    </w:rPr>
  </w:style>
  <w:style w:type="paragraph" w:customStyle="1" w:styleId="17">
    <w:name w:val="二级"/>
    <w:basedOn w:val="1"/>
    <w:link w:val="19"/>
    <w:qFormat/>
    <w:uiPriority w:val="0"/>
    <w:rPr>
      <w:rFonts w:ascii="Times New Roman" w:hAnsi="Times New Roman" w:eastAsia="楷体"/>
      <w:b/>
      <w:sz w:val="32"/>
    </w:rPr>
  </w:style>
  <w:style w:type="character" w:customStyle="1" w:styleId="18">
    <w:name w:val="一级 Char"/>
    <w:link w:val="16"/>
    <w:uiPriority w:val="0"/>
    <w:rPr>
      <w:rFonts w:ascii="Times New Roman" w:hAnsi="Times New Roman" w:eastAsia="黑体"/>
      <w:b/>
      <w:snapToGrid w:val="0"/>
      <w:kern w:val="0"/>
      <w:sz w:val="32"/>
      <w:szCs w:val="20"/>
    </w:rPr>
  </w:style>
  <w:style w:type="character" w:customStyle="1" w:styleId="19">
    <w:name w:val="二级 Char"/>
    <w:link w:val="17"/>
    <w:qFormat/>
    <w:uiPriority w:val="0"/>
    <w:rPr>
      <w:rFonts w:ascii="Times New Roman" w:hAnsi="Times New Roman" w:eastAsia="楷体"/>
      <w:b/>
      <w:sz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51</Pages>
  <Words>21777</Words>
  <Characters>22549</Characters>
  <Lines>202</Lines>
  <Paragraphs>199</Paragraphs>
  <TotalTime>1</TotalTime>
  <ScaleCrop>false</ScaleCrop>
  <LinksUpToDate>false</LinksUpToDate>
  <CharactersWithSpaces>22658</CharactersWithSpaces>
  <Application>WPS Office_11.8.2.10972_F1E327BC-269C-435d-A152-05C5408002CA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2018-12-16T11:31:00Z</dcterms:created>
  <dc:creator>元</dc:creator>
  <cp:lastModifiedBy>Administrator</cp:lastModifiedBy>
  <cp:lastPrinted>2021-07-23T01:08:00Z</cp:lastPrinted>
  <dcterms:modified xsi:type="dcterms:W3CDTF">2022-12-14T03:40:46Z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2052-11.8.2.10972</vt:lpwstr>
  </property>
  <property fmtid="{D5CDD505-2E9C-101B-9397-08002B2CF9AE}" pid="3" name="ICV">
    <vt:lpwstr>97BACCA80FA94FFBABADDB34B0701F0F</vt:lpwstr>
  </property>
</Properties>
</file>