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6F" w:rsidRDefault="00FF7B6F">
      <w:pPr>
        <w:adjustRightInd w:val="0"/>
        <w:snapToGrid w:val="0"/>
        <w:ind w:left="177" w:firstLine="412"/>
        <w:jc w:val="center"/>
        <w:rPr>
          <w:rFonts w:ascii="Times New Roman" w:eastAsia="宋体" w:hAnsi="Times New Roman"/>
          <w:kern w:val="2"/>
          <w:sz w:val="21"/>
          <w:szCs w:val="22"/>
        </w:rPr>
      </w:pPr>
      <w:bookmarkStart w:id="0" w:name="_Toc13934923"/>
      <w:bookmarkStart w:id="1" w:name="_Toc505760492"/>
      <w:bookmarkStart w:id="2" w:name="_Toc504482731"/>
    </w:p>
    <w:p w:rsidR="00FF7B6F" w:rsidRDefault="00FF7B6F">
      <w:pPr>
        <w:adjustRightInd w:val="0"/>
        <w:snapToGrid w:val="0"/>
        <w:ind w:left="177" w:firstLine="412"/>
        <w:jc w:val="center"/>
        <w:rPr>
          <w:rFonts w:ascii="Times New Roman" w:eastAsia="宋体" w:hAnsi="Times New Roman"/>
          <w:kern w:val="2"/>
          <w:sz w:val="21"/>
          <w:szCs w:val="22"/>
        </w:rPr>
      </w:pPr>
    </w:p>
    <w:p w:rsidR="00FF7B6F" w:rsidRDefault="00FF7B6F">
      <w:pPr>
        <w:adjustRightInd w:val="0"/>
        <w:snapToGrid w:val="0"/>
        <w:ind w:left="177" w:firstLine="412"/>
        <w:jc w:val="center"/>
        <w:rPr>
          <w:rFonts w:ascii="Times New Roman" w:eastAsia="宋体" w:hAnsi="Times New Roman"/>
          <w:kern w:val="2"/>
          <w:sz w:val="21"/>
          <w:szCs w:val="22"/>
        </w:rPr>
      </w:pPr>
    </w:p>
    <w:p w:rsidR="00FF7B6F" w:rsidRDefault="00FF7B6F">
      <w:pPr>
        <w:adjustRightInd w:val="0"/>
        <w:snapToGrid w:val="0"/>
        <w:ind w:left="177" w:firstLine="412"/>
        <w:jc w:val="center"/>
        <w:rPr>
          <w:rFonts w:ascii="Times New Roman" w:eastAsia="宋体" w:hAnsi="Times New Roman"/>
          <w:kern w:val="2"/>
          <w:sz w:val="21"/>
          <w:szCs w:val="22"/>
        </w:rPr>
      </w:pPr>
    </w:p>
    <w:p w:rsidR="00FF7B6F" w:rsidRDefault="00FF7B6F">
      <w:pPr>
        <w:adjustRightInd w:val="0"/>
        <w:snapToGrid w:val="0"/>
        <w:ind w:left="177" w:firstLine="412"/>
        <w:jc w:val="center"/>
        <w:rPr>
          <w:rFonts w:ascii="Times New Roman" w:eastAsia="宋体" w:hAnsi="Times New Roman"/>
          <w:kern w:val="2"/>
          <w:sz w:val="21"/>
          <w:szCs w:val="22"/>
        </w:rPr>
      </w:pPr>
    </w:p>
    <w:p w:rsidR="00FF7B6F" w:rsidRDefault="00FF1A00">
      <w:pPr>
        <w:adjustRightInd w:val="0"/>
        <w:snapToGrid w:val="0"/>
        <w:spacing w:line="480" w:lineRule="auto"/>
        <w:ind w:left="177" w:firstLine="1032"/>
        <w:jc w:val="center"/>
        <w:rPr>
          <w:rFonts w:ascii="Times New Roman" w:eastAsia="黑体" w:hAnsi="Times New Roman"/>
          <w:kern w:val="2"/>
          <w:sz w:val="72"/>
          <w:szCs w:val="72"/>
        </w:rPr>
      </w:pPr>
      <w:r>
        <w:rPr>
          <w:rFonts w:ascii="Times New Roman" w:eastAsia="方正小标宋简体" w:hAnsi="Times New Roman" w:hint="eastAsia"/>
          <w:bCs/>
          <w:kern w:val="2"/>
          <w:sz w:val="52"/>
          <w:szCs w:val="52"/>
        </w:rPr>
        <w:t>太仓</w:t>
      </w:r>
      <w:r>
        <w:rPr>
          <w:rFonts w:ascii="Times New Roman" w:eastAsia="方正小标宋简体" w:hAnsi="Times New Roman"/>
          <w:bCs/>
          <w:kern w:val="2"/>
          <w:sz w:val="52"/>
          <w:szCs w:val="52"/>
        </w:rPr>
        <w:t>市突发水污染事件应急预案</w:t>
      </w:r>
    </w:p>
    <w:p w:rsidR="00FF7B6F" w:rsidRDefault="00FF7B6F">
      <w:pPr>
        <w:pStyle w:val="a0"/>
        <w:ind w:left="177" w:firstLine="634"/>
      </w:pPr>
    </w:p>
    <w:p w:rsidR="00FF7B6F" w:rsidRDefault="00FF7B6F">
      <w:pPr>
        <w:adjustRightInd w:val="0"/>
        <w:snapToGrid w:val="0"/>
        <w:spacing w:line="760" w:lineRule="exact"/>
        <w:ind w:left="177" w:firstLine="474"/>
        <w:jc w:val="center"/>
        <w:rPr>
          <w:rFonts w:ascii="Times New Roman" w:eastAsia="黑体" w:hAnsi="Times New Roman"/>
          <w:b/>
          <w:sz w:val="24"/>
        </w:rPr>
      </w:pPr>
    </w:p>
    <w:p w:rsidR="00FF7B6F" w:rsidRDefault="00FF7B6F">
      <w:pPr>
        <w:pStyle w:val="a0"/>
        <w:ind w:firstLine="634"/>
      </w:pPr>
    </w:p>
    <w:p w:rsidR="00FF7B6F" w:rsidRDefault="00FF7B6F">
      <w:pPr>
        <w:pStyle w:val="10"/>
        <w:ind w:firstLine="632"/>
      </w:pPr>
    </w:p>
    <w:p w:rsidR="00FF7B6F" w:rsidRDefault="00FF7B6F">
      <w:pPr>
        <w:adjustRightInd w:val="0"/>
        <w:snapToGrid w:val="0"/>
        <w:spacing w:line="760" w:lineRule="exact"/>
        <w:ind w:left="177" w:firstLine="474"/>
        <w:jc w:val="center"/>
        <w:rPr>
          <w:rFonts w:ascii="Times New Roman" w:eastAsia="黑体" w:hAnsi="Times New Roman"/>
          <w:b/>
          <w:sz w:val="24"/>
        </w:rPr>
      </w:pPr>
    </w:p>
    <w:p w:rsidR="00FF7B6F" w:rsidRDefault="00FF7B6F">
      <w:pPr>
        <w:adjustRightInd w:val="0"/>
        <w:snapToGrid w:val="0"/>
        <w:spacing w:line="760" w:lineRule="exact"/>
        <w:ind w:left="177" w:firstLine="474"/>
        <w:jc w:val="center"/>
        <w:rPr>
          <w:rFonts w:ascii="Times New Roman" w:eastAsia="黑体" w:hAnsi="Times New Roman"/>
          <w:b/>
          <w:sz w:val="24"/>
        </w:rPr>
      </w:pPr>
    </w:p>
    <w:p w:rsidR="00FF7B6F" w:rsidRDefault="00FF7B6F">
      <w:pPr>
        <w:adjustRightInd w:val="0"/>
        <w:snapToGrid w:val="0"/>
        <w:spacing w:line="760" w:lineRule="exact"/>
        <w:ind w:left="177" w:firstLine="474"/>
        <w:jc w:val="center"/>
        <w:rPr>
          <w:rFonts w:ascii="Times New Roman" w:eastAsia="黑体" w:hAnsi="Times New Roman"/>
          <w:b/>
          <w:sz w:val="24"/>
        </w:rPr>
      </w:pPr>
    </w:p>
    <w:p w:rsidR="00FF7B6F" w:rsidRDefault="00FF7B6F">
      <w:pPr>
        <w:adjustRightInd w:val="0"/>
        <w:snapToGrid w:val="0"/>
        <w:ind w:left="177" w:firstLine="632"/>
        <w:jc w:val="center"/>
        <w:rPr>
          <w:rFonts w:ascii="Times New Roman" w:eastAsia="黑体" w:hAnsi="Times New Roman"/>
        </w:rPr>
      </w:pPr>
    </w:p>
    <w:p w:rsidR="00FF7B6F" w:rsidRDefault="00FF7B6F">
      <w:pPr>
        <w:pStyle w:val="10"/>
        <w:ind w:firstLine="632"/>
        <w:rPr>
          <w:rFonts w:hint="eastAsia"/>
        </w:rPr>
      </w:pPr>
    </w:p>
    <w:p w:rsidR="006E5861" w:rsidRDefault="006E5861" w:rsidP="006E5861">
      <w:pPr>
        <w:ind w:firstLine="632"/>
        <w:rPr>
          <w:rFonts w:hint="eastAsia"/>
        </w:rPr>
      </w:pPr>
    </w:p>
    <w:p w:rsidR="006E5861" w:rsidRPr="006E5861" w:rsidRDefault="006E5861" w:rsidP="006E5861">
      <w:pPr>
        <w:pStyle w:val="10"/>
        <w:ind w:firstLine="632"/>
      </w:pPr>
    </w:p>
    <w:p w:rsidR="00FF7B6F" w:rsidRDefault="00FF1A00">
      <w:pPr>
        <w:ind w:left="177"/>
        <w:jc w:val="center"/>
        <w:rPr>
          <w:rFonts w:ascii="方正小标宋简体" w:eastAsia="方正小标宋简体" w:hAnsi="Times New Roman"/>
          <w:sz w:val="44"/>
          <w:szCs w:val="44"/>
        </w:rPr>
      </w:pPr>
      <w:r>
        <w:rPr>
          <w:rFonts w:ascii="方正小标宋简体" w:eastAsia="方正小标宋简体" w:hAnsi="Times New Roman" w:hint="eastAsia"/>
          <w:sz w:val="44"/>
          <w:szCs w:val="44"/>
        </w:rPr>
        <w:t>2020年</w:t>
      </w:r>
      <w:r w:rsidR="003353CD">
        <w:rPr>
          <w:rFonts w:ascii="方正小标宋简体" w:eastAsia="方正小标宋简体" w:hAnsi="Times New Roman" w:hint="eastAsia"/>
          <w:sz w:val="44"/>
          <w:szCs w:val="44"/>
        </w:rPr>
        <w:t>7</w:t>
      </w:r>
      <w:r>
        <w:rPr>
          <w:rFonts w:ascii="方正小标宋简体" w:eastAsia="方正小标宋简体" w:hAnsi="Times New Roman" w:hint="eastAsia"/>
          <w:sz w:val="44"/>
          <w:szCs w:val="44"/>
        </w:rPr>
        <w:t>月</w:t>
      </w:r>
    </w:p>
    <w:p w:rsidR="00FF7B6F" w:rsidRDefault="00FF7B6F">
      <w:pPr>
        <w:ind w:left="177"/>
        <w:jc w:val="center"/>
        <w:rPr>
          <w:rFonts w:ascii="方正小标宋简体" w:eastAsia="方正小标宋简体" w:hAnsiTheme="majorEastAsia"/>
          <w:bCs/>
          <w:sz w:val="44"/>
          <w:szCs w:val="44"/>
        </w:rPr>
        <w:sectPr w:rsidR="00FF7B6F">
          <w:headerReference w:type="even" r:id="rId9"/>
          <w:headerReference w:type="default" r:id="rId10"/>
          <w:footerReference w:type="even" r:id="rId11"/>
          <w:footerReference w:type="default" r:id="rId12"/>
          <w:headerReference w:type="first" r:id="rId13"/>
          <w:footerReference w:type="first" r:id="rId14"/>
          <w:pgSz w:w="11906" w:h="16838"/>
          <w:pgMar w:top="2041" w:right="1474" w:bottom="1985" w:left="1588" w:header="851" w:footer="1520" w:gutter="0"/>
          <w:pgNumType w:start="1" w:chapStyle="1"/>
          <w:cols w:space="720"/>
          <w:docGrid w:type="linesAndChars" w:linePitch="582" w:charSpace="-849"/>
        </w:sectPr>
      </w:pPr>
    </w:p>
    <w:p w:rsidR="00FF7B6F" w:rsidRDefault="00FF1A00">
      <w:pPr>
        <w:ind w:left="177"/>
        <w:jc w:val="center"/>
        <w:rPr>
          <w:rFonts w:ascii="方正小标宋简体" w:eastAsia="方正小标宋简体" w:hAnsiTheme="majorEastAsia"/>
          <w:bCs/>
          <w:sz w:val="44"/>
          <w:szCs w:val="44"/>
        </w:rPr>
      </w:pPr>
      <w:r>
        <w:rPr>
          <w:rFonts w:ascii="方正小标宋简体" w:eastAsia="方正小标宋简体" w:hAnsiTheme="majorEastAsia" w:hint="eastAsia"/>
          <w:bCs/>
          <w:sz w:val="44"/>
          <w:szCs w:val="44"/>
        </w:rPr>
        <w:lastRenderedPageBreak/>
        <w:t>目  录</w:t>
      </w:r>
    </w:p>
    <w:p w:rsidR="00FF7B6F" w:rsidRDefault="00FF1A00">
      <w:pPr>
        <w:pStyle w:val="11"/>
        <w:tabs>
          <w:tab w:val="right" w:leader="dot" w:pos="8844"/>
        </w:tabs>
        <w:spacing w:line="400" w:lineRule="exact"/>
        <w:ind w:firstLine="632"/>
        <w:rPr>
          <w:rFonts w:eastAsia="仿宋_GB2312" w:hAnsi="宋体" w:cs="宋体"/>
          <w:b/>
        </w:rPr>
      </w:pPr>
      <w:r>
        <w:rPr>
          <w:rFonts w:eastAsia="仿宋_GB2312" w:hAnsi="宋体" w:cs="宋体" w:hint="eastAsia"/>
        </w:rPr>
        <w:fldChar w:fldCharType="begin"/>
      </w:r>
      <w:r>
        <w:rPr>
          <w:rFonts w:eastAsia="仿宋_GB2312" w:hAnsi="宋体" w:cs="宋体" w:hint="eastAsia"/>
        </w:rPr>
        <w:instrText xml:space="preserve"> TOC \o "1-3" \h \z \u </w:instrText>
      </w:r>
      <w:r>
        <w:rPr>
          <w:rFonts w:eastAsia="仿宋_GB2312" w:hAnsi="宋体" w:cs="宋体" w:hint="eastAsia"/>
        </w:rPr>
        <w:fldChar w:fldCharType="separate"/>
      </w:r>
      <w:hyperlink w:anchor="_Toc19890" w:history="1">
        <w:r>
          <w:rPr>
            <w:rFonts w:eastAsia="仿宋_GB2312" w:hAnsi="宋体" w:cs="宋体" w:hint="eastAsia"/>
            <w:b/>
          </w:rPr>
          <w:t>1  总则</w:t>
        </w:r>
      </w:hyperlink>
    </w:p>
    <w:p w:rsidR="00FF7B6F" w:rsidRDefault="00C9688B">
      <w:pPr>
        <w:pStyle w:val="20"/>
        <w:rPr>
          <w:rFonts w:eastAsia="仿宋_GB2312" w:hAnsi="宋体" w:cs="宋体"/>
        </w:rPr>
      </w:pPr>
      <w:hyperlink w:anchor="_Toc1900" w:history="1">
        <w:r w:rsidR="00FF1A00">
          <w:rPr>
            <w:rFonts w:eastAsia="仿宋_GB2312" w:hAnsi="宋体" w:cs="宋体" w:hint="eastAsia"/>
          </w:rPr>
          <w:t>1.1  编制目的</w:t>
        </w:r>
      </w:hyperlink>
    </w:p>
    <w:p w:rsidR="00FF7B6F" w:rsidRDefault="00C9688B">
      <w:pPr>
        <w:pStyle w:val="20"/>
        <w:rPr>
          <w:rFonts w:eastAsia="仿宋_GB2312" w:hAnsi="宋体" w:cs="宋体"/>
        </w:rPr>
      </w:pPr>
      <w:hyperlink w:anchor="_Toc21466" w:history="1">
        <w:r w:rsidR="00FF1A00">
          <w:rPr>
            <w:rFonts w:eastAsia="仿宋_GB2312" w:hAnsi="宋体" w:cs="宋体" w:hint="eastAsia"/>
          </w:rPr>
          <w:t>1.2  编制依据</w:t>
        </w:r>
      </w:hyperlink>
    </w:p>
    <w:p w:rsidR="00FF7B6F" w:rsidRDefault="00C9688B">
      <w:pPr>
        <w:pStyle w:val="20"/>
        <w:rPr>
          <w:rFonts w:eastAsia="仿宋_GB2312" w:hAnsi="宋体" w:cs="宋体"/>
        </w:rPr>
      </w:pPr>
      <w:hyperlink w:anchor="_Toc31089" w:history="1">
        <w:r w:rsidR="00FF1A00">
          <w:rPr>
            <w:rFonts w:eastAsia="仿宋_GB2312" w:hAnsi="宋体" w:cs="宋体" w:hint="eastAsia"/>
          </w:rPr>
          <w:t>1.3  编制原则</w:t>
        </w:r>
      </w:hyperlink>
    </w:p>
    <w:p w:rsidR="00FF7B6F" w:rsidRDefault="00C9688B">
      <w:pPr>
        <w:pStyle w:val="20"/>
        <w:rPr>
          <w:rFonts w:eastAsia="仿宋_GB2312" w:hAnsi="宋体" w:cs="宋体"/>
        </w:rPr>
      </w:pPr>
      <w:hyperlink w:anchor="_Toc16630" w:history="1">
        <w:r w:rsidR="00FF1A00">
          <w:rPr>
            <w:rFonts w:eastAsia="仿宋_GB2312" w:hAnsi="宋体" w:cs="宋体" w:hint="eastAsia"/>
          </w:rPr>
          <w:t>1.4  工作原则</w:t>
        </w:r>
      </w:hyperlink>
    </w:p>
    <w:p w:rsidR="00FF7B6F" w:rsidRDefault="00C9688B">
      <w:pPr>
        <w:pStyle w:val="20"/>
        <w:rPr>
          <w:rFonts w:eastAsia="仿宋_GB2312" w:hAnsi="宋体" w:cs="宋体"/>
        </w:rPr>
      </w:pPr>
      <w:hyperlink w:anchor="_Toc30390" w:history="1">
        <w:r w:rsidR="00FF1A00">
          <w:rPr>
            <w:rFonts w:eastAsia="仿宋_GB2312" w:hAnsi="宋体" w:cs="宋体" w:hint="eastAsia"/>
          </w:rPr>
          <w:t>1.5  适用范围</w:t>
        </w:r>
      </w:hyperlink>
    </w:p>
    <w:p w:rsidR="00FF7B6F" w:rsidRDefault="00C9688B">
      <w:pPr>
        <w:pStyle w:val="20"/>
        <w:rPr>
          <w:rFonts w:eastAsia="仿宋_GB2312" w:hAnsi="宋体" w:cs="宋体"/>
        </w:rPr>
      </w:pPr>
      <w:hyperlink w:anchor="_Toc20735" w:history="1">
        <w:r w:rsidR="00FF1A00">
          <w:rPr>
            <w:rFonts w:eastAsia="仿宋_GB2312" w:hAnsi="宋体" w:cs="宋体" w:hint="eastAsia"/>
          </w:rPr>
          <w:t>1.6  事件分级</w:t>
        </w:r>
      </w:hyperlink>
    </w:p>
    <w:p w:rsidR="00FF7B6F" w:rsidRDefault="00C9688B">
      <w:pPr>
        <w:pStyle w:val="20"/>
        <w:rPr>
          <w:rFonts w:eastAsia="仿宋_GB2312" w:hAnsi="宋体" w:cs="宋体"/>
        </w:rPr>
      </w:pPr>
      <w:hyperlink w:anchor="_Toc11835" w:history="1">
        <w:r w:rsidR="00FF1A00">
          <w:rPr>
            <w:rFonts w:eastAsia="仿宋_GB2312" w:hAnsi="宋体" w:cs="宋体" w:hint="eastAsia"/>
          </w:rPr>
          <w:t>1.7  事件分类</w:t>
        </w:r>
      </w:hyperlink>
    </w:p>
    <w:p w:rsidR="00FF7B6F" w:rsidRDefault="00C9688B">
      <w:pPr>
        <w:pStyle w:val="11"/>
        <w:tabs>
          <w:tab w:val="right" w:leader="dot" w:pos="8844"/>
        </w:tabs>
        <w:spacing w:line="400" w:lineRule="exact"/>
        <w:ind w:firstLine="632"/>
        <w:rPr>
          <w:rFonts w:eastAsia="仿宋_GB2312" w:hAnsi="宋体" w:cs="宋体"/>
          <w:b/>
        </w:rPr>
      </w:pPr>
      <w:hyperlink w:anchor="_Toc30254" w:history="1">
        <w:r w:rsidR="00FF1A00">
          <w:rPr>
            <w:rFonts w:eastAsia="仿宋_GB2312" w:hAnsi="宋体" w:cs="宋体" w:hint="eastAsia"/>
            <w:b/>
          </w:rPr>
          <w:t>2  组织机构与职责</w:t>
        </w:r>
      </w:hyperlink>
    </w:p>
    <w:p w:rsidR="00FF7B6F" w:rsidRDefault="00C9688B">
      <w:pPr>
        <w:pStyle w:val="20"/>
        <w:rPr>
          <w:rFonts w:eastAsia="仿宋_GB2312" w:hAnsi="宋体" w:cs="宋体"/>
        </w:rPr>
      </w:pPr>
      <w:hyperlink w:anchor="_Toc21392" w:history="1">
        <w:r w:rsidR="00FF1A00">
          <w:rPr>
            <w:rFonts w:eastAsia="仿宋_GB2312" w:hAnsi="宋体" w:cs="宋体" w:hint="eastAsia"/>
          </w:rPr>
          <w:t>2.1  组织体系</w:t>
        </w:r>
      </w:hyperlink>
    </w:p>
    <w:p w:rsidR="00FF7B6F" w:rsidRDefault="00C9688B">
      <w:pPr>
        <w:pStyle w:val="20"/>
        <w:rPr>
          <w:rFonts w:eastAsia="仿宋_GB2312" w:hAnsi="宋体" w:cs="宋体"/>
        </w:rPr>
      </w:pPr>
      <w:hyperlink w:anchor="_Toc24362" w:history="1">
        <w:r w:rsidR="00FF1A00">
          <w:rPr>
            <w:rFonts w:eastAsia="仿宋_GB2312" w:hAnsi="宋体" w:cs="宋体" w:hint="eastAsia"/>
          </w:rPr>
          <w:t>2.2  指挥部组成及职责</w:t>
        </w:r>
      </w:hyperlink>
    </w:p>
    <w:p w:rsidR="00FF7B6F" w:rsidRDefault="00C9688B">
      <w:pPr>
        <w:pStyle w:val="20"/>
        <w:rPr>
          <w:rFonts w:eastAsia="仿宋_GB2312" w:hAnsi="宋体" w:cs="宋体"/>
        </w:rPr>
      </w:pPr>
      <w:hyperlink w:anchor="_Toc26182" w:history="1">
        <w:r w:rsidR="00FF1A00">
          <w:rPr>
            <w:rFonts w:eastAsia="仿宋_GB2312" w:hAnsi="宋体" w:cs="宋体" w:hint="eastAsia"/>
          </w:rPr>
          <w:t>2.3  办事机构</w:t>
        </w:r>
      </w:hyperlink>
    </w:p>
    <w:p w:rsidR="00FF7B6F" w:rsidRDefault="00C9688B">
      <w:pPr>
        <w:pStyle w:val="20"/>
        <w:rPr>
          <w:rFonts w:eastAsia="仿宋_GB2312" w:hAnsi="宋体" w:cs="宋体"/>
        </w:rPr>
      </w:pPr>
      <w:hyperlink w:anchor="_Toc15848" w:history="1">
        <w:r w:rsidR="00FF1A00">
          <w:rPr>
            <w:rFonts w:eastAsia="仿宋_GB2312" w:hAnsi="宋体" w:cs="宋体" w:hint="eastAsia"/>
          </w:rPr>
          <w:t>2.4  现场指挥及工作机构</w:t>
        </w:r>
      </w:hyperlink>
    </w:p>
    <w:p w:rsidR="00FF7B6F" w:rsidRDefault="00C9688B">
      <w:pPr>
        <w:pStyle w:val="20"/>
        <w:rPr>
          <w:rFonts w:eastAsia="仿宋_GB2312" w:hAnsi="宋体" w:cs="宋体"/>
        </w:rPr>
      </w:pPr>
      <w:hyperlink w:anchor="_Toc1315" w:history="1">
        <w:r w:rsidR="00FF1A00">
          <w:rPr>
            <w:rFonts w:eastAsia="仿宋_GB2312" w:hAnsi="宋体" w:cs="宋体" w:hint="eastAsia"/>
          </w:rPr>
          <w:t>2.5  专家</w:t>
        </w:r>
      </w:hyperlink>
    </w:p>
    <w:p w:rsidR="00FF7B6F" w:rsidRDefault="00C9688B">
      <w:pPr>
        <w:pStyle w:val="11"/>
        <w:tabs>
          <w:tab w:val="right" w:leader="dot" w:pos="8844"/>
        </w:tabs>
        <w:spacing w:line="400" w:lineRule="exact"/>
        <w:ind w:firstLine="632"/>
        <w:rPr>
          <w:rFonts w:eastAsia="仿宋_GB2312" w:hAnsi="宋体" w:cs="宋体"/>
          <w:b/>
        </w:rPr>
      </w:pPr>
      <w:hyperlink w:anchor="_Toc26426" w:history="1">
        <w:r w:rsidR="00FF1A00">
          <w:rPr>
            <w:rFonts w:eastAsia="仿宋_GB2312" w:hAnsi="宋体" w:cs="宋体" w:hint="eastAsia"/>
            <w:b/>
          </w:rPr>
          <w:t>3  预防和预警</w:t>
        </w:r>
      </w:hyperlink>
    </w:p>
    <w:p w:rsidR="00FF7B6F" w:rsidRDefault="00C9688B">
      <w:pPr>
        <w:pStyle w:val="20"/>
        <w:rPr>
          <w:rFonts w:eastAsia="仿宋_GB2312" w:hAnsi="宋体" w:cs="宋体"/>
        </w:rPr>
      </w:pPr>
      <w:hyperlink w:anchor="_Toc29453" w:history="1">
        <w:r w:rsidR="00FF1A00">
          <w:rPr>
            <w:rFonts w:eastAsia="仿宋_GB2312" w:hAnsi="宋体" w:cs="宋体" w:hint="eastAsia"/>
          </w:rPr>
          <w:t>3.1  预防措施</w:t>
        </w:r>
      </w:hyperlink>
    </w:p>
    <w:p w:rsidR="00FF7B6F" w:rsidRDefault="00C9688B">
      <w:pPr>
        <w:pStyle w:val="20"/>
        <w:rPr>
          <w:rFonts w:eastAsia="仿宋_GB2312" w:hAnsi="宋体" w:cs="宋体"/>
        </w:rPr>
      </w:pPr>
      <w:hyperlink w:anchor="_Toc27898" w:history="1">
        <w:r w:rsidR="00FF1A00">
          <w:rPr>
            <w:rFonts w:eastAsia="仿宋_GB2312" w:hAnsi="宋体" w:cs="宋体" w:hint="eastAsia"/>
          </w:rPr>
          <w:t>3.2  预警</w:t>
        </w:r>
      </w:hyperlink>
    </w:p>
    <w:p w:rsidR="00FF7B6F" w:rsidRDefault="00C9688B">
      <w:pPr>
        <w:pStyle w:val="11"/>
        <w:tabs>
          <w:tab w:val="right" w:leader="dot" w:pos="8844"/>
        </w:tabs>
        <w:spacing w:line="400" w:lineRule="exact"/>
        <w:ind w:firstLine="632"/>
        <w:rPr>
          <w:rFonts w:eastAsia="仿宋_GB2312" w:hAnsi="宋体" w:cs="宋体"/>
          <w:b/>
        </w:rPr>
      </w:pPr>
      <w:hyperlink w:anchor="_Toc25198" w:history="1">
        <w:r w:rsidR="00FF1A00">
          <w:rPr>
            <w:rFonts w:eastAsia="仿宋_GB2312" w:hAnsi="宋体" w:cs="宋体" w:hint="eastAsia"/>
            <w:b/>
          </w:rPr>
          <w:t>4  应急响应</w:t>
        </w:r>
      </w:hyperlink>
    </w:p>
    <w:p w:rsidR="00FF7B6F" w:rsidRDefault="00C9688B">
      <w:pPr>
        <w:pStyle w:val="20"/>
        <w:rPr>
          <w:rFonts w:eastAsia="仿宋_GB2312" w:hAnsi="宋体" w:cs="宋体"/>
        </w:rPr>
      </w:pPr>
      <w:hyperlink w:anchor="_Toc965" w:history="1">
        <w:r w:rsidR="00FF1A00">
          <w:rPr>
            <w:rFonts w:eastAsia="仿宋_GB2312" w:hAnsi="宋体" w:cs="宋体" w:hint="eastAsia"/>
          </w:rPr>
          <w:t>4.1  响应分级</w:t>
        </w:r>
      </w:hyperlink>
    </w:p>
    <w:p w:rsidR="00FF7B6F" w:rsidRDefault="00C9688B">
      <w:pPr>
        <w:pStyle w:val="20"/>
        <w:rPr>
          <w:rFonts w:eastAsia="仿宋_GB2312" w:hAnsi="宋体" w:cs="宋体"/>
        </w:rPr>
      </w:pPr>
      <w:hyperlink w:anchor="_Toc15687" w:history="1">
        <w:r w:rsidR="00FF1A00">
          <w:rPr>
            <w:rFonts w:eastAsia="仿宋_GB2312" w:hAnsi="宋体" w:cs="宋体" w:hint="eastAsia"/>
          </w:rPr>
          <w:t>4.2  信息报告</w:t>
        </w:r>
      </w:hyperlink>
    </w:p>
    <w:p w:rsidR="00FF7B6F" w:rsidRDefault="00C9688B">
      <w:pPr>
        <w:pStyle w:val="20"/>
        <w:rPr>
          <w:rFonts w:eastAsia="仿宋_GB2312" w:hAnsi="宋体" w:cs="宋体"/>
        </w:rPr>
      </w:pPr>
      <w:hyperlink w:anchor="_Toc28373" w:history="1">
        <w:r w:rsidR="00FF1A00">
          <w:rPr>
            <w:rFonts w:eastAsia="仿宋_GB2312" w:hAnsi="宋体" w:cs="宋体" w:hint="eastAsia"/>
          </w:rPr>
          <w:t>4.3  响应措施</w:t>
        </w:r>
      </w:hyperlink>
    </w:p>
    <w:p w:rsidR="00FF7B6F" w:rsidRDefault="00C9688B">
      <w:pPr>
        <w:pStyle w:val="20"/>
        <w:rPr>
          <w:rFonts w:eastAsia="仿宋_GB2312" w:hAnsi="宋体" w:cs="宋体"/>
        </w:rPr>
      </w:pPr>
      <w:hyperlink w:anchor="_Toc17220" w:history="1">
        <w:r w:rsidR="00FF1A00">
          <w:rPr>
            <w:rFonts w:eastAsia="仿宋_GB2312" w:hAnsi="宋体" w:cs="宋体" w:hint="eastAsia"/>
          </w:rPr>
          <w:t>4.4  指挥协调</w:t>
        </w:r>
      </w:hyperlink>
    </w:p>
    <w:p w:rsidR="00FF7B6F" w:rsidRDefault="00C9688B">
      <w:pPr>
        <w:pStyle w:val="20"/>
        <w:rPr>
          <w:rFonts w:eastAsia="仿宋_GB2312" w:hAnsi="宋体" w:cs="宋体"/>
        </w:rPr>
      </w:pPr>
      <w:hyperlink w:anchor="_Toc17999" w:history="1">
        <w:r w:rsidR="00FF1A00">
          <w:rPr>
            <w:rFonts w:eastAsia="仿宋_GB2312" w:hAnsi="宋体" w:cs="宋体" w:hint="eastAsia"/>
          </w:rPr>
          <w:t>4.5  应急监测</w:t>
        </w:r>
      </w:hyperlink>
    </w:p>
    <w:p w:rsidR="00FF7B6F" w:rsidRDefault="00C9688B">
      <w:pPr>
        <w:pStyle w:val="20"/>
        <w:rPr>
          <w:rFonts w:eastAsia="仿宋_GB2312" w:hAnsi="宋体" w:cs="宋体"/>
        </w:rPr>
      </w:pPr>
      <w:hyperlink w:anchor="_Toc5132" w:history="1">
        <w:r w:rsidR="00FF1A00">
          <w:rPr>
            <w:rFonts w:eastAsia="仿宋_GB2312" w:hAnsi="宋体" w:cs="宋体" w:hint="eastAsia"/>
          </w:rPr>
          <w:t>4.6  信息发布</w:t>
        </w:r>
      </w:hyperlink>
    </w:p>
    <w:p w:rsidR="00FF7B6F" w:rsidRDefault="00C9688B">
      <w:pPr>
        <w:pStyle w:val="20"/>
        <w:rPr>
          <w:rFonts w:eastAsia="仿宋_GB2312"/>
        </w:rPr>
      </w:pPr>
      <w:hyperlink w:anchor="_Toc11542" w:history="1">
        <w:r w:rsidR="00FF1A00">
          <w:rPr>
            <w:rFonts w:eastAsia="仿宋_GB2312" w:hint="eastAsia"/>
          </w:rPr>
          <w:t>4.7  应急终止</w:t>
        </w:r>
      </w:hyperlink>
    </w:p>
    <w:p w:rsidR="00FF7B6F" w:rsidRDefault="00C9688B">
      <w:pPr>
        <w:pStyle w:val="11"/>
        <w:tabs>
          <w:tab w:val="right" w:leader="dot" w:pos="8844"/>
        </w:tabs>
        <w:spacing w:line="400" w:lineRule="exact"/>
        <w:ind w:firstLine="632"/>
        <w:rPr>
          <w:rFonts w:eastAsia="仿宋_GB2312" w:hAnsi="宋体" w:cs="宋体"/>
          <w:b/>
        </w:rPr>
      </w:pPr>
      <w:hyperlink w:anchor="_Toc108" w:history="1">
        <w:r w:rsidR="00FF1A00">
          <w:rPr>
            <w:rFonts w:eastAsia="仿宋_GB2312" w:hAnsi="宋体" w:cs="宋体" w:hint="eastAsia"/>
            <w:b/>
          </w:rPr>
          <w:t>5  后期工作</w:t>
        </w:r>
      </w:hyperlink>
    </w:p>
    <w:p w:rsidR="00FF7B6F" w:rsidRDefault="00C9688B">
      <w:pPr>
        <w:pStyle w:val="20"/>
        <w:rPr>
          <w:rFonts w:eastAsia="仿宋_GB2312"/>
        </w:rPr>
      </w:pPr>
      <w:hyperlink w:anchor="_Toc5571" w:history="1">
        <w:r w:rsidR="00FF1A00">
          <w:rPr>
            <w:rFonts w:eastAsia="仿宋_GB2312" w:hint="eastAsia"/>
          </w:rPr>
          <w:t>5.1  善后处置</w:t>
        </w:r>
      </w:hyperlink>
    </w:p>
    <w:p w:rsidR="00FF7B6F" w:rsidRDefault="00C9688B">
      <w:pPr>
        <w:pStyle w:val="20"/>
        <w:rPr>
          <w:rFonts w:eastAsia="仿宋_GB2312"/>
        </w:rPr>
      </w:pPr>
      <w:hyperlink w:anchor="_Toc15037" w:history="1">
        <w:r w:rsidR="00FF1A00">
          <w:rPr>
            <w:rFonts w:eastAsia="仿宋_GB2312" w:hint="eastAsia"/>
          </w:rPr>
          <w:t>5.2  损害评估</w:t>
        </w:r>
      </w:hyperlink>
    </w:p>
    <w:p w:rsidR="00FF7B6F" w:rsidRDefault="00C9688B">
      <w:pPr>
        <w:pStyle w:val="20"/>
        <w:rPr>
          <w:rFonts w:eastAsia="仿宋_GB2312"/>
        </w:rPr>
      </w:pPr>
      <w:hyperlink w:anchor="_Toc16065" w:history="1">
        <w:r w:rsidR="00FF1A00">
          <w:rPr>
            <w:rFonts w:eastAsia="仿宋_GB2312" w:hint="eastAsia"/>
          </w:rPr>
          <w:t>5.3  事件调查</w:t>
        </w:r>
      </w:hyperlink>
    </w:p>
    <w:p w:rsidR="00FF7B6F" w:rsidRDefault="00C9688B">
      <w:pPr>
        <w:pStyle w:val="11"/>
        <w:tabs>
          <w:tab w:val="right" w:leader="dot" w:pos="8844"/>
        </w:tabs>
        <w:spacing w:line="400" w:lineRule="exact"/>
        <w:ind w:firstLine="632"/>
        <w:rPr>
          <w:rFonts w:eastAsia="仿宋_GB2312" w:hAnsi="宋体" w:cs="宋体"/>
          <w:b/>
        </w:rPr>
      </w:pPr>
      <w:hyperlink w:anchor="_Toc13330" w:history="1">
        <w:r w:rsidR="00FF1A00">
          <w:rPr>
            <w:rFonts w:eastAsia="仿宋_GB2312" w:hAnsi="宋体" w:cs="宋体" w:hint="eastAsia"/>
            <w:b/>
          </w:rPr>
          <w:t>6  应急保障</w:t>
        </w:r>
      </w:hyperlink>
    </w:p>
    <w:p w:rsidR="00FF7B6F" w:rsidRDefault="00C9688B">
      <w:pPr>
        <w:pStyle w:val="20"/>
        <w:rPr>
          <w:rFonts w:eastAsia="仿宋_GB2312"/>
        </w:rPr>
      </w:pPr>
      <w:hyperlink w:anchor="_Toc373" w:history="1">
        <w:r w:rsidR="00FF1A00">
          <w:rPr>
            <w:rFonts w:eastAsia="仿宋_GB2312" w:hint="eastAsia"/>
          </w:rPr>
          <w:t>6.1  资金保障</w:t>
        </w:r>
      </w:hyperlink>
    </w:p>
    <w:p w:rsidR="00FF7B6F" w:rsidRDefault="00C9688B">
      <w:pPr>
        <w:pStyle w:val="20"/>
        <w:rPr>
          <w:rFonts w:eastAsia="仿宋_GB2312"/>
        </w:rPr>
      </w:pPr>
      <w:hyperlink w:anchor="_Toc15605" w:history="1">
        <w:r w:rsidR="00FF1A00">
          <w:rPr>
            <w:rFonts w:eastAsia="仿宋_GB2312" w:hint="eastAsia"/>
          </w:rPr>
          <w:t>6.2  装备物资保障</w:t>
        </w:r>
      </w:hyperlink>
    </w:p>
    <w:p w:rsidR="00FF7B6F" w:rsidRDefault="00C9688B">
      <w:pPr>
        <w:pStyle w:val="20"/>
        <w:rPr>
          <w:rFonts w:eastAsia="仿宋_GB2312"/>
        </w:rPr>
      </w:pPr>
      <w:hyperlink w:anchor="_Toc23654" w:history="1">
        <w:r w:rsidR="00FF1A00">
          <w:rPr>
            <w:rFonts w:eastAsia="仿宋_GB2312" w:hint="eastAsia"/>
          </w:rPr>
          <w:t>6.3  通信保障</w:t>
        </w:r>
      </w:hyperlink>
    </w:p>
    <w:p w:rsidR="00FF7B6F" w:rsidRDefault="00C9688B">
      <w:pPr>
        <w:pStyle w:val="20"/>
        <w:rPr>
          <w:rFonts w:eastAsia="仿宋_GB2312"/>
        </w:rPr>
      </w:pPr>
      <w:hyperlink w:anchor="_Toc4465" w:history="1">
        <w:r w:rsidR="00FF1A00">
          <w:rPr>
            <w:rFonts w:eastAsia="仿宋_GB2312" w:hint="eastAsia"/>
          </w:rPr>
          <w:t>6.4  队伍保障</w:t>
        </w:r>
      </w:hyperlink>
    </w:p>
    <w:p w:rsidR="00FF7B6F" w:rsidRDefault="00C9688B">
      <w:pPr>
        <w:pStyle w:val="20"/>
        <w:rPr>
          <w:rFonts w:eastAsia="仿宋_GB2312"/>
        </w:rPr>
      </w:pPr>
      <w:hyperlink w:anchor="_Toc23718" w:history="1">
        <w:r w:rsidR="00FF1A00">
          <w:rPr>
            <w:rFonts w:eastAsia="仿宋_GB2312" w:hint="eastAsia"/>
          </w:rPr>
          <w:t>6.5  安全防护</w:t>
        </w:r>
      </w:hyperlink>
    </w:p>
    <w:p w:rsidR="00FF7B6F" w:rsidRDefault="00C9688B">
      <w:pPr>
        <w:pStyle w:val="11"/>
        <w:tabs>
          <w:tab w:val="right" w:leader="dot" w:pos="8844"/>
        </w:tabs>
        <w:spacing w:line="400" w:lineRule="exact"/>
        <w:ind w:firstLine="632"/>
        <w:rPr>
          <w:rFonts w:eastAsia="仿宋_GB2312" w:hAnsi="宋体" w:cs="宋体"/>
          <w:b/>
        </w:rPr>
      </w:pPr>
      <w:hyperlink w:anchor="_Toc3770" w:history="1">
        <w:r w:rsidR="00FF1A00">
          <w:rPr>
            <w:rFonts w:eastAsia="仿宋_GB2312" w:hAnsi="宋体" w:cs="宋体" w:hint="eastAsia"/>
            <w:b/>
          </w:rPr>
          <w:t>7  宣传、培训和演练</w:t>
        </w:r>
      </w:hyperlink>
    </w:p>
    <w:p w:rsidR="00FF7B6F" w:rsidRDefault="00C9688B">
      <w:pPr>
        <w:pStyle w:val="20"/>
        <w:rPr>
          <w:rFonts w:eastAsia="仿宋_GB2312"/>
        </w:rPr>
      </w:pPr>
      <w:hyperlink w:anchor="_Toc1370" w:history="1">
        <w:r w:rsidR="00FF1A00">
          <w:rPr>
            <w:rFonts w:eastAsia="仿宋_GB2312" w:hint="eastAsia"/>
          </w:rPr>
          <w:t>7.1  宣传</w:t>
        </w:r>
      </w:hyperlink>
    </w:p>
    <w:p w:rsidR="00FF7B6F" w:rsidRDefault="00C9688B">
      <w:pPr>
        <w:pStyle w:val="20"/>
        <w:rPr>
          <w:rFonts w:eastAsia="仿宋_GB2312"/>
        </w:rPr>
      </w:pPr>
      <w:hyperlink w:anchor="_Toc25365" w:history="1">
        <w:r w:rsidR="00FF1A00">
          <w:rPr>
            <w:rFonts w:eastAsia="仿宋_GB2312" w:hint="eastAsia"/>
          </w:rPr>
          <w:t>7.2  培训</w:t>
        </w:r>
      </w:hyperlink>
    </w:p>
    <w:p w:rsidR="00FF7B6F" w:rsidRDefault="00C9688B">
      <w:pPr>
        <w:pStyle w:val="20"/>
        <w:rPr>
          <w:rFonts w:eastAsia="仿宋_GB2312"/>
        </w:rPr>
      </w:pPr>
      <w:hyperlink w:anchor="_Toc3203" w:history="1">
        <w:r w:rsidR="00FF1A00">
          <w:rPr>
            <w:rFonts w:eastAsia="仿宋_GB2312" w:hint="eastAsia"/>
          </w:rPr>
          <w:t>7.3  演练</w:t>
        </w:r>
      </w:hyperlink>
    </w:p>
    <w:p w:rsidR="00FF7B6F" w:rsidRDefault="00C9688B">
      <w:pPr>
        <w:pStyle w:val="11"/>
        <w:tabs>
          <w:tab w:val="right" w:leader="dot" w:pos="8844"/>
        </w:tabs>
        <w:spacing w:line="400" w:lineRule="exact"/>
        <w:ind w:firstLine="632"/>
        <w:rPr>
          <w:rFonts w:eastAsia="仿宋_GB2312" w:hAnsi="宋体" w:cs="宋体"/>
          <w:b/>
        </w:rPr>
      </w:pPr>
      <w:hyperlink w:anchor="_Toc29197" w:history="1">
        <w:r w:rsidR="00FF1A00">
          <w:rPr>
            <w:rFonts w:eastAsia="仿宋_GB2312" w:hAnsi="宋体" w:cs="宋体" w:hint="eastAsia"/>
            <w:b/>
          </w:rPr>
          <w:t>8  附则</w:t>
        </w:r>
      </w:hyperlink>
    </w:p>
    <w:p w:rsidR="00FF7B6F" w:rsidRDefault="00C9688B">
      <w:pPr>
        <w:pStyle w:val="20"/>
        <w:rPr>
          <w:rFonts w:eastAsia="仿宋_GB2312"/>
        </w:rPr>
      </w:pPr>
      <w:hyperlink w:anchor="_Toc24291" w:history="1">
        <w:r w:rsidR="00FF1A00">
          <w:rPr>
            <w:rFonts w:eastAsia="仿宋_GB2312" w:hint="eastAsia"/>
          </w:rPr>
          <w:t>8.1  奖励与责任</w:t>
        </w:r>
      </w:hyperlink>
    </w:p>
    <w:p w:rsidR="00FF7B6F" w:rsidRDefault="00C9688B">
      <w:pPr>
        <w:pStyle w:val="20"/>
        <w:rPr>
          <w:rFonts w:eastAsia="仿宋_GB2312"/>
        </w:rPr>
      </w:pPr>
      <w:hyperlink w:anchor="_Toc14131" w:history="1">
        <w:r w:rsidR="00FF1A00">
          <w:rPr>
            <w:rFonts w:eastAsia="仿宋_GB2312" w:hint="eastAsia"/>
          </w:rPr>
          <w:t>8.2  预案管理</w:t>
        </w:r>
      </w:hyperlink>
    </w:p>
    <w:p w:rsidR="00FF7B6F" w:rsidRDefault="00C9688B">
      <w:pPr>
        <w:pStyle w:val="20"/>
        <w:rPr>
          <w:rFonts w:eastAsia="仿宋_GB2312"/>
        </w:rPr>
      </w:pPr>
      <w:hyperlink w:anchor="_Toc11319" w:history="1">
        <w:r w:rsidR="00FF1A00">
          <w:rPr>
            <w:rFonts w:eastAsia="仿宋_GB2312" w:hint="eastAsia"/>
          </w:rPr>
          <w:t>8.3  制定、更新与解释部门</w:t>
        </w:r>
      </w:hyperlink>
    </w:p>
    <w:p w:rsidR="00FF7B6F" w:rsidRDefault="00C9688B">
      <w:pPr>
        <w:pStyle w:val="20"/>
        <w:rPr>
          <w:rFonts w:eastAsia="仿宋_GB2312"/>
        </w:rPr>
      </w:pPr>
      <w:hyperlink w:anchor="_Toc1023" w:history="1">
        <w:r w:rsidR="00FF1A00">
          <w:rPr>
            <w:rFonts w:eastAsia="仿宋_GB2312" w:hint="eastAsia"/>
          </w:rPr>
          <w:t>8.4  预案实施时间</w:t>
        </w:r>
      </w:hyperlink>
    </w:p>
    <w:p w:rsidR="00FF7B6F" w:rsidRDefault="00FF7B6F">
      <w:pPr>
        <w:pStyle w:val="11"/>
        <w:tabs>
          <w:tab w:val="right" w:leader="dot" w:pos="8844"/>
        </w:tabs>
        <w:spacing w:line="400" w:lineRule="exact"/>
        <w:ind w:firstLine="632"/>
        <w:rPr>
          <w:rFonts w:eastAsia="仿宋_GB2312"/>
        </w:rPr>
      </w:pPr>
    </w:p>
    <w:p w:rsidR="00FF7B6F" w:rsidRDefault="00C9688B">
      <w:pPr>
        <w:pStyle w:val="11"/>
        <w:tabs>
          <w:tab w:val="right" w:leader="dot" w:pos="8844"/>
        </w:tabs>
        <w:spacing w:line="400" w:lineRule="exact"/>
        <w:ind w:firstLine="632"/>
        <w:rPr>
          <w:rFonts w:eastAsia="仿宋_GB2312" w:hAnsi="宋体" w:cs="宋体"/>
          <w:b/>
        </w:rPr>
      </w:pPr>
      <w:hyperlink w:anchor="_Toc1568" w:history="1">
        <w:r w:rsidR="00FF1A00">
          <w:rPr>
            <w:rFonts w:eastAsia="仿宋_GB2312" w:hAnsi="宋体" w:cs="宋体" w:hint="eastAsia"/>
            <w:b/>
          </w:rPr>
          <w:t>附件：突发水污染事件应急处置流程图</w:t>
        </w:r>
      </w:hyperlink>
    </w:p>
    <w:p w:rsidR="00FF7B6F" w:rsidRDefault="00FF1A00">
      <w:pPr>
        <w:spacing w:line="400" w:lineRule="exact"/>
        <w:ind w:left="177" w:firstLine="632"/>
        <w:jc w:val="center"/>
        <w:rPr>
          <w:rFonts w:eastAsia="仿宋_GB2312" w:hAnsi="Times New Roman"/>
          <w:sz w:val="44"/>
          <w:szCs w:val="44"/>
        </w:rPr>
        <w:sectPr w:rsidR="00FF7B6F">
          <w:footerReference w:type="default" r:id="rId15"/>
          <w:pgSz w:w="11906" w:h="16838"/>
          <w:pgMar w:top="2041" w:right="1474" w:bottom="1985" w:left="1588" w:header="851" w:footer="1520" w:gutter="0"/>
          <w:pgNumType w:fmt="upperRoman" w:start="1" w:chapStyle="1"/>
          <w:cols w:space="720"/>
          <w:docGrid w:type="linesAndChars" w:linePitch="582" w:charSpace="-849"/>
        </w:sectPr>
      </w:pPr>
      <w:r>
        <w:rPr>
          <w:rFonts w:eastAsia="仿宋_GB2312" w:hAnsi="宋体" w:cs="宋体" w:hint="eastAsia"/>
        </w:rPr>
        <w:fldChar w:fldCharType="end"/>
      </w:r>
    </w:p>
    <w:p w:rsidR="00FF7B6F" w:rsidRDefault="00FF1A00">
      <w:pPr>
        <w:pStyle w:val="1"/>
        <w:spacing w:line="560" w:lineRule="exact"/>
        <w:rPr>
          <w:rFonts w:ascii="黑体" w:eastAsia="黑体" w:hAnsi="黑体"/>
          <w:b w:val="0"/>
          <w:sz w:val="32"/>
          <w:szCs w:val="32"/>
        </w:rPr>
      </w:pPr>
      <w:bookmarkStart w:id="3" w:name="_Toc38441948"/>
      <w:r>
        <w:rPr>
          <w:rFonts w:ascii="黑体" w:eastAsia="黑体" w:hAnsi="黑体" w:hint="eastAsia"/>
          <w:b w:val="0"/>
          <w:sz w:val="32"/>
          <w:szCs w:val="32"/>
        </w:rPr>
        <w:lastRenderedPageBreak/>
        <w:t>1总则</w:t>
      </w:r>
      <w:bookmarkEnd w:id="0"/>
      <w:bookmarkEnd w:id="3"/>
    </w:p>
    <w:p w:rsidR="00FF7B6F" w:rsidRDefault="00FF1A00">
      <w:pPr>
        <w:pStyle w:val="2"/>
        <w:spacing w:line="560" w:lineRule="exact"/>
        <w:ind w:left="177"/>
        <w:rPr>
          <w:rFonts w:ascii="楷体" w:eastAsia="楷体" w:hAnsi="楷体"/>
          <w:b w:val="0"/>
          <w:szCs w:val="32"/>
        </w:rPr>
      </w:pPr>
      <w:bookmarkStart w:id="4" w:name="_Toc13934924"/>
      <w:bookmarkStart w:id="5" w:name="_Toc38441949"/>
      <w:r>
        <w:rPr>
          <w:rFonts w:ascii="楷体" w:eastAsia="楷体" w:hAnsi="楷体" w:hint="eastAsia"/>
          <w:b w:val="0"/>
          <w:szCs w:val="32"/>
        </w:rPr>
        <w:t>1.1编制目的</w:t>
      </w:r>
      <w:bookmarkEnd w:id="4"/>
      <w:bookmarkEnd w:id="5"/>
    </w:p>
    <w:p w:rsidR="00FF7B6F" w:rsidRDefault="00FF1A00">
      <w:pPr>
        <w:spacing w:line="560" w:lineRule="exact"/>
        <w:ind w:firstLine="632"/>
        <w:rPr>
          <w:rFonts w:eastAsia="仿宋_GB2312" w:hAnsi="Times New Roman"/>
        </w:rPr>
      </w:pPr>
      <w:r>
        <w:rPr>
          <w:rFonts w:eastAsia="仿宋_GB2312" w:hAnsi="Times New Roman" w:hint="eastAsia"/>
        </w:rPr>
        <w:t>为建立健全太仓市突发水污染事件应急机制，提高应对涉及公共危机的突发水污染事件的应急处置能力，控制、减少突发水污染事件的风险和危害，最大限度地保护水生态环境不受污染，保障公众生命健康和财产安全，减轻因突发水污染事件造成的社会影响及危害，维护社会稳定，促进社会全面、协调、可持续发展，根据有关法律法规的规定，结合我市实际，制定本预案。</w:t>
      </w:r>
    </w:p>
    <w:p w:rsidR="00FF7B6F" w:rsidRDefault="00FF1A00">
      <w:pPr>
        <w:pStyle w:val="2"/>
        <w:spacing w:line="560" w:lineRule="exact"/>
        <w:ind w:left="177"/>
        <w:rPr>
          <w:rFonts w:ascii="楷体" w:eastAsia="楷体" w:hAnsi="楷体"/>
          <w:b w:val="0"/>
          <w:szCs w:val="32"/>
        </w:rPr>
      </w:pPr>
      <w:bookmarkStart w:id="6" w:name="_Toc38441950"/>
      <w:bookmarkStart w:id="7" w:name="_Toc13934925"/>
      <w:r>
        <w:rPr>
          <w:rFonts w:ascii="楷体" w:eastAsia="楷体" w:hAnsi="楷体" w:hint="eastAsia"/>
          <w:b w:val="0"/>
          <w:szCs w:val="32"/>
        </w:rPr>
        <w:t>1.2编制依据</w:t>
      </w:r>
      <w:bookmarkEnd w:id="6"/>
      <w:bookmarkEnd w:id="7"/>
    </w:p>
    <w:p w:rsidR="00FF7B6F" w:rsidRDefault="00FF1A00">
      <w:pPr>
        <w:spacing w:line="560" w:lineRule="exact"/>
        <w:ind w:firstLine="632"/>
        <w:rPr>
          <w:rFonts w:eastAsia="仿宋_GB2312" w:hAnsi="Times New Roman"/>
        </w:rPr>
      </w:pPr>
      <w:r>
        <w:rPr>
          <w:rFonts w:eastAsia="仿宋_GB2312" w:hAnsi="Times New Roman" w:hint="eastAsia"/>
        </w:rPr>
        <w:t>依据《中华人民共和国环境保护法》、《中华人民共和国突发事件应对法》、《中华人民共和国水污染防治法》、《中华人民共和国安全生产法》、《国家突发环境事件应急预案》、《江苏省突发公共事件总体应急预案》、《江苏省实施&lt;中华人民共和国突发事件应对法&gt;办法》、《江苏省突发环境事件应急预案管理办法》、《江苏省集中式饮用水源突发污染事件应急预案》、《太仓市突发环境事件应急预案》、《太仓市浏河集中式饮用水源地突发环境事件应急预案》等相关法律、法规、规章和其他规定编制本预案。</w:t>
      </w:r>
    </w:p>
    <w:p w:rsidR="00FF7B6F" w:rsidRDefault="00FF1A00">
      <w:pPr>
        <w:pStyle w:val="2"/>
        <w:spacing w:line="560" w:lineRule="exact"/>
        <w:ind w:left="177"/>
        <w:rPr>
          <w:rFonts w:ascii="楷体" w:eastAsia="楷体" w:hAnsi="楷体"/>
          <w:b w:val="0"/>
          <w:szCs w:val="32"/>
        </w:rPr>
      </w:pPr>
      <w:bookmarkStart w:id="8" w:name="_Toc38441951"/>
      <w:bookmarkStart w:id="9" w:name="_Toc13934926"/>
      <w:r>
        <w:rPr>
          <w:rFonts w:ascii="楷体" w:eastAsia="楷体" w:hAnsi="楷体" w:hint="eastAsia"/>
          <w:b w:val="0"/>
          <w:szCs w:val="32"/>
        </w:rPr>
        <w:t>1.3编制原则</w:t>
      </w:r>
      <w:bookmarkEnd w:id="8"/>
      <w:bookmarkEnd w:id="9"/>
    </w:p>
    <w:p w:rsidR="00FF7B6F" w:rsidRDefault="00FF1A00">
      <w:pPr>
        <w:spacing w:line="560" w:lineRule="exact"/>
        <w:ind w:firstLine="632"/>
        <w:rPr>
          <w:rFonts w:eastAsia="仿宋_GB2312" w:hAnsi="Times New Roman"/>
        </w:rPr>
      </w:pPr>
      <w:r>
        <w:rPr>
          <w:rFonts w:eastAsia="仿宋_GB2312" w:hAnsi="Times New Roman" w:hint="eastAsia"/>
        </w:rPr>
        <w:t>坚持以人为本、预防为主、及时控制，消除隐患的原则，建立健全统一领导、分级管理、职责明确、反应灵敏、运转高效的预警和应急机制，提高政府社会管理水平和应对突发公共事件的</w:t>
      </w:r>
      <w:r>
        <w:rPr>
          <w:rFonts w:eastAsia="仿宋_GB2312" w:hAnsi="Times New Roman" w:hint="eastAsia"/>
        </w:rPr>
        <w:lastRenderedPageBreak/>
        <w:t>能力，最大程度地减轻突发事件对太仓地区水环境的污染和危害，</w:t>
      </w:r>
      <w:r w:rsidR="00E62976">
        <w:rPr>
          <w:rFonts w:eastAsia="仿宋_GB2312" w:hAnsi="Times New Roman" w:hint="eastAsia"/>
        </w:rPr>
        <w:t>确保人民生命和国家财产安全</w:t>
      </w:r>
      <w:r>
        <w:rPr>
          <w:rFonts w:eastAsia="仿宋_GB2312" w:hAnsi="Times New Roman" w:hint="eastAsia"/>
        </w:rPr>
        <w:t>。</w:t>
      </w:r>
    </w:p>
    <w:p w:rsidR="00FF7B6F" w:rsidRDefault="00FF1A00">
      <w:pPr>
        <w:pStyle w:val="2"/>
        <w:spacing w:line="560" w:lineRule="exact"/>
        <w:ind w:left="177"/>
        <w:rPr>
          <w:rFonts w:ascii="楷体" w:eastAsia="楷体" w:hAnsi="楷体"/>
          <w:b w:val="0"/>
          <w:szCs w:val="32"/>
        </w:rPr>
      </w:pPr>
      <w:bookmarkStart w:id="10" w:name="_Toc13934927"/>
      <w:bookmarkStart w:id="11" w:name="_Toc38441952"/>
      <w:r>
        <w:rPr>
          <w:rFonts w:ascii="楷体" w:eastAsia="楷体" w:hAnsi="楷体" w:hint="eastAsia"/>
          <w:b w:val="0"/>
          <w:szCs w:val="32"/>
        </w:rPr>
        <w:t>1.4工作原则</w:t>
      </w:r>
      <w:bookmarkEnd w:id="10"/>
      <w:bookmarkEnd w:id="11"/>
    </w:p>
    <w:p w:rsidR="00FF7B6F" w:rsidRDefault="00FF1A00">
      <w:pPr>
        <w:spacing w:line="560" w:lineRule="exact"/>
        <w:ind w:firstLine="632"/>
        <w:rPr>
          <w:rFonts w:eastAsia="仿宋_GB2312" w:hAnsi="Times New Roman"/>
        </w:rPr>
      </w:pPr>
      <w:r>
        <w:rPr>
          <w:rFonts w:eastAsia="仿宋_GB2312" w:hAnsi="Times New Roman" w:hint="eastAsia"/>
        </w:rPr>
        <w:t>（1）以人为本，减少危害。切实履行环境管理职责，尽可能避免或减少突发水污染事件的发生，消除或减轻突发水污染事件造成的环境影响，</w:t>
      </w:r>
      <w:proofErr w:type="gramStart"/>
      <w:r>
        <w:rPr>
          <w:rFonts w:eastAsia="仿宋_GB2312" w:hAnsi="Times New Roman" w:hint="eastAsia"/>
        </w:rPr>
        <w:t>保障水</w:t>
      </w:r>
      <w:proofErr w:type="gramEnd"/>
      <w:r>
        <w:rPr>
          <w:rFonts w:eastAsia="仿宋_GB2312" w:hAnsi="Times New Roman" w:hint="eastAsia"/>
        </w:rPr>
        <w:t>环境安全，最大程度地保障公众健康和财产安全。</w:t>
      </w:r>
    </w:p>
    <w:p w:rsidR="00FF7B6F" w:rsidRDefault="00FF1A00">
      <w:pPr>
        <w:spacing w:line="560" w:lineRule="exact"/>
        <w:ind w:firstLine="632"/>
        <w:rPr>
          <w:rFonts w:eastAsia="仿宋_GB2312" w:hAnsi="Times New Roman"/>
        </w:rPr>
      </w:pPr>
      <w:r>
        <w:rPr>
          <w:rFonts w:eastAsia="仿宋_GB2312" w:hAnsi="Times New Roman" w:hint="eastAsia"/>
        </w:rPr>
        <w:t>（2）居安思危，预防为主。坚持预防与应急相结合，常态与非常态相结合，做好应对突发水污染事件的各项准备工作。加强对水污染事件风险源的监督管理，健全隐患排查治理工作机制，提高突发水污染事件预警防范能力。</w:t>
      </w:r>
    </w:p>
    <w:p w:rsidR="00FF7B6F" w:rsidRDefault="00FF1A00">
      <w:pPr>
        <w:spacing w:line="560" w:lineRule="exact"/>
        <w:ind w:firstLine="632"/>
        <w:rPr>
          <w:rFonts w:eastAsia="仿宋_GB2312" w:hAnsi="Times New Roman"/>
        </w:rPr>
      </w:pPr>
      <w:r>
        <w:rPr>
          <w:rFonts w:eastAsia="仿宋_GB2312" w:hAnsi="Times New Roman" w:hint="eastAsia"/>
        </w:rPr>
        <w:t>（3）分级负责，协调配合。接照属地管理、分级负责的原则，各</w:t>
      </w:r>
      <w:r w:rsidR="00E62976">
        <w:rPr>
          <w:rFonts w:eastAsia="仿宋_GB2312" w:hAnsi="Times New Roman" w:hint="eastAsia"/>
        </w:rPr>
        <w:t>镇（区、街道）</w:t>
      </w:r>
      <w:r>
        <w:rPr>
          <w:rFonts w:eastAsia="仿宋_GB2312" w:hAnsi="Times New Roman" w:hint="eastAsia"/>
        </w:rPr>
        <w:t>、有关部门应按照职责分工，分级负责，密切合作，认真落实各项预防和应急处置措施。</w:t>
      </w:r>
    </w:p>
    <w:p w:rsidR="00FF7B6F" w:rsidRDefault="00FF1A00">
      <w:pPr>
        <w:spacing w:line="560" w:lineRule="exact"/>
        <w:ind w:firstLine="632"/>
        <w:rPr>
          <w:rFonts w:eastAsia="仿宋_GB2312" w:hAnsi="Times New Roman"/>
        </w:rPr>
      </w:pPr>
      <w:r>
        <w:rPr>
          <w:rFonts w:eastAsia="仿宋_GB2312" w:hAnsi="Times New Roman" w:hint="eastAsia"/>
        </w:rPr>
        <w:t>（4）依法规范，加强管理。依据有关法律法规，维护公众的合法权益，使应对突发水污染事件的工作规范化、制度化、法制化。</w:t>
      </w:r>
    </w:p>
    <w:p w:rsidR="00FF7B6F" w:rsidRDefault="00FF1A00">
      <w:pPr>
        <w:spacing w:line="560" w:lineRule="exact"/>
        <w:ind w:firstLine="632"/>
        <w:rPr>
          <w:rFonts w:eastAsia="仿宋_GB2312" w:hAnsi="Times New Roman"/>
        </w:rPr>
      </w:pPr>
      <w:r>
        <w:rPr>
          <w:rFonts w:eastAsia="仿宋_GB2312" w:hAnsi="Times New Roman" w:hint="eastAsia"/>
        </w:rPr>
        <w:t>（5）快速反应，协同应对。加强部门之间协同合作，充分发挥部门专业优势，提高应对突发水污染事件的快速反应能力，形成统一指挥、功能齐全、运转高效的水污染事件应急管理机制。</w:t>
      </w:r>
    </w:p>
    <w:p w:rsidR="00FF7B6F" w:rsidRDefault="00FF1A00">
      <w:pPr>
        <w:spacing w:line="560" w:lineRule="exact"/>
        <w:ind w:firstLine="632"/>
        <w:rPr>
          <w:rFonts w:eastAsia="仿宋_GB2312" w:hAnsi="Times New Roman"/>
        </w:rPr>
      </w:pPr>
      <w:r>
        <w:rPr>
          <w:rFonts w:eastAsia="仿宋_GB2312" w:hAnsi="Times New Roman" w:hint="eastAsia"/>
        </w:rPr>
        <w:t>（6）依靠科技，高效应对。加强水环境安全科学研究和技术研发，提升监测、预测、预警、预防和应急处置技术及设施，</w:t>
      </w:r>
      <w:r>
        <w:rPr>
          <w:rFonts w:eastAsia="仿宋_GB2312" w:hAnsi="Times New Roman" w:hint="eastAsia"/>
        </w:rPr>
        <w:lastRenderedPageBreak/>
        <w:t>充分发挥专家队伍和专业人员的作用，提高应对突发水污染事件的科技水平，减少突发水污染事件的影响。</w:t>
      </w:r>
    </w:p>
    <w:p w:rsidR="00FF7B6F" w:rsidRDefault="00FF1A00">
      <w:pPr>
        <w:pStyle w:val="2"/>
        <w:spacing w:line="560" w:lineRule="exact"/>
        <w:ind w:left="177"/>
        <w:rPr>
          <w:rFonts w:ascii="楷体" w:eastAsia="楷体" w:hAnsi="楷体"/>
          <w:b w:val="0"/>
          <w:szCs w:val="32"/>
        </w:rPr>
      </w:pPr>
      <w:bookmarkStart w:id="12" w:name="_Toc38441953"/>
      <w:bookmarkStart w:id="13" w:name="_Toc13934928"/>
      <w:r>
        <w:rPr>
          <w:rFonts w:ascii="楷体" w:eastAsia="楷体" w:hAnsi="楷体" w:hint="eastAsia"/>
          <w:b w:val="0"/>
          <w:szCs w:val="32"/>
        </w:rPr>
        <w:t>1.5适用范围</w:t>
      </w:r>
      <w:bookmarkEnd w:id="12"/>
      <w:bookmarkEnd w:id="13"/>
    </w:p>
    <w:p w:rsidR="00FF7B6F" w:rsidRDefault="00FF1A00">
      <w:pPr>
        <w:spacing w:line="560" w:lineRule="exact"/>
        <w:ind w:firstLine="632"/>
        <w:rPr>
          <w:rFonts w:eastAsia="仿宋_GB2312" w:hAnsi="Times New Roman"/>
        </w:rPr>
      </w:pPr>
      <w:r>
        <w:rPr>
          <w:rFonts w:eastAsia="仿宋_GB2312" w:hAnsi="Times New Roman" w:hint="eastAsia"/>
        </w:rPr>
        <w:t>本预案适用于发生在太仓市行政区域内包括长江太仓段、太仓市境内湖泊、河流等发生的所有水环境突发事件的应急管理和处置工作。</w:t>
      </w:r>
    </w:p>
    <w:p w:rsidR="00FF7B6F" w:rsidRDefault="00FF1A00">
      <w:pPr>
        <w:spacing w:line="560" w:lineRule="exact"/>
        <w:ind w:firstLine="632"/>
        <w:rPr>
          <w:rFonts w:eastAsia="仿宋_GB2312" w:hAnsi="Times New Roman"/>
        </w:rPr>
      </w:pPr>
      <w:r>
        <w:rPr>
          <w:rFonts w:eastAsia="仿宋_GB2312" w:hAnsi="Times New Roman" w:hint="eastAsia"/>
        </w:rPr>
        <w:t>突发水环境事件是指由于污染物排放或自然灾害、生产安全事故等因素，导致污染物或放射性物质等有毒有害物质进入水体环境介质，突然造成或可能造成环境质量下降，危及公众身体健康和财产安全，或造成生态环境破坏，或造成重大社会影响，需要采取紧急措施予以应对的水体污染突发性环境污染事件。</w:t>
      </w:r>
    </w:p>
    <w:p w:rsidR="00FF7B6F" w:rsidRDefault="00FF1A00">
      <w:pPr>
        <w:pStyle w:val="2"/>
        <w:spacing w:line="560" w:lineRule="exact"/>
        <w:ind w:left="177"/>
        <w:rPr>
          <w:rFonts w:ascii="楷体" w:eastAsia="楷体" w:hAnsi="楷体"/>
          <w:b w:val="0"/>
          <w:szCs w:val="32"/>
        </w:rPr>
      </w:pPr>
      <w:bookmarkStart w:id="14" w:name="_Toc13934929"/>
      <w:bookmarkStart w:id="15" w:name="_Toc38441954"/>
      <w:r>
        <w:rPr>
          <w:rFonts w:ascii="楷体" w:eastAsia="楷体" w:hAnsi="楷体" w:hint="eastAsia"/>
          <w:b w:val="0"/>
          <w:szCs w:val="32"/>
        </w:rPr>
        <w:t>1.6事件分级</w:t>
      </w:r>
      <w:bookmarkEnd w:id="14"/>
      <w:bookmarkEnd w:id="15"/>
    </w:p>
    <w:p w:rsidR="00FF7B6F" w:rsidRDefault="00FF1A00">
      <w:pPr>
        <w:spacing w:line="560" w:lineRule="exact"/>
        <w:ind w:firstLine="632"/>
        <w:rPr>
          <w:rFonts w:eastAsia="仿宋_GB2312" w:hAnsi="Times New Roman"/>
        </w:rPr>
      </w:pPr>
      <w:r>
        <w:rPr>
          <w:rFonts w:eastAsia="仿宋_GB2312" w:hAnsi="Times New Roman" w:hint="eastAsia"/>
        </w:rPr>
        <w:t>结合《国家突发环境事件应急预案》分级标准，按照太仓市水环境突发事件发生的可能性大小、紧急程度和可能造成的危害程度，分为一般(Ⅳ级)、较大(Ⅲ级)、严重(Ⅱ)和特别严重(1级)四级。</w:t>
      </w:r>
    </w:p>
    <w:p w:rsidR="00FF7B6F" w:rsidRDefault="00FF1A00">
      <w:pPr>
        <w:spacing w:line="560" w:lineRule="exact"/>
        <w:ind w:firstLine="632"/>
        <w:rPr>
          <w:rFonts w:eastAsia="仿宋_GB2312" w:hAnsi="Times New Roman"/>
        </w:rPr>
      </w:pPr>
      <w:r>
        <w:rPr>
          <w:rFonts w:eastAsia="仿宋_GB2312" w:hAnsi="Times New Roman" w:hint="eastAsia"/>
        </w:rPr>
        <w:t>一般突发环境事件(Ⅳ级)：水环境污染可能造成跨县级行政区域纠纷，并可能造成人员伤亡、生态破坏、渔业损失等达到《国家突发环境事件应急预案》一般级别的事件。</w:t>
      </w:r>
    </w:p>
    <w:p w:rsidR="00FF7B6F" w:rsidRDefault="00FF1A00">
      <w:pPr>
        <w:spacing w:line="560" w:lineRule="exact"/>
        <w:ind w:firstLine="632"/>
        <w:rPr>
          <w:rFonts w:eastAsia="仿宋_GB2312" w:hAnsi="Times New Roman"/>
        </w:rPr>
      </w:pPr>
      <w:r>
        <w:rPr>
          <w:rFonts w:eastAsia="仿宋_GB2312" w:hAnsi="Times New Roman" w:hint="eastAsia"/>
        </w:rPr>
        <w:t>较大突发</w:t>
      </w:r>
      <w:proofErr w:type="gramStart"/>
      <w:r>
        <w:rPr>
          <w:rFonts w:eastAsia="仿宋_GB2312" w:hAnsi="Times New Roman" w:hint="eastAsia"/>
        </w:rPr>
        <w:t>环事件</w:t>
      </w:r>
      <w:proofErr w:type="gramEnd"/>
      <w:r>
        <w:rPr>
          <w:rFonts w:eastAsia="仿宋_GB2312" w:hAnsi="Times New Roman" w:hint="eastAsia"/>
        </w:rPr>
        <w:t>(Ⅲ级)：水环境污染可能会造成饮用水源地取水中断、造成跨设区市级行政区域纠纷，并可能造成人员伤亡、生态破坏、渔业损失等达到《国家突发环境事件应急预案》较大</w:t>
      </w:r>
      <w:r>
        <w:rPr>
          <w:rFonts w:eastAsia="仿宋_GB2312" w:hAnsi="Times New Roman" w:hint="eastAsia"/>
        </w:rPr>
        <w:lastRenderedPageBreak/>
        <w:t>级别的事件。</w:t>
      </w:r>
    </w:p>
    <w:p w:rsidR="00FF7B6F" w:rsidRDefault="00FF1A00">
      <w:pPr>
        <w:spacing w:line="560" w:lineRule="exact"/>
        <w:ind w:firstLine="632"/>
        <w:rPr>
          <w:rFonts w:eastAsia="仿宋_GB2312" w:hAnsi="Times New Roman"/>
        </w:rPr>
      </w:pPr>
      <w:r>
        <w:rPr>
          <w:rFonts w:eastAsia="仿宋_GB2312" w:hAnsi="Times New Roman" w:hint="eastAsia"/>
        </w:rPr>
        <w:t>重大突发环境事件(Ⅱ级)：水环境污染可能会造成饮用水源地取水中断、造成跨省级行政区域纠纷，并可能造成人员伤亡、生态破坏、渔业损失等达到《国家突发环境事件应急预案》重大级别的事件。</w:t>
      </w:r>
    </w:p>
    <w:p w:rsidR="00FF7B6F" w:rsidRDefault="00FF1A00">
      <w:pPr>
        <w:spacing w:line="560" w:lineRule="exact"/>
        <w:ind w:firstLine="632"/>
        <w:rPr>
          <w:rFonts w:eastAsia="仿宋_GB2312" w:hAnsi="Times New Roman"/>
        </w:rPr>
      </w:pPr>
      <w:r>
        <w:rPr>
          <w:rFonts w:eastAsia="仿宋_GB2312" w:hAnsi="Times New Roman" w:hint="eastAsia"/>
        </w:rPr>
        <w:t>特别重大环境事件(I级): 水环境污染可能会造成设区市级饮用水源地取水中断、造成重大跨国境影响的境内突发环境事件，并可能造成人员伤亡、生态破坏、渔业损失等达到《国家突发环境事件应急预案》重大级别的事件。</w:t>
      </w:r>
    </w:p>
    <w:p w:rsidR="00FF7B6F" w:rsidRDefault="00FF1A00">
      <w:pPr>
        <w:pStyle w:val="2"/>
        <w:spacing w:line="560" w:lineRule="exact"/>
        <w:ind w:left="177"/>
        <w:rPr>
          <w:rFonts w:ascii="楷体" w:eastAsia="楷体" w:hAnsi="楷体"/>
          <w:b w:val="0"/>
          <w:szCs w:val="32"/>
        </w:rPr>
      </w:pPr>
      <w:bookmarkStart w:id="16" w:name="_Toc504482723"/>
      <w:bookmarkStart w:id="17" w:name="_Toc505760484"/>
      <w:bookmarkStart w:id="18" w:name="_Toc38441955"/>
      <w:r>
        <w:rPr>
          <w:rFonts w:ascii="楷体" w:eastAsia="楷体" w:hAnsi="楷体" w:hint="eastAsia"/>
          <w:b w:val="0"/>
          <w:szCs w:val="32"/>
        </w:rPr>
        <w:t>1.7 事件分类</w:t>
      </w:r>
      <w:bookmarkEnd w:id="16"/>
      <w:bookmarkEnd w:id="17"/>
      <w:bookmarkEnd w:id="18"/>
    </w:p>
    <w:p w:rsidR="00FF7B6F" w:rsidRDefault="00FF1A00">
      <w:pPr>
        <w:spacing w:line="560" w:lineRule="exact"/>
        <w:ind w:firstLine="632"/>
        <w:rPr>
          <w:rFonts w:eastAsia="仿宋_GB2312" w:hAnsi="Times New Roman"/>
        </w:rPr>
      </w:pPr>
      <w:r>
        <w:rPr>
          <w:rFonts w:eastAsia="仿宋_GB2312" w:hAnsi="Times New Roman" w:hint="eastAsia"/>
        </w:rPr>
        <w:t>根据突发水污染事件的性质和可能影响的区域范围，分为饮用水源突发污染事件、市政或企业污水突发事件、灾难性事件引发水污染事件以及恶意排污引发水污染事件等四类。</w:t>
      </w:r>
    </w:p>
    <w:p w:rsidR="00FF7B6F" w:rsidRDefault="00FF1A00">
      <w:pPr>
        <w:spacing w:line="560" w:lineRule="exact"/>
        <w:ind w:firstLine="632"/>
        <w:rPr>
          <w:rFonts w:eastAsia="仿宋_GB2312" w:hAnsi="Times New Roman"/>
        </w:rPr>
      </w:pPr>
      <w:r>
        <w:rPr>
          <w:rFonts w:eastAsia="仿宋_GB2312" w:hAnsi="Times New Roman" w:hint="eastAsia"/>
        </w:rPr>
        <w:t>1．饮用水源突发污染事件。由于突发环境事件、突发危险化学品污染事件以及特殊水文条件等原因造成饮用水源地水质受到影响的事件。</w:t>
      </w:r>
    </w:p>
    <w:p w:rsidR="00FF7B6F" w:rsidRDefault="00FF1A00">
      <w:pPr>
        <w:spacing w:line="560" w:lineRule="exact"/>
        <w:ind w:firstLine="632"/>
        <w:rPr>
          <w:rFonts w:eastAsia="仿宋_GB2312" w:hAnsi="Times New Roman"/>
        </w:rPr>
      </w:pPr>
      <w:r>
        <w:rPr>
          <w:rFonts w:eastAsia="仿宋_GB2312" w:hAnsi="Times New Roman" w:hint="eastAsia"/>
        </w:rPr>
        <w:t>2．市政或企业污水突发事件。由于市政或企业污水管线破损、污水厂运行事故等导致污水未经处理大量外泄进入水体，对水体水质产生影响的事件。</w:t>
      </w:r>
    </w:p>
    <w:p w:rsidR="00FF7B6F" w:rsidRDefault="00FF1A00">
      <w:pPr>
        <w:spacing w:line="560" w:lineRule="exact"/>
        <w:ind w:firstLine="632"/>
        <w:rPr>
          <w:rFonts w:eastAsia="仿宋_GB2312" w:hAnsi="Times New Roman"/>
        </w:rPr>
      </w:pPr>
      <w:r>
        <w:rPr>
          <w:rFonts w:eastAsia="仿宋_GB2312" w:hAnsi="Times New Roman" w:hint="eastAsia"/>
        </w:rPr>
        <w:t>3．灾难性事件引发水污染事件。因自然灾害、生产安全事故、交通事故等灾难性事件导致大量污染物外</w:t>
      </w:r>
      <w:proofErr w:type="gramStart"/>
      <w:r>
        <w:rPr>
          <w:rFonts w:eastAsia="仿宋_GB2312" w:hAnsi="Times New Roman" w:hint="eastAsia"/>
        </w:rPr>
        <w:t>泄</w:t>
      </w:r>
      <w:proofErr w:type="gramEnd"/>
      <w:r>
        <w:rPr>
          <w:rFonts w:eastAsia="仿宋_GB2312" w:hAnsi="Times New Roman" w:hint="eastAsia"/>
        </w:rPr>
        <w:t>进入水体，对水体水质产生影响的事件。</w:t>
      </w:r>
    </w:p>
    <w:p w:rsidR="00FF7B6F" w:rsidRDefault="00FF1A00">
      <w:pPr>
        <w:spacing w:line="560" w:lineRule="exact"/>
        <w:ind w:firstLine="632"/>
        <w:rPr>
          <w:rFonts w:eastAsia="仿宋_GB2312" w:hAnsi="Times New Roman"/>
        </w:rPr>
      </w:pPr>
      <w:r>
        <w:rPr>
          <w:rFonts w:eastAsia="仿宋_GB2312" w:hAnsi="Times New Roman" w:hint="eastAsia"/>
        </w:rPr>
        <w:lastRenderedPageBreak/>
        <w:t>4．恶意排污引发水污染事件。企业或个人恶意偷排废水或向水体倾倒污染物、船舶恶意偷排废水或向水体倾倒污染物、企业或个人恶意向市政污水管网、污水处理设施偷排废水或倾倒污染物，导致污水管网严重受损或污水处理厂负荷超标等行为导致污染物进入水体，对水体水质产生影响的事件。</w:t>
      </w:r>
    </w:p>
    <w:p w:rsidR="00FF7B6F" w:rsidRDefault="00FF1A00">
      <w:pPr>
        <w:spacing w:line="560" w:lineRule="exact"/>
        <w:ind w:firstLine="632"/>
        <w:rPr>
          <w:rFonts w:eastAsia="仿宋_GB2312"/>
        </w:rPr>
      </w:pPr>
      <w:r>
        <w:rPr>
          <w:rFonts w:eastAsia="仿宋_GB2312" w:hint="eastAsia"/>
        </w:rPr>
        <w:br w:type="page"/>
      </w:r>
    </w:p>
    <w:p w:rsidR="00FF7B6F" w:rsidRDefault="00FF1A00">
      <w:pPr>
        <w:pStyle w:val="1"/>
        <w:spacing w:line="560" w:lineRule="exact"/>
        <w:rPr>
          <w:rFonts w:ascii="黑体" w:eastAsia="黑体" w:hAnsi="黑体"/>
          <w:b w:val="0"/>
          <w:sz w:val="32"/>
          <w:szCs w:val="32"/>
        </w:rPr>
      </w:pPr>
      <w:bookmarkStart w:id="19" w:name="_Toc38441956"/>
      <w:bookmarkStart w:id="20" w:name="_Toc30294"/>
      <w:bookmarkStart w:id="21" w:name="_Toc829"/>
      <w:bookmarkStart w:id="22" w:name="_Toc18239"/>
      <w:bookmarkStart w:id="23" w:name="_Toc22996"/>
      <w:bookmarkStart w:id="24" w:name="_Toc23065"/>
      <w:bookmarkStart w:id="25" w:name="_Toc21236"/>
      <w:bookmarkStart w:id="26" w:name="_Toc28530864"/>
      <w:bookmarkStart w:id="27" w:name="_Toc7064"/>
      <w:r>
        <w:rPr>
          <w:rFonts w:ascii="黑体" w:eastAsia="黑体" w:hAnsi="黑体" w:hint="eastAsia"/>
          <w:b w:val="0"/>
          <w:sz w:val="32"/>
          <w:szCs w:val="32"/>
        </w:rPr>
        <w:lastRenderedPageBreak/>
        <w:t>2组织机构与职责</w:t>
      </w:r>
      <w:bookmarkEnd w:id="19"/>
      <w:bookmarkEnd w:id="20"/>
      <w:bookmarkEnd w:id="21"/>
      <w:bookmarkEnd w:id="22"/>
      <w:bookmarkEnd w:id="23"/>
      <w:bookmarkEnd w:id="24"/>
      <w:bookmarkEnd w:id="25"/>
      <w:bookmarkEnd w:id="26"/>
      <w:bookmarkEnd w:id="27"/>
    </w:p>
    <w:p w:rsidR="00FF7B6F" w:rsidRDefault="00FF1A00">
      <w:pPr>
        <w:pStyle w:val="2"/>
        <w:spacing w:line="560" w:lineRule="exact"/>
        <w:rPr>
          <w:rFonts w:ascii="楷体" w:eastAsia="楷体" w:hAnsi="楷体"/>
          <w:b w:val="0"/>
          <w:szCs w:val="32"/>
        </w:rPr>
      </w:pPr>
      <w:bookmarkStart w:id="28" w:name="_Toc29260"/>
      <w:bookmarkStart w:id="29" w:name="_Toc12886"/>
      <w:bookmarkStart w:id="30" w:name="_Toc29178"/>
      <w:bookmarkStart w:id="31" w:name="_Toc5663"/>
      <w:bookmarkStart w:id="32" w:name="_Toc9968"/>
      <w:bookmarkStart w:id="33" w:name="_Toc38441957"/>
      <w:bookmarkStart w:id="34" w:name="_Toc28530865"/>
      <w:r>
        <w:rPr>
          <w:rFonts w:ascii="楷体" w:eastAsia="楷体" w:hAnsi="楷体" w:hint="eastAsia"/>
          <w:b w:val="0"/>
          <w:szCs w:val="32"/>
        </w:rPr>
        <w:t>2.1组织体系</w:t>
      </w:r>
      <w:bookmarkEnd w:id="28"/>
      <w:bookmarkEnd w:id="29"/>
      <w:bookmarkEnd w:id="30"/>
      <w:bookmarkEnd w:id="31"/>
      <w:bookmarkEnd w:id="32"/>
      <w:bookmarkEnd w:id="33"/>
      <w:bookmarkEnd w:id="34"/>
    </w:p>
    <w:p w:rsidR="00FF7B6F" w:rsidRDefault="00FF1A00">
      <w:pPr>
        <w:spacing w:line="560" w:lineRule="exact"/>
        <w:ind w:firstLine="632"/>
        <w:rPr>
          <w:rFonts w:eastAsia="仿宋_GB2312" w:hAnsi="Times New Roman"/>
          <w:bCs/>
          <w:color w:val="000000"/>
        </w:rPr>
        <w:sectPr w:rsidR="00FF7B6F">
          <w:headerReference w:type="even" r:id="rId16"/>
          <w:headerReference w:type="default" r:id="rId17"/>
          <w:footerReference w:type="even" r:id="rId18"/>
          <w:footerReference w:type="default" r:id="rId19"/>
          <w:headerReference w:type="first" r:id="rId20"/>
          <w:footerReference w:type="first" r:id="rId21"/>
          <w:pgSz w:w="11906" w:h="16838"/>
          <w:pgMar w:top="2041" w:right="1474" w:bottom="1985" w:left="1588" w:header="851" w:footer="992" w:gutter="0"/>
          <w:pgNumType w:start="1" w:chapStyle="1"/>
          <w:cols w:space="720"/>
          <w:docGrid w:type="linesAndChars" w:linePitch="582" w:charSpace="-849"/>
        </w:sectPr>
      </w:pPr>
      <w:r>
        <w:rPr>
          <w:rFonts w:eastAsia="仿宋_GB2312" w:hAnsi="Times New Roman" w:hint="eastAsia"/>
        </w:rPr>
        <w:t>《太仓市突发环境事件应急预案》规定，太仓市人民政府下设太仓市突发环境事件应急指挥部，统一领导全市突发环境事件的应急处置工作。太仓市突发水污染事件与太仓市突发环境事件共用一套应急指挥体系，太仓市突发环境事件应急指挥部同时作为太仓市突发水污染事件的应急指挥机构，由领导机构、办事机构、地方机构、现场工作机构、专家组等组成。太仓市突发水污染事件应急组织体系结构见图</w:t>
      </w:r>
      <w:r w:rsidR="00F1622A">
        <w:rPr>
          <w:rFonts w:eastAsia="仿宋_GB2312" w:hAnsi="Times New Roman" w:hint="eastAsia"/>
        </w:rPr>
        <w:t>1</w:t>
      </w:r>
      <w:r>
        <w:rPr>
          <w:rFonts w:eastAsia="仿宋_GB2312" w:hAnsi="Times New Roman" w:hint="eastAsia"/>
        </w:rPr>
        <w:t>。</w:t>
      </w:r>
    </w:p>
    <w:p w:rsidR="00FF7B6F" w:rsidRDefault="00FF1A00">
      <w:pPr>
        <w:widowControl/>
        <w:spacing w:line="240" w:lineRule="auto"/>
        <w:ind w:firstLineChars="0" w:firstLine="640"/>
        <w:rPr>
          <w:rFonts w:eastAsia="仿宋_GB2312" w:hAnsi="宋体" w:cs="宋体"/>
        </w:rPr>
      </w:pPr>
      <w:r>
        <w:rPr>
          <w:rFonts w:eastAsia="仿宋_GB2312" w:hAnsi="宋体" w:cs="宋体"/>
          <w:noProof/>
        </w:rPr>
        <w:lastRenderedPageBreak/>
        <w:drawing>
          <wp:inline distT="0" distB="0" distL="0" distR="0">
            <wp:extent cx="8891270" cy="354393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891270" cy="3543935"/>
                    </a:xfrm>
                    <a:prstGeom prst="rect">
                      <a:avLst/>
                    </a:prstGeom>
                  </pic:spPr>
                </pic:pic>
              </a:graphicData>
            </a:graphic>
          </wp:inline>
        </w:drawing>
      </w:r>
    </w:p>
    <w:p w:rsidR="00FF7B6F" w:rsidRDefault="00FF7B6F">
      <w:pPr>
        <w:pStyle w:val="a0"/>
        <w:ind w:firstLineChars="0" w:firstLine="0"/>
        <w:rPr>
          <w:rFonts w:ascii="仿宋_GB2312" w:eastAsia="仿宋_GB2312"/>
        </w:rPr>
      </w:pPr>
    </w:p>
    <w:p w:rsidR="00FF7B6F" w:rsidRDefault="00FF7B6F">
      <w:pPr>
        <w:ind w:firstLine="632"/>
        <w:rPr>
          <w:rFonts w:eastAsia="仿宋_GB2312"/>
        </w:rPr>
        <w:sectPr w:rsidR="00FF7B6F">
          <w:footerReference w:type="default" r:id="rId23"/>
          <w:pgSz w:w="16838" w:h="11906" w:orient="landscape"/>
          <w:pgMar w:top="1418" w:right="1418" w:bottom="1418" w:left="1418" w:header="851" w:footer="992" w:gutter="0"/>
          <w:pgNumType w:chapStyle="1"/>
          <w:cols w:space="720"/>
          <w:docGrid w:type="linesAndChars" w:linePitch="582" w:charSpace="-849"/>
        </w:sectPr>
      </w:pPr>
    </w:p>
    <w:p w:rsidR="00FF7B6F" w:rsidRDefault="00FF1A00">
      <w:pPr>
        <w:pStyle w:val="2"/>
        <w:spacing w:line="560" w:lineRule="exact"/>
        <w:rPr>
          <w:rFonts w:ascii="楷体" w:eastAsia="楷体" w:hAnsi="楷体"/>
          <w:b w:val="0"/>
          <w:szCs w:val="32"/>
        </w:rPr>
      </w:pPr>
      <w:bookmarkStart w:id="35" w:name="_Toc10355"/>
      <w:bookmarkStart w:id="36" w:name="_Toc4208"/>
      <w:bookmarkStart w:id="37" w:name="_Toc11035"/>
      <w:bookmarkStart w:id="38" w:name="_Toc38441958"/>
      <w:bookmarkStart w:id="39" w:name="_Toc28530866"/>
      <w:bookmarkStart w:id="40" w:name="_Toc17965"/>
      <w:bookmarkStart w:id="41" w:name="_Toc31019"/>
      <w:bookmarkStart w:id="42" w:name="_Toc22658"/>
      <w:r>
        <w:rPr>
          <w:rFonts w:ascii="楷体" w:eastAsia="楷体" w:hAnsi="楷体" w:hint="eastAsia"/>
          <w:b w:val="0"/>
          <w:szCs w:val="32"/>
        </w:rPr>
        <w:lastRenderedPageBreak/>
        <w:t>2.2指挥部组成及职责</w:t>
      </w:r>
      <w:bookmarkEnd w:id="35"/>
      <w:bookmarkEnd w:id="36"/>
      <w:bookmarkEnd w:id="37"/>
      <w:bookmarkEnd w:id="38"/>
      <w:bookmarkEnd w:id="39"/>
      <w:bookmarkEnd w:id="40"/>
      <w:bookmarkEnd w:id="41"/>
      <w:bookmarkEnd w:id="42"/>
    </w:p>
    <w:p w:rsidR="00FF7B6F" w:rsidRDefault="00FF1A00">
      <w:pPr>
        <w:pStyle w:val="3"/>
        <w:spacing w:line="560" w:lineRule="exact"/>
        <w:ind w:firstLineChars="0" w:firstLine="0"/>
        <w:rPr>
          <w:rFonts w:ascii="仿宋_GB2312" w:eastAsia="仿宋_GB2312" w:hAnsi="Times New Roman"/>
          <w:b w:val="0"/>
          <w:color w:val="000000"/>
        </w:rPr>
      </w:pPr>
      <w:bookmarkStart w:id="43" w:name="_Toc15675"/>
      <w:bookmarkStart w:id="44" w:name="_Toc38441959"/>
      <w:r>
        <w:rPr>
          <w:rFonts w:ascii="仿宋_GB2312" w:eastAsia="仿宋_GB2312" w:hAnsi="Times New Roman" w:hint="eastAsia"/>
          <w:b w:val="0"/>
          <w:color w:val="000000"/>
        </w:rPr>
        <w:t>2.2.1指挥部组成</w:t>
      </w:r>
      <w:bookmarkEnd w:id="43"/>
      <w:bookmarkEnd w:id="44"/>
    </w:p>
    <w:p w:rsidR="00FF7B6F" w:rsidRDefault="00FF1A00">
      <w:pPr>
        <w:spacing w:line="560" w:lineRule="exact"/>
        <w:ind w:firstLine="640"/>
        <w:rPr>
          <w:rFonts w:eastAsia="仿宋_GB2312" w:hAnsi="Times New Roman"/>
        </w:rPr>
      </w:pPr>
      <w:r>
        <w:rPr>
          <w:rFonts w:eastAsia="仿宋_GB2312" w:hAnsi="Times New Roman" w:hint="eastAsia"/>
        </w:rPr>
        <w:t>太仓市突发环境事件应急指挥部（以下简称市应急指挥部）作为太仓市人民政府专项应急指挥机构，统一领导、协调和指挥全市突发水污染环境事件的应急响应工作。指挥部设总指挥、副总指挥和成员单位。</w:t>
      </w:r>
    </w:p>
    <w:p w:rsidR="00FF7B6F" w:rsidRDefault="00FF1A00">
      <w:pPr>
        <w:spacing w:line="560" w:lineRule="exact"/>
        <w:ind w:firstLine="640"/>
        <w:rPr>
          <w:rFonts w:eastAsia="仿宋_GB2312" w:hAnsi="Times New Roman"/>
        </w:rPr>
      </w:pPr>
      <w:r>
        <w:rPr>
          <w:rFonts w:eastAsia="仿宋_GB2312" w:hAnsi="Times New Roman" w:hint="eastAsia"/>
        </w:rPr>
        <w:t>总指挥：分管副市长（发生特别重大（Ⅰ级）、重大（Ⅱ级）和较大（Ⅲ级）突发水污染事件时，由市长任总指挥）。全面负责突发水污染事件预警与应急处置的指挥和重大问题的决策。</w:t>
      </w:r>
    </w:p>
    <w:p w:rsidR="00FF7B6F" w:rsidRDefault="00FF1A00">
      <w:pPr>
        <w:spacing w:line="560" w:lineRule="exact"/>
        <w:ind w:firstLine="640"/>
        <w:rPr>
          <w:rFonts w:eastAsia="仿宋_GB2312" w:hAnsi="Times New Roman"/>
        </w:rPr>
      </w:pPr>
      <w:r>
        <w:rPr>
          <w:rFonts w:eastAsia="仿宋_GB2312" w:hAnsi="Times New Roman" w:hint="eastAsia"/>
        </w:rPr>
        <w:t>副总指挥：由总指挥根据实际情况指定。负责突发水污染事件预警与应急处置的指挥、协调各成员单位的应急救援工作，提出环境应急决策。</w:t>
      </w:r>
    </w:p>
    <w:p w:rsidR="00FF7B6F" w:rsidRDefault="00FF1A00">
      <w:pPr>
        <w:spacing w:line="560" w:lineRule="exact"/>
        <w:ind w:firstLine="640"/>
        <w:rPr>
          <w:rFonts w:eastAsia="仿宋_GB2312" w:hAnsi="Times New Roman"/>
        </w:rPr>
      </w:pPr>
      <w:r>
        <w:rPr>
          <w:rFonts w:eastAsia="仿宋_GB2312" w:hAnsi="Times New Roman" w:hint="eastAsia"/>
        </w:rPr>
        <w:t>成员单位</w:t>
      </w:r>
      <w:r w:rsidR="000A1EA1">
        <w:rPr>
          <w:rFonts w:eastAsia="仿宋_GB2312" w:hAnsi="Times New Roman" w:hint="eastAsia"/>
        </w:rPr>
        <w:t>:</w:t>
      </w:r>
      <w:proofErr w:type="gramStart"/>
      <w:r>
        <w:rPr>
          <w:rFonts w:eastAsia="仿宋_GB2312" w:hAnsi="Times New Roman" w:hint="eastAsia"/>
        </w:rPr>
        <w:t>市发改委</w:t>
      </w:r>
      <w:proofErr w:type="gramEnd"/>
      <w:r>
        <w:rPr>
          <w:rFonts w:eastAsia="仿宋_GB2312" w:hAnsi="Times New Roman" w:hint="eastAsia"/>
        </w:rPr>
        <w:t>、市工信局、市公安局、市民政局、市财政局、市资源规划局、市住建局、市城管局、市交运局、市水</w:t>
      </w:r>
      <w:proofErr w:type="gramStart"/>
      <w:r>
        <w:rPr>
          <w:rFonts w:eastAsia="仿宋_GB2312" w:hAnsi="Times New Roman" w:hint="eastAsia"/>
        </w:rPr>
        <w:t>务</w:t>
      </w:r>
      <w:proofErr w:type="gramEnd"/>
      <w:r>
        <w:rPr>
          <w:rFonts w:eastAsia="仿宋_GB2312" w:hAnsi="Times New Roman" w:hint="eastAsia"/>
        </w:rPr>
        <w:t>局、市农业农村局、市</w:t>
      </w:r>
      <w:proofErr w:type="gramStart"/>
      <w:r>
        <w:rPr>
          <w:rFonts w:eastAsia="仿宋_GB2312" w:hAnsi="Times New Roman" w:hint="eastAsia"/>
        </w:rPr>
        <w:t>文体广</w:t>
      </w:r>
      <w:proofErr w:type="gramEnd"/>
      <w:r>
        <w:rPr>
          <w:rFonts w:eastAsia="仿宋_GB2312" w:hAnsi="Times New Roman" w:hint="eastAsia"/>
        </w:rPr>
        <w:t>旅局、市卫健委、市生态环境局、市应急局、市市场监管局、市消防大队、市电信公司、市供电公司、市气象局等有关部门组成。（依据事件类型可临时增加）。本预案未列出的其他部门和单位应根据指挥部的指令，按照本部门、本单位的职责和应急处置工作需要，依法做好突发水污染环境事件应急处置的相关工作。</w:t>
      </w:r>
    </w:p>
    <w:p w:rsidR="00FF7B6F" w:rsidRDefault="00FF1A00">
      <w:pPr>
        <w:pStyle w:val="3"/>
        <w:spacing w:line="560" w:lineRule="exact"/>
        <w:ind w:firstLineChars="0" w:firstLine="0"/>
        <w:rPr>
          <w:rFonts w:ascii="仿宋_GB2312" w:eastAsia="仿宋_GB2312" w:hAnsi="Times New Roman"/>
          <w:b w:val="0"/>
          <w:color w:val="000000"/>
        </w:rPr>
      </w:pPr>
      <w:bookmarkStart w:id="45" w:name="_Toc10384"/>
      <w:bookmarkStart w:id="46" w:name="_Toc38441960"/>
      <w:r>
        <w:rPr>
          <w:rFonts w:ascii="仿宋_GB2312" w:eastAsia="仿宋_GB2312" w:hAnsi="Times New Roman" w:hint="eastAsia"/>
          <w:b w:val="0"/>
          <w:color w:val="000000"/>
        </w:rPr>
        <w:t>2.2.2指挥部职责</w:t>
      </w:r>
      <w:bookmarkEnd w:id="45"/>
      <w:bookmarkEnd w:id="46"/>
    </w:p>
    <w:p w:rsidR="00FF7B6F" w:rsidRDefault="00FF1A00">
      <w:pPr>
        <w:spacing w:line="560" w:lineRule="exact"/>
        <w:ind w:firstLine="640"/>
        <w:rPr>
          <w:rFonts w:eastAsia="仿宋_GB2312" w:hAnsi="Times New Roman"/>
        </w:rPr>
      </w:pPr>
      <w:r>
        <w:rPr>
          <w:rFonts w:eastAsia="仿宋_GB2312" w:hAnsi="Times New Roman" w:hint="eastAsia"/>
        </w:rPr>
        <w:t>市应急指挥部在突发水污染事件应急工作中的主要职责有：</w:t>
      </w:r>
    </w:p>
    <w:p w:rsidR="00FF7B6F" w:rsidRDefault="00FF1A00">
      <w:pPr>
        <w:spacing w:line="560" w:lineRule="exact"/>
        <w:ind w:firstLine="640"/>
        <w:rPr>
          <w:rFonts w:eastAsia="仿宋_GB2312" w:hAnsi="Times New Roman"/>
        </w:rPr>
      </w:pPr>
      <w:r>
        <w:rPr>
          <w:rFonts w:eastAsia="仿宋_GB2312" w:hAnsi="Times New Roman" w:hint="eastAsia"/>
        </w:rPr>
        <w:lastRenderedPageBreak/>
        <w:t>（1）指挥和协调各方面力量处置突发水污染事件；</w:t>
      </w:r>
    </w:p>
    <w:p w:rsidR="00FF7B6F" w:rsidRDefault="00FF1A00">
      <w:pPr>
        <w:spacing w:line="560" w:lineRule="exact"/>
        <w:ind w:firstLine="640"/>
        <w:rPr>
          <w:rFonts w:eastAsia="仿宋_GB2312" w:hAnsi="Times New Roman"/>
        </w:rPr>
      </w:pPr>
      <w:r>
        <w:rPr>
          <w:rFonts w:eastAsia="仿宋_GB2312" w:hAnsi="Times New Roman" w:hint="eastAsia"/>
        </w:rPr>
        <w:t>（2）决定突发水污染事件应急处置的重大事项；</w:t>
      </w:r>
    </w:p>
    <w:p w:rsidR="00FF7B6F" w:rsidRDefault="00FF1A00">
      <w:pPr>
        <w:spacing w:line="560" w:lineRule="exact"/>
        <w:ind w:firstLine="640"/>
        <w:rPr>
          <w:rFonts w:eastAsia="仿宋_GB2312" w:hAnsi="Times New Roman"/>
        </w:rPr>
      </w:pPr>
      <w:r>
        <w:rPr>
          <w:rFonts w:eastAsia="仿宋_GB2312" w:hAnsi="Times New Roman" w:hint="eastAsia"/>
        </w:rPr>
        <w:t>（3）及时向上级报告监测情况和应急处置情况；</w:t>
      </w:r>
    </w:p>
    <w:p w:rsidR="00FF7B6F" w:rsidRDefault="00FF1A00">
      <w:pPr>
        <w:spacing w:line="560" w:lineRule="exact"/>
        <w:ind w:firstLine="640"/>
        <w:rPr>
          <w:rFonts w:eastAsia="仿宋_GB2312" w:hAnsi="Times New Roman"/>
        </w:rPr>
      </w:pPr>
      <w:r>
        <w:rPr>
          <w:rFonts w:eastAsia="仿宋_GB2312" w:hAnsi="Times New Roman" w:hint="eastAsia"/>
        </w:rPr>
        <w:t>（4）协调、确定宣传报道事项；</w:t>
      </w:r>
    </w:p>
    <w:p w:rsidR="00FF7B6F" w:rsidRDefault="00FF1A00">
      <w:pPr>
        <w:spacing w:line="560" w:lineRule="exact"/>
        <w:ind w:firstLine="640"/>
        <w:rPr>
          <w:rFonts w:eastAsia="仿宋_GB2312" w:hAnsi="Times New Roman"/>
        </w:rPr>
      </w:pPr>
      <w:r>
        <w:rPr>
          <w:rFonts w:eastAsia="仿宋_GB2312" w:hAnsi="Times New Roman" w:hint="eastAsia"/>
        </w:rPr>
        <w:t>（5）指导地方做好善后和灾后重建工作。</w:t>
      </w:r>
    </w:p>
    <w:p w:rsidR="00FF7B6F" w:rsidRDefault="00FF1A00">
      <w:pPr>
        <w:pStyle w:val="3"/>
        <w:spacing w:line="560" w:lineRule="exact"/>
        <w:ind w:firstLineChars="0" w:firstLine="0"/>
        <w:rPr>
          <w:rFonts w:ascii="仿宋_GB2312" w:eastAsia="仿宋_GB2312" w:hAnsi="Times New Roman"/>
          <w:b w:val="0"/>
          <w:color w:val="000000"/>
        </w:rPr>
      </w:pPr>
      <w:bookmarkStart w:id="47" w:name="_Toc31861"/>
      <w:bookmarkStart w:id="48" w:name="_Toc38441961"/>
      <w:r>
        <w:rPr>
          <w:rFonts w:ascii="仿宋_GB2312" w:eastAsia="仿宋_GB2312" w:hAnsi="Times New Roman" w:hint="eastAsia"/>
          <w:b w:val="0"/>
          <w:color w:val="000000"/>
        </w:rPr>
        <w:t>2.2.3指挥部成员职责</w:t>
      </w:r>
      <w:bookmarkEnd w:id="47"/>
      <w:bookmarkEnd w:id="48"/>
    </w:p>
    <w:p w:rsidR="00FF7B6F" w:rsidRDefault="00FF1A00">
      <w:pPr>
        <w:spacing w:line="560" w:lineRule="exact"/>
        <w:ind w:firstLine="640"/>
        <w:rPr>
          <w:rFonts w:eastAsia="仿宋_GB2312" w:hAnsi="Times New Roman"/>
        </w:rPr>
      </w:pPr>
      <w:proofErr w:type="gramStart"/>
      <w:r>
        <w:rPr>
          <w:rFonts w:eastAsia="仿宋_GB2312" w:hAnsi="Times New Roman" w:hint="eastAsia"/>
        </w:rPr>
        <w:t>市发改委</w:t>
      </w:r>
      <w:proofErr w:type="gramEnd"/>
      <w:r>
        <w:rPr>
          <w:rFonts w:eastAsia="仿宋_GB2312" w:hAnsi="Times New Roman" w:hint="eastAsia"/>
        </w:rPr>
        <w:t>：负责制定落实环境风险行业结构调整方案并加大调整力度，协调做好突发环境事件的预警、预测工程的规划工作。</w:t>
      </w:r>
    </w:p>
    <w:p w:rsidR="00FF7B6F" w:rsidRDefault="00FF1A00">
      <w:pPr>
        <w:spacing w:line="560" w:lineRule="exact"/>
        <w:ind w:firstLine="640"/>
        <w:rPr>
          <w:rFonts w:eastAsia="仿宋_GB2312" w:hAnsi="Times New Roman"/>
        </w:rPr>
      </w:pPr>
      <w:r>
        <w:rPr>
          <w:rFonts w:eastAsia="仿宋_GB2312" w:hAnsi="Times New Roman" w:hint="eastAsia"/>
        </w:rPr>
        <w:t>市工信局：负责</w:t>
      </w:r>
      <w:r w:rsidR="000A1EA1">
        <w:rPr>
          <w:rFonts w:eastAsia="仿宋_GB2312" w:hAnsi="Times New Roman" w:hint="eastAsia"/>
        </w:rPr>
        <w:t>制定</w:t>
      </w:r>
      <w:r>
        <w:rPr>
          <w:rFonts w:eastAsia="仿宋_GB2312" w:hAnsi="Times New Roman" w:hint="eastAsia"/>
        </w:rPr>
        <w:t>全市有关工业和信息化的发展规划、行业规划，提出优化产业布局、产业结构的政策建议，指导行业技术创新和技术进步，促进技术成果转化，降低区域环境风险。</w:t>
      </w:r>
    </w:p>
    <w:p w:rsidR="00FF7B6F" w:rsidRDefault="00FF1A00">
      <w:pPr>
        <w:spacing w:line="560" w:lineRule="exact"/>
        <w:ind w:firstLine="640"/>
        <w:rPr>
          <w:rFonts w:eastAsia="仿宋_GB2312" w:hAnsi="Times New Roman"/>
        </w:rPr>
      </w:pPr>
      <w:r>
        <w:rPr>
          <w:rFonts w:eastAsia="仿宋_GB2312" w:hAnsi="Times New Roman" w:hint="eastAsia"/>
        </w:rPr>
        <w:t>市公安局：负责对突发环境事件中涉及刑事犯罪人员进行立案侦查；会同生态环境、交通运输等部门做好公路（含高速公路）交通事故可能引发环境污染的信息报告和应急处置工作。</w:t>
      </w:r>
    </w:p>
    <w:p w:rsidR="00FF7B6F" w:rsidRDefault="00FF1A00">
      <w:pPr>
        <w:spacing w:line="560" w:lineRule="exact"/>
        <w:ind w:firstLine="640"/>
        <w:rPr>
          <w:rFonts w:eastAsia="仿宋_GB2312" w:hAnsi="Times New Roman"/>
        </w:rPr>
      </w:pPr>
      <w:r>
        <w:rPr>
          <w:rFonts w:eastAsia="仿宋_GB2312" w:hAnsi="Times New Roman" w:hint="eastAsia"/>
        </w:rPr>
        <w:t>市民政局：负责受突发环境事件影响的生活困难群众的求助工作。</w:t>
      </w:r>
    </w:p>
    <w:p w:rsidR="00FF7B6F" w:rsidRDefault="00FF1A00">
      <w:pPr>
        <w:spacing w:line="560" w:lineRule="exact"/>
        <w:ind w:firstLine="640"/>
        <w:rPr>
          <w:rFonts w:eastAsia="仿宋_GB2312" w:hAnsi="Times New Roman"/>
        </w:rPr>
      </w:pPr>
      <w:r>
        <w:rPr>
          <w:rFonts w:eastAsia="仿宋_GB2312" w:hAnsi="Times New Roman" w:hint="eastAsia"/>
        </w:rPr>
        <w:t>市财政局：负责安排突发环境事件预警系统建设资金、应急处置资金，做好经费的审核、划拨及其监督管理。</w:t>
      </w:r>
    </w:p>
    <w:p w:rsidR="00FF7B6F" w:rsidRDefault="00FF1A00">
      <w:pPr>
        <w:spacing w:line="560" w:lineRule="exact"/>
        <w:ind w:firstLine="640"/>
        <w:rPr>
          <w:rFonts w:eastAsia="仿宋_GB2312" w:hAnsi="Times New Roman"/>
        </w:rPr>
      </w:pPr>
      <w:r>
        <w:rPr>
          <w:rFonts w:eastAsia="仿宋_GB2312" w:hAnsi="Times New Roman" w:hint="eastAsia"/>
        </w:rPr>
        <w:t>市资源规划局：负责提供地理信息作为决策支撑，开展突发环境事件处置工作所需的应急测绘。</w:t>
      </w:r>
    </w:p>
    <w:p w:rsidR="00FF7B6F" w:rsidRDefault="00FF1A00">
      <w:pPr>
        <w:spacing w:line="560" w:lineRule="exact"/>
        <w:ind w:firstLine="640"/>
        <w:rPr>
          <w:rFonts w:eastAsia="仿宋_GB2312" w:hAnsi="Times New Roman"/>
        </w:rPr>
      </w:pPr>
      <w:r>
        <w:rPr>
          <w:rFonts w:eastAsia="仿宋_GB2312" w:hAnsi="Times New Roman" w:hint="eastAsia"/>
        </w:rPr>
        <w:t>市住建局：负责调集并征用起重机、挖掘机等抢排险设</w:t>
      </w:r>
      <w:r>
        <w:rPr>
          <w:rFonts w:eastAsia="仿宋_GB2312" w:hAnsi="Times New Roman" w:hint="eastAsia"/>
        </w:rPr>
        <w:lastRenderedPageBreak/>
        <w:t>备</w:t>
      </w:r>
      <w:r w:rsidR="0011520A">
        <w:rPr>
          <w:rFonts w:eastAsia="仿宋_GB2312" w:hAnsi="Times New Roman" w:hint="eastAsia"/>
        </w:rPr>
        <w:t>，提供市政、建筑等技术支持，</w:t>
      </w:r>
      <w:r>
        <w:rPr>
          <w:rFonts w:eastAsia="仿宋_GB2312" w:hAnsi="Times New Roman" w:hint="eastAsia"/>
        </w:rPr>
        <w:t>组织、协调城镇燃气公用设施的排险和修复。</w:t>
      </w:r>
    </w:p>
    <w:p w:rsidR="00FF7B6F" w:rsidRDefault="00FF1A00">
      <w:pPr>
        <w:spacing w:line="560" w:lineRule="exact"/>
        <w:ind w:firstLine="640"/>
        <w:rPr>
          <w:rFonts w:eastAsia="仿宋_GB2312" w:hAnsi="Times New Roman"/>
        </w:rPr>
      </w:pPr>
      <w:r>
        <w:rPr>
          <w:rFonts w:eastAsia="仿宋_GB2312" w:hAnsi="Times New Roman" w:hint="eastAsia"/>
        </w:rPr>
        <w:t>市城管局：负责市容市政、环卫设施的恢复，</w:t>
      </w:r>
      <w:r w:rsidR="00A03A7D">
        <w:rPr>
          <w:rFonts w:eastAsia="仿宋_GB2312" w:hAnsi="Times New Roman" w:hint="eastAsia"/>
        </w:rPr>
        <w:t>配合市公安局维持事故现场秩序，</w:t>
      </w:r>
      <w:r>
        <w:rPr>
          <w:rFonts w:eastAsia="仿宋_GB2312" w:hAnsi="Times New Roman" w:hint="eastAsia"/>
        </w:rPr>
        <w:t>积极配合政府做好人员疏散。</w:t>
      </w:r>
    </w:p>
    <w:p w:rsidR="00FF7B6F" w:rsidRDefault="00FF1A00">
      <w:pPr>
        <w:spacing w:line="560" w:lineRule="exact"/>
        <w:ind w:firstLine="640"/>
        <w:rPr>
          <w:rFonts w:eastAsia="仿宋_GB2312" w:hAnsi="Times New Roman"/>
        </w:rPr>
      </w:pPr>
      <w:r>
        <w:rPr>
          <w:rFonts w:eastAsia="仿宋_GB2312" w:hAnsi="Times New Roman" w:hint="eastAsia"/>
        </w:rPr>
        <w:t>市交运局：负责内河通航水域应急救援；管辖道路排险、疏通、修复，协调航道、桥梁排险、疏通、修复；负责应急救援所需的物资和人员疏散交通运输车辆的调度；配合长江海事部门</w:t>
      </w:r>
      <w:r w:rsidR="009B1240">
        <w:rPr>
          <w:rFonts w:eastAsia="仿宋_GB2312" w:hAnsi="Times New Roman" w:hint="eastAsia"/>
        </w:rPr>
        <w:t>搜救</w:t>
      </w:r>
      <w:r>
        <w:rPr>
          <w:rFonts w:eastAsia="仿宋_GB2312" w:hAnsi="Times New Roman" w:hint="eastAsia"/>
        </w:rPr>
        <w:t>长江落水人员、沉船</w:t>
      </w:r>
      <w:r w:rsidR="005B2EC8">
        <w:rPr>
          <w:rFonts w:eastAsia="仿宋_GB2312" w:hAnsi="Times New Roman" w:hint="eastAsia"/>
        </w:rPr>
        <w:t>等</w:t>
      </w:r>
      <w:r>
        <w:rPr>
          <w:rFonts w:eastAsia="仿宋_GB2312" w:hAnsi="Times New Roman" w:hint="eastAsia"/>
        </w:rPr>
        <w:t>。</w:t>
      </w:r>
    </w:p>
    <w:p w:rsidR="00FF7B6F" w:rsidRDefault="00FF1A00">
      <w:pPr>
        <w:spacing w:line="560" w:lineRule="exact"/>
        <w:ind w:firstLine="640"/>
        <w:rPr>
          <w:rFonts w:eastAsia="仿宋_GB2312" w:hAnsi="Times New Roman"/>
        </w:rPr>
      </w:pPr>
      <w:r>
        <w:rPr>
          <w:rFonts w:eastAsia="仿宋_GB2312" w:hAnsi="Times New Roman" w:hint="eastAsia"/>
        </w:rPr>
        <w:t>市水务局：负责突发水环境污染事件中水文数据的采集，提供受污染区域水利水文等信息；开展饮用水安全应急处置；参与突发水环境事件处置，根据指挥部要求对相关河流、水体开展应急控制；</w:t>
      </w:r>
      <w:r w:rsidR="00906CF9">
        <w:rPr>
          <w:rFonts w:eastAsia="仿宋_GB2312" w:hAnsi="Times New Roman" w:hint="eastAsia"/>
        </w:rPr>
        <w:t>防控和打捞</w:t>
      </w:r>
      <w:r>
        <w:rPr>
          <w:rFonts w:eastAsia="仿宋_GB2312" w:hAnsi="Times New Roman" w:hint="eastAsia"/>
        </w:rPr>
        <w:t>全市蓝藻。</w:t>
      </w:r>
    </w:p>
    <w:p w:rsidR="00FF7B6F" w:rsidRDefault="00FF1A00">
      <w:pPr>
        <w:spacing w:line="560" w:lineRule="exact"/>
        <w:ind w:firstLine="640"/>
        <w:rPr>
          <w:rFonts w:eastAsia="仿宋_GB2312" w:hAnsi="Times New Roman"/>
        </w:rPr>
      </w:pPr>
      <w:r>
        <w:rPr>
          <w:rFonts w:eastAsia="仿宋_GB2312" w:hAnsi="Times New Roman" w:hint="eastAsia"/>
        </w:rPr>
        <w:t>市农业农村局：负责组织开展突发环境事件对农业生产造成影响的调查和评估；开展渔业突发环境事件应急处置和调查；开展突发环境事件对渔业资源造成损害的调查和评估。</w:t>
      </w:r>
    </w:p>
    <w:p w:rsidR="00FF7B6F" w:rsidRDefault="00FF1A00">
      <w:pPr>
        <w:spacing w:line="560" w:lineRule="exact"/>
        <w:ind w:firstLine="640"/>
        <w:rPr>
          <w:rFonts w:eastAsia="仿宋_GB2312" w:hAnsi="Times New Roman"/>
        </w:rPr>
      </w:pPr>
      <w:r>
        <w:rPr>
          <w:rFonts w:eastAsia="仿宋_GB2312" w:hAnsi="Times New Roman" w:hint="eastAsia"/>
        </w:rPr>
        <w:t>市文广</w:t>
      </w:r>
      <w:proofErr w:type="gramStart"/>
      <w:r>
        <w:rPr>
          <w:rFonts w:eastAsia="仿宋_GB2312" w:hAnsi="Times New Roman" w:hint="eastAsia"/>
        </w:rPr>
        <w:t>体旅局</w:t>
      </w:r>
      <w:proofErr w:type="gramEnd"/>
      <w:r>
        <w:rPr>
          <w:rFonts w:eastAsia="仿宋_GB2312" w:hAnsi="Times New Roman" w:hint="eastAsia"/>
        </w:rPr>
        <w:t>：</w:t>
      </w:r>
      <w:r w:rsidR="00BB452D">
        <w:rPr>
          <w:rFonts w:eastAsia="仿宋_GB2312" w:hAnsi="Times New Roman" w:hint="eastAsia"/>
        </w:rPr>
        <w:t>负责</w:t>
      </w:r>
      <w:r>
        <w:rPr>
          <w:rFonts w:eastAsia="仿宋_GB2312" w:hAnsi="Times New Roman" w:hint="eastAsia"/>
        </w:rPr>
        <w:t>突发环境事件宣传报道工作；开展网络等媒体的舆情分析，做好应急救援中先进事迹的宣传和群众的思想政治工作。</w:t>
      </w:r>
    </w:p>
    <w:p w:rsidR="00FF7B6F" w:rsidRDefault="00FF1A00">
      <w:pPr>
        <w:spacing w:line="560" w:lineRule="exact"/>
        <w:ind w:firstLine="640"/>
        <w:rPr>
          <w:rFonts w:eastAsia="仿宋_GB2312" w:hAnsi="Times New Roman"/>
        </w:rPr>
      </w:pPr>
      <w:r>
        <w:rPr>
          <w:rFonts w:eastAsia="仿宋_GB2312" w:hAnsi="Times New Roman" w:hint="eastAsia"/>
        </w:rPr>
        <w:t>市卫健委：负责开展突发环境事件受伤、中毒人员的现场急救、转诊救治、洗消和事故发生区域的疫情监测和防治工作。</w:t>
      </w:r>
    </w:p>
    <w:p w:rsidR="00FF7B6F" w:rsidRDefault="00FF1A00">
      <w:pPr>
        <w:spacing w:line="560" w:lineRule="exact"/>
        <w:ind w:firstLine="640"/>
        <w:rPr>
          <w:rFonts w:eastAsia="仿宋_GB2312" w:hAnsi="Times New Roman"/>
        </w:rPr>
      </w:pPr>
      <w:r>
        <w:rPr>
          <w:rFonts w:eastAsia="仿宋_GB2312" w:hAnsi="Times New Roman" w:hint="eastAsia"/>
        </w:rPr>
        <w:t>市生态环境局：负责开展环境污染源排查，组织专家制定环境应急处置和生态重建方案，供指挥部决策；负责开展突发环境事件应急监测，分析主要污染物种类、浓度、污染</w:t>
      </w:r>
      <w:r>
        <w:rPr>
          <w:rFonts w:eastAsia="仿宋_GB2312" w:hAnsi="Times New Roman" w:hint="eastAsia"/>
        </w:rPr>
        <w:lastRenderedPageBreak/>
        <w:t>程度和范围；负责突发环境事件调查和定级，配合有关部门做好责任追究</w:t>
      </w:r>
      <w:r w:rsidR="004D108A">
        <w:rPr>
          <w:rFonts w:eastAsia="仿宋_GB2312" w:hAnsi="Times New Roman" w:hint="eastAsia"/>
        </w:rPr>
        <w:t>等</w:t>
      </w:r>
      <w:r>
        <w:rPr>
          <w:rFonts w:eastAsia="仿宋_GB2312" w:hAnsi="Times New Roman" w:hint="eastAsia"/>
        </w:rPr>
        <w:t>相关工作。</w:t>
      </w:r>
    </w:p>
    <w:p w:rsidR="00FF7B6F" w:rsidRDefault="00FF1A00">
      <w:pPr>
        <w:spacing w:line="560" w:lineRule="exact"/>
        <w:ind w:firstLine="640"/>
        <w:rPr>
          <w:rFonts w:eastAsia="仿宋_GB2312" w:hAnsi="Times New Roman"/>
        </w:rPr>
      </w:pPr>
      <w:r>
        <w:rPr>
          <w:rFonts w:eastAsia="仿宋_GB2312" w:hAnsi="Times New Roman" w:hint="eastAsia"/>
        </w:rPr>
        <w:t>市应急局：</w:t>
      </w:r>
      <w:r w:rsidR="002009EE">
        <w:rPr>
          <w:rFonts w:eastAsia="仿宋_GB2312" w:hAnsi="Times New Roman" w:hint="eastAsia"/>
        </w:rPr>
        <w:t>负责</w:t>
      </w:r>
      <w:r>
        <w:rPr>
          <w:rFonts w:eastAsia="仿宋_GB2312" w:hAnsi="Times New Roman" w:hint="eastAsia"/>
        </w:rPr>
        <w:t>做好突发环境事件处置；组织协调应急物资的调拨，协助地方政府开展受突发环境事件影响的居民转移、安置。</w:t>
      </w:r>
    </w:p>
    <w:p w:rsidR="00FF7B6F" w:rsidRDefault="00FF1A00">
      <w:pPr>
        <w:spacing w:line="560" w:lineRule="exact"/>
        <w:ind w:firstLine="640"/>
        <w:rPr>
          <w:rFonts w:eastAsia="仿宋_GB2312" w:hAnsi="Times New Roman"/>
        </w:rPr>
      </w:pPr>
      <w:r>
        <w:rPr>
          <w:rFonts w:eastAsia="仿宋_GB2312" w:hAnsi="Times New Roman" w:hint="eastAsia"/>
        </w:rPr>
        <w:t>市市场监管局：</w:t>
      </w:r>
      <w:r w:rsidR="00D05488">
        <w:rPr>
          <w:rFonts w:eastAsia="仿宋_GB2312" w:hAnsi="Times New Roman" w:hint="eastAsia"/>
        </w:rPr>
        <w:t>负责</w:t>
      </w:r>
      <w:r>
        <w:rPr>
          <w:rFonts w:eastAsia="仿宋_GB2312" w:hAnsi="Times New Roman" w:hint="eastAsia"/>
        </w:rPr>
        <w:t>全市特种设备事故应急救援，协助做好突发环境事件处置工作。</w:t>
      </w:r>
    </w:p>
    <w:p w:rsidR="00FF7B6F" w:rsidRDefault="00FF1A00">
      <w:pPr>
        <w:spacing w:line="560" w:lineRule="exact"/>
        <w:ind w:firstLine="640"/>
        <w:rPr>
          <w:rFonts w:eastAsia="仿宋_GB2312" w:hAnsi="Times New Roman"/>
        </w:rPr>
      </w:pPr>
      <w:r>
        <w:rPr>
          <w:rFonts w:eastAsia="仿宋_GB2312" w:hAnsi="Times New Roman" w:hint="eastAsia"/>
        </w:rPr>
        <w:t>市消防大队：负责消防安全的监督管理，开展事故现场的防火、灭火、危险化学品泄漏处置</w:t>
      </w:r>
      <w:r w:rsidR="00E13FDA">
        <w:rPr>
          <w:rFonts w:eastAsia="仿宋_GB2312" w:hAnsi="Times New Roman" w:hint="eastAsia"/>
        </w:rPr>
        <w:t>、</w:t>
      </w:r>
      <w:r>
        <w:rPr>
          <w:rFonts w:eastAsia="仿宋_GB2312" w:hAnsi="Times New Roman" w:hint="eastAsia"/>
        </w:rPr>
        <w:t>抢险救援，以及应急终止后的洗消。</w:t>
      </w:r>
    </w:p>
    <w:p w:rsidR="00FF7B6F" w:rsidRDefault="00FF1A00">
      <w:pPr>
        <w:spacing w:line="560" w:lineRule="exact"/>
        <w:ind w:firstLine="640"/>
        <w:rPr>
          <w:rFonts w:eastAsia="仿宋_GB2312" w:hAnsi="Times New Roman"/>
        </w:rPr>
      </w:pPr>
      <w:r>
        <w:rPr>
          <w:rFonts w:eastAsia="仿宋_GB2312" w:hAnsi="Times New Roman" w:hint="eastAsia"/>
        </w:rPr>
        <w:t>市电信公司：负责为应急救援提供信息通信保障。</w:t>
      </w:r>
    </w:p>
    <w:p w:rsidR="00FF7B6F" w:rsidRDefault="0051429F">
      <w:pPr>
        <w:spacing w:line="560" w:lineRule="exact"/>
        <w:ind w:firstLine="640"/>
        <w:rPr>
          <w:rFonts w:eastAsia="仿宋_GB2312" w:hAnsi="Times New Roman"/>
        </w:rPr>
      </w:pPr>
      <w:r>
        <w:rPr>
          <w:rFonts w:eastAsia="仿宋_GB2312" w:hAnsi="Times New Roman" w:hint="eastAsia"/>
        </w:rPr>
        <w:t>市供电公司：负责保障防灾抢险、政府办公和生命线工程的电力供应，</w:t>
      </w:r>
      <w:r w:rsidR="00FF1A00">
        <w:rPr>
          <w:rFonts w:eastAsia="仿宋_GB2312" w:hAnsi="Times New Roman" w:hint="eastAsia"/>
        </w:rPr>
        <w:t>努力排除毁损电力设施造成的危险。</w:t>
      </w:r>
    </w:p>
    <w:p w:rsidR="00FF7B6F" w:rsidRDefault="0051429F">
      <w:pPr>
        <w:spacing w:line="560" w:lineRule="exact"/>
        <w:ind w:firstLine="640"/>
        <w:rPr>
          <w:rFonts w:eastAsia="仿宋_GB2312" w:hAnsi="Times New Roman"/>
        </w:rPr>
      </w:pPr>
      <w:r>
        <w:rPr>
          <w:rFonts w:eastAsia="仿宋_GB2312" w:hAnsi="Times New Roman" w:hint="eastAsia"/>
        </w:rPr>
        <w:t>市气象局：负责气象条件的监测预报预警，分析气象条件对突发环境事件的影响，</w:t>
      </w:r>
      <w:r w:rsidR="00FF1A00">
        <w:rPr>
          <w:rFonts w:eastAsia="仿宋_GB2312" w:hAnsi="Times New Roman" w:hint="eastAsia"/>
        </w:rPr>
        <w:t>根据天气条件组织实施人工影响天气作业。</w:t>
      </w:r>
    </w:p>
    <w:p w:rsidR="00FF7B6F" w:rsidRDefault="00FF1A00">
      <w:pPr>
        <w:pStyle w:val="2"/>
        <w:spacing w:line="560" w:lineRule="exact"/>
        <w:rPr>
          <w:rFonts w:ascii="楷体" w:eastAsia="楷体" w:hAnsi="楷体"/>
          <w:b w:val="0"/>
          <w:szCs w:val="32"/>
        </w:rPr>
      </w:pPr>
      <w:bookmarkStart w:id="49" w:name="_Toc27826"/>
      <w:bookmarkStart w:id="50" w:name="_Toc28530867"/>
      <w:bookmarkStart w:id="51" w:name="_Toc11182"/>
      <w:bookmarkStart w:id="52" w:name="_Toc13375"/>
      <w:bookmarkStart w:id="53" w:name="_Toc38441962"/>
      <w:bookmarkStart w:id="54" w:name="_Toc1006"/>
      <w:bookmarkStart w:id="55" w:name="_Toc11946"/>
      <w:bookmarkStart w:id="56" w:name="_Toc18891"/>
      <w:r>
        <w:rPr>
          <w:rFonts w:ascii="楷体" w:eastAsia="楷体" w:hAnsi="楷体" w:hint="eastAsia"/>
          <w:b w:val="0"/>
          <w:szCs w:val="32"/>
        </w:rPr>
        <w:t>2.3办事机构</w:t>
      </w:r>
      <w:bookmarkEnd w:id="49"/>
      <w:bookmarkEnd w:id="50"/>
      <w:bookmarkEnd w:id="51"/>
      <w:bookmarkEnd w:id="52"/>
      <w:bookmarkEnd w:id="53"/>
      <w:bookmarkEnd w:id="54"/>
      <w:bookmarkEnd w:id="55"/>
      <w:bookmarkEnd w:id="56"/>
    </w:p>
    <w:p w:rsidR="00FF7B6F" w:rsidRDefault="00FF1A00">
      <w:pPr>
        <w:spacing w:line="560" w:lineRule="exact"/>
        <w:ind w:firstLine="640"/>
        <w:rPr>
          <w:rFonts w:eastAsia="仿宋_GB2312" w:hAnsi="Times New Roman"/>
        </w:rPr>
      </w:pPr>
      <w:r>
        <w:rPr>
          <w:rFonts w:eastAsia="仿宋_GB2312" w:hAnsi="Times New Roman" w:hint="eastAsia"/>
        </w:rPr>
        <w:t>市应急指挥部下设突发环境事件应急指挥部办公室（以下简称市应急指挥部办公室），设在市生态环境局，</w:t>
      </w:r>
      <w:r w:rsidR="00783661">
        <w:rPr>
          <w:rFonts w:eastAsia="仿宋_GB2312" w:hAnsi="Times New Roman" w:hint="eastAsia"/>
        </w:rPr>
        <w:t>市</w:t>
      </w:r>
      <w:r>
        <w:rPr>
          <w:rFonts w:eastAsia="仿宋_GB2312" w:hAnsi="Times New Roman" w:hint="eastAsia"/>
        </w:rPr>
        <w:t>生态环境局局长兼任办公室主任。办公室的主要职责：执行市应急指挥部的决定和指示；负责全市突发环境事件的预警和应急处置工作的综合协调和组织管理；</w:t>
      </w:r>
      <w:proofErr w:type="gramStart"/>
      <w:r>
        <w:rPr>
          <w:rFonts w:eastAsia="仿宋_GB2312" w:hAnsi="Times New Roman" w:hint="eastAsia"/>
        </w:rPr>
        <w:t>研</w:t>
      </w:r>
      <w:proofErr w:type="gramEnd"/>
      <w:r>
        <w:rPr>
          <w:rFonts w:eastAsia="仿宋_GB2312" w:hAnsi="Times New Roman" w:hint="eastAsia"/>
        </w:rPr>
        <w:t>判突发环境事件预警信息，提出预警级别建议；负责收集分析工作信息，向指挥部提出应急处置建议；负责组织编制、评估、修订市突发环</w:t>
      </w:r>
      <w:r>
        <w:rPr>
          <w:rFonts w:eastAsia="仿宋_GB2312" w:hAnsi="Times New Roman" w:hint="eastAsia"/>
        </w:rPr>
        <w:lastRenderedPageBreak/>
        <w:t>境事件应急预案；负责突发环境事件应急专家库的组建、维护和动态更新；建立和维护突发环境事件应急信息平台；组织相关人员培训，制订环境应急演练计划。</w:t>
      </w:r>
    </w:p>
    <w:p w:rsidR="00FF7B6F" w:rsidRDefault="00FF1A00">
      <w:pPr>
        <w:pStyle w:val="2"/>
        <w:spacing w:line="560" w:lineRule="exact"/>
        <w:rPr>
          <w:rFonts w:ascii="楷体" w:eastAsia="楷体" w:hAnsi="楷体"/>
          <w:b w:val="0"/>
          <w:szCs w:val="32"/>
        </w:rPr>
      </w:pPr>
      <w:bookmarkStart w:id="57" w:name="_Toc9892"/>
      <w:bookmarkStart w:id="58" w:name="_Toc28530868"/>
      <w:bookmarkStart w:id="59" w:name="_Toc25105"/>
      <w:bookmarkStart w:id="60" w:name="_Toc22504"/>
      <w:bookmarkStart w:id="61" w:name="_Toc20809"/>
      <w:bookmarkStart w:id="62" w:name="_Toc38441963"/>
      <w:bookmarkStart w:id="63" w:name="_Toc2842"/>
      <w:bookmarkStart w:id="64" w:name="_Toc1714"/>
      <w:r>
        <w:rPr>
          <w:rFonts w:ascii="楷体" w:eastAsia="楷体" w:hAnsi="楷体" w:hint="eastAsia"/>
          <w:b w:val="0"/>
          <w:szCs w:val="32"/>
        </w:rPr>
        <w:t>2.4现场指挥及工作机构</w:t>
      </w:r>
      <w:bookmarkEnd w:id="57"/>
      <w:bookmarkEnd w:id="58"/>
      <w:bookmarkEnd w:id="59"/>
      <w:bookmarkEnd w:id="60"/>
      <w:bookmarkEnd w:id="61"/>
      <w:bookmarkEnd w:id="62"/>
      <w:bookmarkEnd w:id="63"/>
      <w:bookmarkEnd w:id="64"/>
    </w:p>
    <w:p w:rsidR="00FF7B6F" w:rsidRDefault="00FF1A00">
      <w:pPr>
        <w:spacing w:line="560" w:lineRule="exact"/>
        <w:ind w:firstLine="640"/>
        <w:rPr>
          <w:rFonts w:eastAsia="仿宋_GB2312" w:hAnsi="Times New Roman"/>
        </w:rPr>
      </w:pPr>
      <w:r>
        <w:rPr>
          <w:rFonts w:eastAsia="仿宋_GB2312" w:hAnsi="Times New Roman" w:hint="eastAsia"/>
        </w:rPr>
        <w:t>发生一般突发水污染事件时，市应急指挥部根据需要成立突发水污染事件现场指挥部（以下简称现场指挥部），负责事故现场的应急指挥。对于较大以上突发水污染事件，现场指挥权移交上级应急指挥机构。现场指挥部下设应急处置组、应急监测组、后勤保障组、新闻宣传组和善后处置组。各工作组在现场指挥部的统一领导下，组织、指挥和协调现场水污染事件的应急处置。各工作组的设置和主要职责如下：</w:t>
      </w:r>
    </w:p>
    <w:p w:rsidR="00FF7B6F" w:rsidRDefault="00FF1A00">
      <w:pPr>
        <w:spacing w:line="560" w:lineRule="exact"/>
        <w:ind w:firstLine="640"/>
        <w:rPr>
          <w:rFonts w:eastAsia="仿宋_GB2312" w:hAnsi="Times New Roman"/>
        </w:rPr>
      </w:pPr>
      <w:r>
        <w:rPr>
          <w:rFonts w:eastAsia="仿宋_GB2312" w:hAnsi="Times New Roman" w:hint="eastAsia"/>
        </w:rPr>
        <w:t>应急处置组：按照指挥部的要求开展应急处置工作。根据突发水污染事件性质、程度和类型，由现场指挥部指定</w:t>
      </w:r>
      <w:r w:rsidR="00FF0DB1" w:rsidRPr="004F269C">
        <w:rPr>
          <w:rFonts w:eastAsia="仿宋_GB2312" w:hAnsi="Times New Roman" w:hint="eastAsia"/>
        </w:rPr>
        <w:t>市</w:t>
      </w:r>
      <w:r w:rsidRPr="004F269C">
        <w:rPr>
          <w:rFonts w:eastAsia="仿宋_GB2312" w:hAnsi="Times New Roman" w:hint="eastAsia"/>
        </w:rPr>
        <w:t>公安局、资源规划局、住建局、城管局、交运局、水务局、农业农村局、</w:t>
      </w:r>
      <w:r w:rsidR="004F269C" w:rsidRPr="004F269C">
        <w:rPr>
          <w:rFonts w:eastAsia="仿宋_GB2312" w:hAnsi="Times New Roman" w:hint="eastAsia"/>
        </w:rPr>
        <w:t>生态环境局、</w:t>
      </w:r>
      <w:proofErr w:type="gramStart"/>
      <w:r w:rsidRPr="004F269C">
        <w:rPr>
          <w:rFonts w:eastAsia="仿宋_GB2312" w:hAnsi="Times New Roman" w:hint="eastAsia"/>
        </w:rPr>
        <w:t>应急局</w:t>
      </w:r>
      <w:proofErr w:type="gramEnd"/>
      <w:r w:rsidRPr="004F269C">
        <w:rPr>
          <w:rFonts w:eastAsia="仿宋_GB2312" w:hAnsi="Times New Roman" w:hint="eastAsia"/>
        </w:rPr>
        <w:t>以及各</w:t>
      </w:r>
      <w:r w:rsidR="00BC14DD" w:rsidRPr="004F269C">
        <w:rPr>
          <w:rFonts w:eastAsia="仿宋_GB2312" w:hAnsi="Times New Roman" w:hint="eastAsia"/>
        </w:rPr>
        <w:t>镇（区、街道）</w:t>
      </w:r>
      <w:r>
        <w:rPr>
          <w:rFonts w:eastAsia="仿宋_GB2312" w:hAnsi="Times New Roman" w:hint="eastAsia"/>
        </w:rPr>
        <w:t>等相关成员单位组成。</w:t>
      </w:r>
    </w:p>
    <w:p w:rsidR="00FF7B6F" w:rsidRDefault="00FF1A00">
      <w:pPr>
        <w:spacing w:line="560" w:lineRule="exact"/>
        <w:ind w:firstLine="640"/>
        <w:rPr>
          <w:rFonts w:eastAsia="仿宋_GB2312" w:hAnsi="Times New Roman"/>
        </w:rPr>
      </w:pPr>
      <w:r>
        <w:rPr>
          <w:rFonts w:eastAsia="仿宋_GB2312" w:hAnsi="Times New Roman" w:hint="eastAsia"/>
        </w:rPr>
        <w:t>应急监测组：负责开展事故现场应急监测，向现场指挥部提交监测数据和监测报告，为预防预警和应急响应提供技术支持。根据突发水污染事件的类型，由市水务局、卫健委、</w:t>
      </w:r>
      <w:r w:rsidR="00F45FAB">
        <w:rPr>
          <w:rFonts w:eastAsia="仿宋_GB2312" w:hAnsi="Times New Roman" w:hint="eastAsia"/>
        </w:rPr>
        <w:t>生态环境局、</w:t>
      </w:r>
      <w:r w:rsidR="00B7488E">
        <w:rPr>
          <w:rFonts w:eastAsia="仿宋_GB2312" w:hAnsi="Times New Roman" w:hint="eastAsia"/>
        </w:rPr>
        <w:t>气象局等成员单位组成。其中市</w:t>
      </w:r>
      <w:r>
        <w:rPr>
          <w:rFonts w:eastAsia="仿宋_GB2312" w:hAnsi="Times New Roman" w:hint="eastAsia"/>
        </w:rPr>
        <w:t>水务局负责水文情况监测，卫健委负责事故发生区域疫情监测，</w:t>
      </w:r>
      <w:r w:rsidR="00B7488E">
        <w:rPr>
          <w:rFonts w:eastAsia="仿宋_GB2312" w:hAnsi="Times New Roman" w:hint="eastAsia"/>
        </w:rPr>
        <w:t>生态环境局负责水质监测，</w:t>
      </w:r>
      <w:r>
        <w:rPr>
          <w:rFonts w:eastAsia="仿宋_GB2312" w:hAnsi="Times New Roman" w:hint="eastAsia"/>
        </w:rPr>
        <w:t>气象局负责气象条件的监测。</w:t>
      </w:r>
    </w:p>
    <w:p w:rsidR="00FF7B6F" w:rsidRDefault="00FF1A00">
      <w:pPr>
        <w:spacing w:line="560" w:lineRule="exact"/>
        <w:ind w:firstLine="640"/>
        <w:rPr>
          <w:rFonts w:eastAsia="仿宋_GB2312" w:hAnsi="Times New Roman"/>
        </w:rPr>
      </w:pPr>
      <w:r>
        <w:rPr>
          <w:rFonts w:eastAsia="仿宋_GB2312" w:hAnsi="Times New Roman" w:hint="eastAsia"/>
        </w:rPr>
        <w:t>后勤保障组：负责为突发水污染事件应急处置和救援提供物资供应，保障所需的救援物品、器材供应，确保通信、</w:t>
      </w:r>
      <w:r>
        <w:rPr>
          <w:rFonts w:eastAsia="仿宋_GB2312" w:hAnsi="Times New Roman" w:hint="eastAsia"/>
        </w:rPr>
        <w:lastRenderedPageBreak/>
        <w:t>交通、电力、供水等正常运行，由工信局、民政局、财政局、交运局、应急</w:t>
      </w:r>
      <w:r w:rsidR="00F84F36">
        <w:rPr>
          <w:rFonts w:eastAsia="仿宋_GB2312" w:hAnsi="Times New Roman" w:hint="eastAsia"/>
        </w:rPr>
        <w:t>局、电信公司和供电公司</w:t>
      </w:r>
      <w:r>
        <w:rPr>
          <w:rFonts w:eastAsia="仿宋_GB2312" w:hAnsi="Times New Roman" w:hint="eastAsia"/>
        </w:rPr>
        <w:t>等相关单位负责。</w:t>
      </w:r>
    </w:p>
    <w:p w:rsidR="00FF7B6F" w:rsidRDefault="00FF1A00">
      <w:pPr>
        <w:spacing w:line="560" w:lineRule="exact"/>
        <w:ind w:firstLine="640"/>
        <w:rPr>
          <w:rFonts w:eastAsia="仿宋_GB2312" w:hAnsi="Times New Roman"/>
        </w:rPr>
      </w:pPr>
      <w:r>
        <w:rPr>
          <w:rFonts w:eastAsia="仿宋_GB2312" w:hAnsi="Times New Roman" w:hint="eastAsia"/>
        </w:rPr>
        <w:t>新闻宣传组：由市委宣传部牵头，负责做好事件信息发布、新闻报道和媒体采访接待等工作。</w:t>
      </w:r>
    </w:p>
    <w:p w:rsidR="00FF7B6F" w:rsidRDefault="00FF1A00">
      <w:pPr>
        <w:spacing w:line="560" w:lineRule="exact"/>
        <w:ind w:firstLine="640"/>
        <w:rPr>
          <w:rFonts w:eastAsia="仿宋_GB2312" w:hAnsi="Times New Roman"/>
        </w:rPr>
      </w:pPr>
      <w:r>
        <w:rPr>
          <w:rFonts w:eastAsia="仿宋_GB2312" w:hAnsi="Times New Roman" w:hint="eastAsia"/>
        </w:rPr>
        <w:t>善后处置组：负责根据水文、水质情况进行环境恢复和生态修复，由市城管局、水务局</w:t>
      </w:r>
      <w:r w:rsidR="00016C59">
        <w:rPr>
          <w:rFonts w:eastAsia="仿宋_GB2312" w:hAnsi="Times New Roman" w:hint="eastAsia"/>
        </w:rPr>
        <w:t>、生态环境局及</w:t>
      </w:r>
      <w:r>
        <w:rPr>
          <w:rFonts w:eastAsia="仿宋_GB2312" w:hAnsi="Times New Roman" w:hint="eastAsia"/>
        </w:rPr>
        <w:t>各镇</w:t>
      </w:r>
      <w:r w:rsidR="00016C59">
        <w:rPr>
          <w:rFonts w:eastAsia="仿宋_GB2312" w:hAnsi="Times New Roman" w:hint="eastAsia"/>
        </w:rPr>
        <w:t>（区、</w:t>
      </w:r>
      <w:r>
        <w:rPr>
          <w:rFonts w:eastAsia="仿宋_GB2312" w:hAnsi="Times New Roman" w:hint="eastAsia"/>
        </w:rPr>
        <w:t>街道</w:t>
      </w:r>
      <w:r w:rsidR="00016C59">
        <w:rPr>
          <w:rFonts w:eastAsia="仿宋_GB2312" w:hAnsi="Times New Roman" w:hint="eastAsia"/>
        </w:rPr>
        <w:t>）</w:t>
      </w:r>
      <w:r>
        <w:rPr>
          <w:rFonts w:eastAsia="仿宋_GB2312" w:hAnsi="Times New Roman" w:hint="eastAsia"/>
        </w:rPr>
        <w:t>等单位组成。</w:t>
      </w:r>
    </w:p>
    <w:p w:rsidR="00FF7B6F" w:rsidRDefault="00FF1A00">
      <w:pPr>
        <w:pStyle w:val="2"/>
        <w:spacing w:line="560" w:lineRule="exact"/>
        <w:rPr>
          <w:rFonts w:ascii="楷体" w:eastAsia="楷体" w:hAnsi="楷体"/>
          <w:b w:val="0"/>
          <w:szCs w:val="32"/>
        </w:rPr>
      </w:pPr>
      <w:bookmarkStart w:id="65" w:name="_Toc6465"/>
      <w:bookmarkStart w:id="66" w:name="_Toc2327"/>
      <w:bookmarkStart w:id="67" w:name="_Toc38441964"/>
      <w:bookmarkStart w:id="68" w:name="_Toc19587"/>
      <w:bookmarkStart w:id="69" w:name="_Toc28530869"/>
      <w:bookmarkStart w:id="70" w:name="_Toc8636"/>
      <w:bookmarkStart w:id="71" w:name="_Toc30029"/>
      <w:bookmarkStart w:id="72" w:name="_Toc25324"/>
      <w:r>
        <w:rPr>
          <w:rFonts w:ascii="楷体" w:eastAsia="楷体" w:hAnsi="楷体" w:hint="eastAsia"/>
          <w:b w:val="0"/>
          <w:szCs w:val="32"/>
        </w:rPr>
        <w:t>2.5专家组</w:t>
      </w:r>
      <w:bookmarkEnd w:id="65"/>
      <w:bookmarkEnd w:id="66"/>
      <w:bookmarkEnd w:id="67"/>
      <w:bookmarkEnd w:id="68"/>
      <w:bookmarkEnd w:id="69"/>
      <w:bookmarkEnd w:id="70"/>
      <w:bookmarkEnd w:id="71"/>
      <w:bookmarkEnd w:id="72"/>
    </w:p>
    <w:p w:rsidR="00FF7B6F" w:rsidRDefault="00FF1A00">
      <w:pPr>
        <w:spacing w:line="560" w:lineRule="exact"/>
        <w:ind w:firstLine="640"/>
        <w:rPr>
          <w:rFonts w:eastAsia="仿宋_GB2312" w:hAnsi="Times New Roman"/>
        </w:rPr>
      </w:pPr>
      <w:r>
        <w:rPr>
          <w:rFonts w:eastAsia="仿宋_GB2312" w:hAnsi="Times New Roman" w:hint="eastAsia"/>
        </w:rPr>
        <w:t>突发水污染事件应急专家组由大专院校及企事业单位的专家、环境保护领域的专家和相关部门的专家组成。主要职责如下：</w:t>
      </w:r>
    </w:p>
    <w:p w:rsidR="00FF7B6F" w:rsidRDefault="00FF1A00">
      <w:pPr>
        <w:spacing w:line="560" w:lineRule="exact"/>
        <w:ind w:firstLine="640"/>
        <w:rPr>
          <w:rFonts w:eastAsia="仿宋_GB2312" w:hAnsi="Times New Roman"/>
        </w:rPr>
      </w:pPr>
      <w:r>
        <w:rPr>
          <w:rFonts w:eastAsia="仿宋_GB2312" w:hAnsi="Times New Roman" w:hint="eastAsia"/>
        </w:rPr>
        <w:t>（1）负责协助突发水污染事件现场污染的调查分析，为突发水污染事件的预警、污染控制及应急处置提供意见和建议；</w:t>
      </w:r>
    </w:p>
    <w:p w:rsidR="00FF7B6F" w:rsidRDefault="00FF1A00">
      <w:pPr>
        <w:spacing w:line="560" w:lineRule="exact"/>
        <w:ind w:firstLine="640"/>
        <w:rPr>
          <w:rFonts w:eastAsia="仿宋_GB2312" w:hAnsi="Times New Roman"/>
        </w:rPr>
      </w:pPr>
      <w:r>
        <w:rPr>
          <w:rFonts w:eastAsia="仿宋_GB2312" w:hAnsi="Times New Roman" w:hint="eastAsia"/>
        </w:rPr>
        <w:t>（2）指导突发水污染事件现场附近居民和抢险人员开展自身防护，提出人员疏散范围和路线的建议；</w:t>
      </w:r>
    </w:p>
    <w:p w:rsidR="00FF7B6F" w:rsidRDefault="00FF1A00">
      <w:pPr>
        <w:spacing w:line="560" w:lineRule="exact"/>
        <w:ind w:firstLine="640"/>
        <w:rPr>
          <w:rFonts w:eastAsia="仿宋_GB2312" w:hAnsi="Times New Roman"/>
        </w:rPr>
      </w:pPr>
      <w:r>
        <w:rPr>
          <w:rFonts w:eastAsia="仿宋_GB2312" w:hAnsi="Times New Roman" w:hint="eastAsia"/>
        </w:rPr>
        <w:t>（3）评估突发水污染事件的灾害损失并研究恢复方案；</w:t>
      </w:r>
    </w:p>
    <w:p w:rsidR="00FF7B6F" w:rsidRDefault="00FF1A00">
      <w:pPr>
        <w:spacing w:line="560" w:lineRule="exact"/>
        <w:ind w:firstLine="640"/>
        <w:rPr>
          <w:rFonts w:eastAsia="仿宋_GB2312" w:hAnsi="Times New Roman"/>
        </w:rPr>
      </w:pPr>
      <w:r>
        <w:rPr>
          <w:rFonts w:eastAsia="仿宋_GB2312" w:hAnsi="Times New Roman" w:hint="eastAsia"/>
        </w:rPr>
        <w:t>（4）对较大以上突发水污染事件的发生和发展趋势进行研究，向指挥部提供科学有效的决策依据。</w:t>
      </w:r>
    </w:p>
    <w:p w:rsidR="00FF7B6F" w:rsidRDefault="00FF1A00">
      <w:pPr>
        <w:spacing w:line="560" w:lineRule="exact"/>
        <w:ind w:firstLine="640"/>
        <w:rPr>
          <w:rFonts w:eastAsia="仿宋_GB2312"/>
        </w:rPr>
      </w:pPr>
      <w:r>
        <w:rPr>
          <w:rFonts w:eastAsia="仿宋_GB2312" w:hint="eastAsia"/>
        </w:rPr>
        <w:br w:type="page"/>
      </w:r>
    </w:p>
    <w:p w:rsidR="00FF7B6F" w:rsidRDefault="00FF1A00">
      <w:pPr>
        <w:pStyle w:val="1"/>
        <w:spacing w:line="560" w:lineRule="exact"/>
        <w:rPr>
          <w:rFonts w:ascii="黑体" w:eastAsia="黑体" w:hAnsi="黑体"/>
          <w:b w:val="0"/>
          <w:sz w:val="32"/>
          <w:szCs w:val="32"/>
        </w:rPr>
      </w:pPr>
      <w:bookmarkStart w:id="73" w:name="_Toc38441965"/>
      <w:bookmarkStart w:id="74" w:name="_GoBack"/>
      <w:bookmarkEnd w:id="74"/>
      <w:r>
        <w:rPr>
          <w:rFonts w:ascii="黑体" w:eastAsia="黑体" w:hAnsi="黑体" w:hint="eastAsia"/>
          <w:b w:val="0"/>
          <w:sz w:val="32"/>
          <w:szCs w:val="32"/>
        </w:rPr>
        <w:lastRenderedPageBreak/>
        <w:t>3 预防和预警</w:t>
      </w:r>
      <w:bookmarkEnd w:id="1"/>
      <w:bookmarkEnd w:id="2"/>
      <w:bookmarkEnd w:id="73"/>
      <w:r>
        <w:rPr>
          <w:rFonts w:ascii="黑体" w:eastAsia="黑体" w:hAnsi="黑体" w:hint="eastAsia"/>
          <w:b w:val="0"/>
          <w:sz w:val="32"/>
          <w:szCs w:val="32"/>
        </w:rPr>
        <w:tab/>
      </w:r>
    </w:p>
    <w:p w:rsidR="00FF7B6F" w:rsidRDefault="00FF1A00">
      <w:pPr>
        <w:pStyle w:val="2"/>
        <w:spacing w:line="560" w:lineRule="exact"/>
        <w:rPr>
          <w:rFonts w:ascii="楷体" w:eastAsia="楷体" w:hAnsi="楷体"/>
          <w:b w:val="0"/>
          <w:szCs w:val="32"/>
        </w:rPr>
      </w:pPr>
      <w:bookmarkStart w:id="75" w:name="_Toc505760493"/>
      <w:bookmarkStart w:id="76" w:name="_Toc38441966"/>
      <w:bookmarkStart w:id="77" w:name="_Toc504482732"/>
      <w:r>
        <w:rPr>
          <w:rFonts w:ascii="楷体" w:eastAsia="楷体" w:hAnsi="楷体" w:hint="eastAsia"/>
          <w:b w:val="0"/>
          <w:szCs w:val="32"/>
        </w:rPr>
        <w:t>3.1 预防措施</w:t>
      </w:r>
      <w:bookmarkEnd w:id="75"/>
      <w:bookmarkEnd w:id="76"/>
      <w:bookmarkEnd w:id="77"/>
    </w:p>
    <w:p w:rsidR="00FF7B6F" w:rsidRDefault="00FF1A00">
      <w:pPr>
        <w:spacing w:line="560" w:lineRule="exact"/>
        <w:ind w:firstLine="640"/>
        <w:rPr>
          <w:rFonts w:eastAsia="仿宋_GB2312" w:hAnsi="Times New Roman"/>
        </w:rPr>
      </w:pPr>
      <w:r>
        <w:rPr>
          <w:rFonts w:eastAsia="仿宋_GB2312" w:hAnsi="Times New Roman" w:hint="eastAsia"/>
        </w:rPr>
        <w:t>各水环境风险源企业要认真</w:t>
      </w:r>
      <w:proofErr w:type="gramStart"/>
      <w:r>
        <w:rPr>
          <w:rFonts w:eastAsia="仿宋_GB2312" w:hAnsi="Times New Roman" w:hint="eastAsia"/>
        </w:rPr>
        <w:t>落实水</w:t>
      </w:r>
      <w:proofErr w:type="gramEnd"/>
      <w:r>
        <w:rPr>
          <w:rFonts w:eastAsia="仿宋_GB2312" w:hAnsi="Times New Roman" w:hint="eastAsia"/>
        </w:rPr>
        <w:t>环境安全主体责任，建立健全突发环境事件隐患排查治理制度，定期排查治理水环境安全隐患，开展突发环境事件风险评估，明确重点防范部位，落实风险防控措施，制定突发环境事件应急预案并备案、演练。可能发生突发水污染事件时，必须立即报告市生态环境局。</w:t>
      </w:r>
    </w:p>
    <w:p w:rsidR="00FF7B6F" w:rsidRDefault="00FF1A00">
      <w:pPr>
        <w:spacing w:line="560" w:lineRule="exact"/>
        <w:ind w:firstLine="640"/>
        <w:rPr>
          <w:rFonts w:eastAsia="仿宋_GB2312" w:hAnsi="Times New Roman"/>
        </w:rPr>
      </w:pPr>
      <w:r>
        <w:rPr>
          <w:rFonts w:eastAsia="仿宋_GB2312" w:hAnsi="Times New Roman" w:hint="eastAsia"/>
        </w:rPr>
        <w:t>各镇</w:t>
      </w:r>
      <w:r w:rsidR="0013258E">
        <w:rPr>
          <w:rFonts w:eastAsia="仿宋_GB2312" w:hAnsi="Times New Roman" w:hint="eastAsia"/>
        </w:rPr>
        <w:t>（区、</w:t>
      </w:r>
      <w:r>
        <w:rPr>
          <w:rFonts w:eastAsia="仿宋_GB2312" w:hAnsi="Times New Roman" w:hint="eastAsia"/>
        </w:rPr>
        <w:t>街道</w:t>
      </w:r>
      <w:r w:rsidR="0013258E">
        <w:rPr>
          <w:rFonts w:eastAsia="仿宋_GB2312" w:hAnsi="Times New Roman" w:hint="eastAsia"/>
        </w:rPr>
        <w:t>）</w:t>
      </w:r>
      <w:r>
        <w:rPr>
          <w:rFonts w:eastAsia="仿宋_GB2312" w:hAnsi="Times New Roman" w:hint="eastAsia"/>
        </w:rPr>
        <w:t>要组织有关部门对辖区内生产、销售、储存、运输、使用危险化学品的单位和危险废物处置单位的危险源、危险区域进行调查登记和风险评估，定期开展监督检查；掌握环境污染源的产生、种类及地区分布情况，了解有关技术信息、进展情况和形势动态；组织环境风险源企业开展环境安全隐患的排查治理，加强环境安全隐患排查治理</w:t>
      </w:r>
      <w:r w:rsidR="00F31996">
        <w:rPr>
          <w:rFonts w:eastAsia="仿宋_GB2312" w:hAnsi="Times New Roman" w:hint="eastAsia"/>
        </w:rPr>
        <w:t>督察。</w:t>
      </w:r>
      <w:r>
        <w:rPr>
          <w:rFonts w:eastAsia="仿宋_GB2312" w:hAnsi="Times New Roman" w:hint="eastAsia"/>
        </w:rPr>
        <w:t>污水处理厂及企业污水处理站应定期定时对污水处理设施进行检修、维护，确保污水处理设施正常运行。海事与交</w:t>
      </w:r>
      <w:r w:rsidR="00F31996">
        <w:rPr>
          <w:rFonts w:eastAsia="仿宋_GB2312" w:hAnsi="Times New Roman" w:hint="eastAsia"/>
        </w:rPr>
        <w:t>运</w:t>
      </w:r>
      <w:r>
        <w:rPr>
          <w:rFonts w:eastAsia="仿宋_GB2312" w:hAnsi="Times New Roman" w:hint="eastAsia"/>
        </w:rPr>
        <w:t>部门应加强长江航运安全管理，确保长江</w:t>
      </w:r>
      <w:r w:rsidR="00F31996">
        <w:rPr>
          <w:rFonts w:eastAsia="仿宋_GB2312" w:hAnsi="Times New Roman" w:hint="eastAsia"/>
        </w:rPr>
        <w:t>和</w:t>
      </w:r>
      <w:r>
        <w:rPr>
          <w:rFonts w:eastAsia="仿宋_GB2312" w:hAnsi="Times New Roman" w:hint="eastAsia"/>
        </w:rPr>
        <w:t>太仓市浏河集中式饮用水源地水环境安全。</w:t>
      </w:r>
    </w:p>
    <w:p w:rsidR="00FF7B6F" w:rsidRDefault="00FF1A00">
      <w:pPr>
        <w:pStyle w:val="2"/>
        <w:spacing w:line="560" w:lineRule="exact"/>
        <w:rPr>
          <w:rFonts w:ascii="楷体" w:eastAsia="楷体" w:hAnsi="楷体"/>
          <w:b w:val="0"/>
          <w:szCs w:val="32"/>
        </w:rPr>
      </w:pPr>
      <w:bookmarkStart w:id="78" w:name="_Toc504482733"/>
      <w:bookmarkStart w:id="79" w:name="_Toc38441967"/>
      <w:bookmarkStart w:id="80" w:name="_Toc505760494"/>
      <w:r>
        <w:rPr>
          <w:rFonts w:ascii="楷体" w:eastAsia="楷体" w:hAnsi="楷体" w:hint="eastAsia"/>
          <w:b w:val="0"/>
          <w:szCs w:val="32"/>
        </w:rPr>
        <w:t>3.2 预警</w:t>
      </w:r>
      <w:bookmarkEnd w:id="78"/>
      <w:bookmarkEnd w:id="79"/>
      <w:bookmarkEnd w:id="80"/>
    </w:p>
    <w:p w:rsidR="00FF7B6F" w:rsidRDefault="00FF1A00">
      <w:pPr>
        <w:pStyle w:val="3"/>
        <w:spacing w:line="560" w:lineRule="exact"/>
        <w:ind w:firstLineChars="0" w:firstLine="0"/>
        <w:rPr>
          <w:rFonts w:ascii="仿宋_GB2312" w:eastAsia="仿宋_GB2312"/>
          <w:b w:val="0"/>
        </w:rPr>
      </w:pPr>
      <w:bookmarkStart w:id="81" w:name="_Toc38441968"/>
      <w:r>
        <w:rPr>
          <w:rFonts w:ascii="仿宋_GB2312" w:eastAsia="仿宋_GB2312" w:hint="eastAsia"/>
          <w:b w:val="0"/>
        </w:rPr>
        <w:t>3.2.1 信息监测与报告</w:t>
      </w:r>
      <w:bookmarkEnd w:id="81"/>
    </w:p>
    <w:p w:rsidR="00FF7B6F" w:rsidRDefault="00FF1A00">
      <w:pPr>
        <w:spacing w:line="560" w:lineRule="exact"/>
        <w:ind w:firstLine="640"/>
        <w:rPr>
          <w:rFonts w:eastAsia="仿宋_GB2312" w:hAnsi="Times New Roman"/>
        </w:rPr>
      </w:pPr>
      <w:r>
        <w:rPr>
          <w:rFonts w:eastAsia="仿宋_GB2312" w:hAnsi="Times New Roman" w:hint="eastAsia"/>
        </w:rPr>
        <w:t>各相关部门要按照早发现、早处置、早报告的原则，开展对水环境信息、常规水环境监测数据的收集、综合分析、风险评估工作，建立日常的突发水污染事件预警制度。</w:t>
      </w:r>
    </w:p>
    <w:p w:rsidR="00FF7B6F" w:rsidRDefault="00FF1A00">
      <w:pPr>
        <w:spacing w:line="560" w:lineRule="exact"/>
        <w:ind w:firstLine="640"/>
        <w:rPr>
          <w:rFonts w:eastAsia="仿宋_GB2312" w:hAnsi="Times New Roman"/>
        </w:rPr>
      </w:pPr>
      <w:r>
        <w:rPr>
          <w:rFonts w:eastAsia="仿宋_GB2312" w:hAnsi="Times New Roman" w:hint="eastAsia"/>
        </w:rPr>
        <w:t>市生态环境局负责各类环境污染可能造成突发水污染</w:t>
      </w:r>
      <w:r>
        <w:rPr>
          <w:rFonts w:eastAsia="仿宋_GB2312" w:hAnsi="Times New Roman" w:hint="eastAsia"/>
        </w:rPr>
        <w:lastRenderedPageBreak/>
        <w:t>事件的信息接收、报告、处理和统计分析；市水</w:t>
      </w:r>
      <w:r w:rsidR="006C6CA7">
        <w:rPr>
          <w:rFonts w:eastAsia="仿宋_GB2312" w:hAnsi="Times New Roman" w:hint="eastAsia"/>
        </w:rPr>
        <w:t>务</w:t>
      </w:r>
      <w:r>
        <w:rPr>
          <w:rFonts w:eastAsia="仿宋_GB2312" w:hAnsi="Times New Roman" w:hint="eastAsia"/>
        </w:rPr>
        <w:t>局负责水文水系参数的监测、报告、处理和统计分析；太仓港口管委会、太仓海事局、市</w:t>
      </w:r>
      <w:proofErr w:type="gramStart"/>
      <w:r>
        <w:rPr>
          <w:rFonts w:eastAsia="仿宋_GB2312" w:hAnsi="Times New Roman" w:hint="eastAsia"/>
        </w:rPr>
        <w:t>交运局</w:t>
      </w:r>
      <w:proofErr w:type="gramEnd"/>
      <w:r>
        <w:rPr>
          <w:rFonts w:eastAsia="仿宋_GB2312" w:hAnsi="Times New Roman" w:hint="eastAsia"/>
        </w:rPr>
        <w:t>按职责负责对航道、港口突发水污染事件信息的接收、报告、处理和统计分析；市</w:t>
      </w:r>
      <w:proofErr w:type="gramStart"/>
      <w:r>
        <w:rPr>
          <w:rFonts w:eastAsia="仿宋_GB2312" w:hAnsi="Times New Roman" w:hint="eastAsia"/>
        </w:rPr>
        <w:t>应急局对危化品</w:t>
      </w:r>
      <w:proofErr w:type="gramEnd"/>
      <w:r>
        <w:rPr>
          <w:rFonts w:eastAsia="仿宋_GB2312" w:hAnsi="Times New Roman" w:hint="eastAsia"/>
        </w:rPr>
        <w:t>事故可能造成突发水污染事件的信息接收、报告、处理和统计分析；市公安局对人为破坏、恐怖活动、危化品道路运输交通事故等可能造成突发水污染事件的信息接收、报告、处理和统计分析。</w:t>
      </w:r>
    </w:p>
    <w:p w:rsidR="00FF7B6F" w:rsidRDefault="00FF1A00">
      <w:pPr>
        <w:pStyle w:val="3"/>
        <w:spacing w:line="560" w:lineRule="exact"/>
        <w:ind w:firstLineChars="0" w:firstLine="0"/>
        <w:rPr>
          <w:rFonts w:ascii="仿宋_GB2312" w:eastAsia="仿宋_GB2312"/>
          <w:b w:val="0"/>
        </w:rPr>
      </w:pPr>
      <w:bookmarkStart w:id="82" w:name="_Toc38441969"/>
      <w:r>
        <w:rPr>
          <w:rFonts w:ascii="仿宋_GB2312" w:eastAsia="仿宋_GB2312" w:hint="eastAsia"/>
          <w:b w:val="0"/>
        </w:rPr>
        <w:t>3.2.2 预警分级</w:t>
      </w:r>
      <w:bookmarkEnd w:id="82"/>
    </w:p>
    <w:p w:rsidR="00FF7B6F" w:rsidRDefault="00FF1A00">
      <w:pPr>
        <w:spacing w:line="560" w:lineRule="exact"/>
        <w:ind w:firstLine="640"/>
        <w:rPr>
          <w:rFonts w:eastAsia="仿宋_GB2312" w:hAnsi="Times New Roman"/>
        </w:rPr>
      </w:pPr>
      <w:r>
        <w:rPr>
          <w:rFonts w:eastAsia="仿宋_GB2312" w:hAnsi="Times New Roman" w:hint="eastAsia"/>
        </w:rPr>
        <w:t>突发水污染事件的预警分级与突发环境事件分级相一致，共四级，分别用红色（对应可能发生特别重大水污染事件）、橙色（对应可能发生重大水污染事件）、黄色（对应可能发生较大水污染事件）、蓝色（对应可能发生一般水污染事件）表示。</w:t>
      </w:r>
    </w:p>
    <w:p w:rsidR="00FF7B6F" w:rsidRDefault="00FF1A00">
      <w:pPr>
        <w:pStyle w:val="3"/>
        <w:spacing w:line="560" w:lineRule="exact"/>
        <w:ind w:firstLineChars="0" w:firstLine="0"/>
        <w:rPr>
          <w:rFonts w:ascii="仿宋_GB2312" w:eastAsia="仿宋_GB2312"/>
          <w:b w:val="0"/>
        </w:rPr>
      </w:pPr>
      <w:bookmarkStart w:id="83" w:name="_Toc38441970"/>
      <w:r>
        <w:rPr>
          <w:rFonts w:ascii="仿宋_GB2312" w:eastAsia="仿宋_GB2312" w:hint="eastAsia"/>
          <w:b w:val="0"/>
        </w:rPr>
        <w:t>3.2.3 预警信息发布</w:t>
      </w:r>
      <w:bookmarkEnd w:id="83"/>
    </w:p>
    <w:p w:rsidR="00FF7B6F" w:rsidRDefault="00FF1A00">
      <w:pPr>
        <w:spacing w:line="560" w:lineRule="exact"/>
        <w:ind w:firstLine="640"/>
        <w:rPr>
          <w:rFonts w:eastAsia="仿宋_GB2312" w:hAnsi="Times New Roman"/>
        </w:rPr>
      </w:pPr>
      <w:r>
        <w:rPr>
          <w:rFonts w:eastAsia="仿宋_GB2312" w:hAnsi="Times New Roman" w:hint="eastAsia"/>
        </w:rPr>
        <w:t>蓝色预警由市应急指挥部办公室确认，报请市应急指挥部批准后发布。黄色、橙色和红色预警需经</w:t>
      </w:r>
      <w:proofErr w:type="gramStart"/>
      <w:r>
        <w:rPr>
          <w:rFonts w:eastAsia="仿宋_GB2312" w:hAnsi="Times New Roman" w:hint="eastAsia"/>
        </w:rPr>
        <w:t>研</w:t>
      </w:r>
      <w:proofErr w:type="gramEnd"/>
      <w:r>
        <w:rPr>
          <w:rFonts w:eastAsia="仿宋_GB2312" w:hAnsi="Times New Roman" w:hint="eastAsia"/>
        </w:rPr>
        <w:t>判后及时上报上级突发环境事件应急指挥机构批准发布。</w:t>
      </w:r>
    </w:p>
    <w:p w:rsidR="00FF7B6F" w:rsidRDefault="00FF1A00">
      <w:pPr>
        <w:pStyle w:val="3"/>
        <w:spacing w:line="560" w:lineRule="exact"/>
        <w:ind w:firstLineChars="0" w:firstLine="0"/>
        <w:rPr>
          <w:rFonts w:ascii="仿宋_GB2312" w:eastAsia="仿宋_GB2312" w:hAnsi="楷体"/>
          <w:b w:val="0"/>
        </w:rPr>
      </w:pPr>
      <w:bookmarkStart w:id="84" w:name="_Toc38441971"/>
      <w:r>
        <w:rPr>
          <w:rFonts w:ascii="仿宋_GB2312" w:eastAsia="仿宋_GB2312" w:hAnsi="楷体" w:hint="eastAsia"/>
          <w:b w:val="0"/>
        </w:rPr>
        <w:t>3.2.4 预警措施</w:t>
      </w:r>
      <w:bookmarkEnd w:id="84"/>
    </w:p>
    <w:p w:rsidR="00FF7B6F" w:rsidRDefault="00FF1A00">
      <w:pPr>
        <w:spacing w:line="560" w:lineRule="exact"/>
        <w:ind w:firstLine="640"/>
        <w:rPr>
          <w:rFonts w:eastAsia="仿宋_GB2312" w:hAnsi="Times New Roman"/>
        </w:rPr>
      </w:pPr>
      <w:bookmarkStart w:id="85" w:name="_Toc482606907"/>
      <w:bookmarkStart w:id="86" w:name="_Toc482606908"/>
      <w:r>
        <w:rPr>
          <w:rFonts w:eastAsia="仿宋_GB2312" w:hAnsi="Times New Roman" w:hint="eastAsia"/>
        </w:rPr>
        <w:t>预警信息发布后，根据事件具体情况和可能造成的影响及后果，</w:t>
      </w:r>
      <w:bookmarkEnd w:id="85"/>
      <w:r>
        <w:rPr>
          <w:rFonts w:eastAsia="仿宋_GB2312" w:hAnsi="Times New Roman" w:hint="eastAsia"/>
        </w:rPr>
        <w:t>应立即采取以下措施：</w:t>
      </w:r>
    </w:p>
    <w:p w:rsidR="00FF7B6F" w:rsidRDefault="00FF1A00">
      <w:pPr>
        <w:spacing w:line="560" w:lineRule="exact"/>
        <w:ind w:firstLine="640"/>
        <w:rPr>
          <w:rFonts w:eastAsia="仿宋_GB2312" w:hAnsi="Times New Roman"/>
        </w:rPr>
      </w:pPr>
      <w:r>
        <w:rPr>
          <w:rFonts w:eastAsia="仿宋_GB2312" w:hAnsi="Times New Roman" w:hint="eastAsia"/>
        </w:rPr>
        <w:t>（1）分析</w:t>
      </w:r>
      <w:proofErr w:type="gramStart"/>
      <w:r>
        <w:rPr>
          <w:rFonts w:eastAsia="仿宋_GB2312" w:hAnsi="Times New Roman" w:hint="eastAsia"/>
        </w:rPr>
        <w:t>研</w:t>
      </w:r>
      <w:proofErr w:type="gramEnd"/>
      <w:r>
        <w:rPr>
          <w:rFonts w:eastAsia="仿宋_GB2312" w:hAnsi="Times New Roman" w:hint="eastAsia"/>
        </w:rPr>
        <w:t>判：及时收集、报告有关信息，组织有关部门和机构及专家，随时对突发水污染事件信息进行分析评估，预测事件发生可能性的大小、影响范围和强度以及可能</w:t>
      </w:r>
      <w:r>
        <w:rPr>
          <w:rFonts w:eastAsia="仿宋_GB2312" w:hAnsi="Times New Roman" w:hint="eastAsia"/>
        </w:rPr>
        <w:lastRenderedPageBreak/>
        <w:t>发生的事件级别。</w:t>
      </w:r>
      <w:bookmarkEnd w:id="86"/>
    </w:p>
    <w:p w:rsidR="00FF7B6F" w:rsidRDefault="00FF1A00">
      <w:pPr>
        <w:spacing w:line="560" w:lineRule="exact"/>
        <w:ind w:firstLine="640"/>
        <w:rPr>
          <w:rFonts w:eastAsia="仿宋_GB2312" w:hAnsi="Times New Roman"/>
        </w:rPr>
      </w:pPr>
      <w:bookmarkStart w:id="87" w:name="_Toc482606909"/>
      <w:r>
        <w:rPr>
          <w:rFonts w:eastAsia="仿宋_GB2312" w:hAnsi="Times New Roman" w:hint="eastAsia"/>
        </w:rPr>
        <w:t>（2）防范处置：迅速采取有效处置措施，控制事件苗头。在涉险区域设置注意事项提示或事件危害警告标志，利用各种渠道增加宣传频次，及时告知公众避险和减轻危害的常识、需采取的必要健康防护措施，组织可能受到污染影响的人员做好转移、撤离或者疏散准备。针对突发水污染事件可能造成的危害，及时封闭、隔离或者限制使用有关场所，中止可能导致危害扩大的行为和活动。</w:t>
      </w:r>
      <w:bookmarkEnd w:id="87"/>
    </w:p>
    <w:p w:rsidR="00FF7B6F" w:rsidRDefault="00FF1A00">
      <w:pPr>
        <w:spacing w:line="560" w:lineRule="exact"/>
        <w:ind w:firstLine="640"/>
        <w:rPr>
          <w:rFonts w:eastAsia="仿宋_GB2312" w:hAnsi="Times New Roman"/>
        </w:rPr>
      </w:pPr>
      <w:bookmarkStart w:id="88" w:name="_Toc482606910"/>
      <w:r>
        <w:rPr>
          <w:rFonts w:eastAsia="仿宋_GB2312" w:hAnsi="Times New Roman" w:hint="eastAsia"/>
        </w:rPr>
        <w:t>（3）应急准备：指令市应急指挥部成员单位进入应急状态，应急救援队伍进入待命状态，动员后备人员做好参加应急救援和处置工作的准备。调集环境应急处置所需物资、装备设备，确保环境应急保障工作。各相关部门立即开展应急监测，随时掌握并报告事态进展情况。</w:t>
      </w:r>
      <w:bookmarkEnd w:id="88"/>
      <w:r>
        <w:rPr>
          <w:rFonts w:eastAsia="仿宋_GB2312" w:hAnsi="Times New Roman" w:hint="eastAsia"/>
        </w:rPr>
        <w:t>当污染事故可能发生在行政跨界区域时，同时告知相关区域行政主管单位，并建议实施预警公告。</w:t>
      </w:r>
    </w:p>
    <w:p w:rsidR="00FF7B6F" w:rsidRDefault="00FF1A00">
      <w:pPr>
        <w:spacing w:line="560" w:lineRule="exact"/>
        <w:ind w:firstLine="640"/>
        <w:rPr>
          <w:rFonts w:eastAsia="仿宋_GB2312" w:hAnsi="Times New Roman"/>
        </w:rPr>
      </w:pPr>
      <w:bookmarkStart w:id="89" w:name="_Toc482606911"/>
      <w:r>
        <w:rPr>
          <w:rFonts w:eastAsia="仿宋_GB2312" w:hAnsi="Times New Roman" w:hint="eastAsia"/>
        </w:rPr>
        <w:t>（4）舆论引导：及时准确发布事态最新情况，组织专家解读。加强舆情监测，做好舆论引导。</w:t>
      </w:r>
      <w:bookmarkEnd w:id="89"/>
    </w:p>
    <w:p w:rsidR="00FF7B6F" w:rsidRDefault="00FF1A00">
      <w:pPr>
        <w:pStyle w:val="3"/>
        <w:spacing w:line="560" w:lineRule="exact"/>
        <w:ind w:firstLineChars="0" w:firstLine="0"/>
        <w:rPr>
          <w:rFonts w:ascii="仿宋_GB2312" w:eastAsia="仿宋_GB2312"/>
          <w:b w:val="0"/>
        </w:rPr>
      </w:pPr>
      <w:bookmarkStart w:id="90" w:name="_Toc38441972"/>
      <w:r>
        <w:rPr>
          <w:rFonts w:ascii="仿宋_GB2312" w:eastAsia="仿宋_GB2312" w:hint="eastAsia"/>
          <w:b w:val="0"/>
        </w:rPr>
        <w:t>3.2.5 预警级别调整和解除</w:t>
      </w:r>
      <w:bookmarkEnd w:id="90"/>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发布突发水污染事件预警信息的责任主体应当根据事态发展情况和采取措施的效果适时调整预警级别；当判断不可能发生突发水污染事件或者危险已经消除时，宣布解除预警，适时终止相关措施。</w:t>
      </w:r>
    </w:p>
    <w:p w:rsidR="00FF7B6F" w:rsidRDefault="00FF1A00">
      <w:pPr>
        <w:pStyle w:val="3"/>
        <w:spacing w:line="560" w:lineRule="exact"/>
        <w:ind w:firstLineChars="0" w:firstLine="0"/>
        <w:rPr>
          <w:rFonts w:ascii="仿宋_GB2312" w:eastAsia="仿宋_GB2312"/>
          <w:b w:val="0"/>
        </w:rPr>
      </w:pPr>
      <w:bookmarkStart w:id="91" w:name="_Toc38441973"/>
      <w:r>
        <w:rPr>
          <w:rFonts w:ascii="仿宋_GB2312" w:eastAsia="仿宋_GB2312" w:hint="eastAsia"/>
          <w:b w:val="0"/>
        </w:rPr>
        <w:t>3.2.6 预警支持系统</w:t>
      </w:r>
      <w:bookmarkEnd w:id="91"/>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依托现有的生态环境、水利、气象监测网络，在全市范</w:t>
      </w:r>
      <w:r>
        <w:rPr>
          <w:rFonts w:eastAsia="仿宋_GB2312" w:hAnsi="方正仿宋_GBK" w:cs="方正仿宋_GBK" w:hint="eastAsia"/>
          <w:kern w:val="2"/>
        </w:rPr>
        <w:lastRenderedPageBreak/>
        <w:t>围内布设水质、水文</w:t>
      </w:r>
      <w:r w:rsidR="0025591A">
        <w:rPr>
          <w:rFonts w:eastAsia="仿宋_GB2312" w:hAnsi="方正仿宋_GBK" w:cs="方正仿宋_GBK" w:hint="eastAsia"/>
          <w:kern w:val="2"/>
        </w:rPr>
        <w:t>、</w:t>
      </w:r>
      <w:r>
        <w:rPr>
          <w:rFonts w:eastAsia="仿宋_GB2312" w:hAnsi="方正仿宋_GBK" w:cs="方正仿宋_GBK" w:hint="eastAsia"/>
          <w:kern w:val="2"/>
        </w:rPr>
        <w:t>气象监控点</w:t>
      </w:r>
      <w:r w:rsidR="0025591A">
        <w:rPr>
          <w:rFonts w:eastAsia="仿宋_GB2312" w:hAnsi="方正仿宋_GBK" w:cs="方正仿宋_GBK" w:hint="eastAsia"/>
          <w:kern w:val="2"/>
        </w:rPr>
        <w:t>和</w:t>
      </w:r>
      <w:r>
        <w:rPr>
          <w:rFonts w:eastAsia="仿宋_GB2312" w:hAnsi="方正仿宋_GBK" w:cs="方正仿宋_GBK" w:hint="eastAsia"/>
          <w:kern w:val="2"/>
        </w:rPr>
        <w:t>监测站，常年密切监控全市水质、水文和气象状况。建立突发水污染事件应急救援队伍，配置并完善应急装备，完善突发水污染事件应急指挥系统及环境风险源建档，根据本地区、本行业的特点建立水污染事件应急物资信息库。</w:t>
      </w:r>
    </w:p>
    <w:p w:rsidR="00FF7B6F" w:rsidRDefault="00FF1A00">
      <w:pPr>
        <w:spacing w:line="560" w:lineRule="exact"/>
        <w:ind w:firstLine="640"/>
        <w:rPr>
          <w:rFonts w:eastAsia="仿宋_GB2312"/>
        </w:rPr>
      </w:pPr>
      <w:r>
        <w:rPr>
          <w:rFonts w:eastAsia="仿宋_GB2312" w:hint="eastAsia"/>
        </w:rPr>
        <w:br w:type="page"/>
      </w:r>
    </w:p>
    <w:p w:rsidR="00FF7B6F" w:rsidRDefault="00FF1A00">
      <w:pPr>
        <w:pStyle w:val="1"/>
        <w:spacing w:line="560" w:lineRule="exact"/>
        <w:rPr>
          <w:rFonts w:ascii="黑体" w:eastAsia="黑体" w:hAnsi="黑体"/>
          <w:b w:val="0"/>
          <w:sz w:val="32"/>
          <w:szCs w:val="32"/>
        </w:rPr>
      </w:pPr>
      <w:bookmarkStart w:id="92" w:name="_Toc505760495"/>
      <w:bookmarkStart w:id="93" w:name="_Toc504482734"/>
      <w:bookmarkStart w:id="94" w:name="_Toc38441974"/>
      <w:r>
        <w:rPr>
          <w:rFonts w:ascii="黑体" w:eastAsia="黑体" w:hAnsi="黑体" w:hint="eastAsia"/>
          <w:b w:val="0"/>
          <w:sz w:val="32"/>
          <w:szCs w:val="32"/>
        </w:rPr>
        <w:lastRenderedPageBreak/>
        <w:t>4 应急响应</w:t>
      </w:r>
      <w:bookmarkEnd w:id="92"/>
      <w:bookmarkEnd w:id="93"/>
      <w:bookmarkEnd w:id="94"/>
    </w:p>
    <w:p w:rsidR="00FF7B6F" w:rsidRDefault="00FF1A00">
      <w:pPr>
        <w:pStyle w:val="2"/>
        <w:spacing w:line="560" w:lineRule="exact"/>
        <w:rPr>
          <w:rFonts w:ascii="楷体" w:eastAsia="楷体" w:hAnsi="楷体"/>
          <w:b w:val="0"/>
          <w:szCs w:val="32"/>
        </w:rPr>
      </w:pPr>
      <w:bookmarkStart w:id="95" w:name="_Toc505760496"/>
      <w:bookmarkStart w:id="96" w:name="_Toc504482735"/>
      <w:bookmarkStart w:id="97" w:name="_Toc38441975"/>
      <w:r>
        <w:rPr>
          <w:rFonts w:ascii="楷体" w:eastAsia="楷体" w:hAnsi="楷体" w:hint="eastAsia"/>
          <w:b w:val="0"/>
          <w:szCs w:val="32"/>
        </w:rPr>
        <w:t>4.1 响应分级</w:t>
      </w:r>
      <w:bookmarkEnd w:id="95"/>
      <w:bookmarkEnd w:id="96"/>
      <w:bookmarkEnd w:id="97"/>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根据突发水污染事件的严重程度和发展态势，将应急响应设定为Ⅰ级、Ⅱ级、Ⅲ级和Ⅳ级四个等级。</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初判发生一般突发水污染事件时，启动Ⅳ级应急响应，由太仓市</w:t>
      </w:r>
      <w:r w:rsidR="009129BA">
        <w:rPr>
          <w:rFonts w:eastAsia="仿宋_GB2312" w:hAnsi="方正仿宋_GBK" w:cs="方正仿宋_GBK" w:hint="eastAsia"/>
          <w:kern w:val="2"/>
        </w:rPr>
        <w:t>人民</w:t>
      </w:r>
      <w:r>
        <w:rPr>
          <w:rFonts w:eastAsia="仿宋_GB2312" w:hAnsi="方正仿宋_GBK" w:cs="方正仿宋_GBK" w:hint="eastAsia"/>
          <w:kern w:val="2"/>
        </w:rPr>
        <w:t>政府负责应对，启动本预案。</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初判发生较大突发水污染事件时，启动Ⅲ级应急响应，请求苏州市应急指挥机构负责应对，启动相关预案。同时，在苏州市应急指挥机构的指导下，配合开展处置。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初判发生特别重大、重大突发水污染事件时，分别启动Ⅰ级应急响应、Ⅱ级应急响应，请求省级应急指挥机构负责应对，启动相关预案。同时，在省级应急指挥机构的指导下，配合开展处置。</w:t>
      </w:r>
    </w:p>
    <w:p w:rsidR="00FF7B6F" w:rsidRDefault="00FF1A00">
      <w:pPr>
        <w:pStyle w:val="2"/>
        <w:spacing w:line="560" w:lineRule="exact"/>
        <w:rPr>
          <w:rFonts w:ascii="楷体" w:eastAsia="楷体" w:hAnsi="楷体"/>
          <w:b w:val="0"/>
          <w:szCs w:val="32"/>
        </w:rPr>
      </w:pPr>
      <w:bookmarkStart w:id="98" w:name="_Toc38441976"/>
      <w:bookmarkStart w:id="99" w:name="_Toc504482736"/>
      <w:bookmarkStart w:id="100" w:name="_Toc505760497"/>
      <w:r>
        <w:rPr>
          <w:rFonts w:ascii="楷体" w:eastAsia="楷体" w:hAnsi="楷体" w:hint="eastAsia"/>
          <w:b w:val="0"/>
          <w:szCs w:val="32"/>
        </w:rPr>
        <w:t>4.2 信息报告</w:t>
      </w:r>
      <w:bookmarkEnd w:id="98"/>
      <w:bookmarkEnd w:id="99"/>
      <w:bookmarkEnd w:id="100"/>
    </w:p>
    <w:p w:rsidR="00FF7B6F" w:rsidRDefault="00FF1A00">
      <w:pPr>
        <w:pStyle w:val="3"/>
        <w:spacing w:line="560" w:lineRule="exact"/>
        <w:ind w:firstLineChars="0" w:firstLine="0"/>
        <w:rPr>
          <w:rFonts w:ascii="仿宋_GB2312" w:eastAsia="仿宋_GB2312"/>
          <w:b w:val="0"/>
        </w:rPr>
      </w:pPr>
      <w:bookmarkStart w:id="101" w:name="_Toc38441977"/>
      <w:r>
        <w:rPr>
          <w:rFonts w:ascii="仿宋_GB2312" w:eastAsia="仿宋_GB2312" w:hint="eastAsia"/>
          <w:b w:val="0"/>
        </w:rPr>
        <w:t>4.2.1 信息接报</w:t>
      </w:r>
      <w:bookmarkEnd w:id="101"/>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突发水污染事故责任单位以及负有监管责任的单位，在发生突发水污染事件后，应立即通过110、12369、12345等报警、特服电话或其他各种途径向相关部门报告。</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公民、法人或其他组织一旦发现水污染事件时，有义务通过110、12369、12345等报警、特服电话或其他各种途径向相关部门报告。</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各相关行政部门应建立高效、畅通的接警平台，及时处理、汇总和上报接警信息。</w:t>
      </w:r>
    </w:p>
    <w:p w:rsidR="00FF7B6F" w:rsidRDefault="00FF1A00">
      <w:pPr>
        <w:pStyle w:val="3"/>
        <w:spacing w:line="560" w:lineRule="exact"/>
        <w:ind w:firstLineChars="0" w:firstLine="0"/>
        <w:rPr>
          <w:rFonts w:ascii="仿宋_GB2312" w:eastAsia="仿宋_GB2312"/>
          <w:b w:val="0"/>
        </w:rPr>
      </w:pPr>
      <w:bookmarkStart w:id="102" w:name="_Toc38441978"/>
      <w:r>
        <w:rPr>
          <w:rFonts w:ascii="仿宋_GB2312" w:eastAsia="仿宋_GB2312" w:hint="eastAsia"/>
          <w:b w:val="0"/>
        </w:rPr>
        <w:lastRenderedPageBreak/>
        <w:t>4.2.2 信息上报</w:t>
      </w:r>
      <w:bookmarkEnd w:id="102"/>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生态环境部门接到突发水污染事件信息报告或监测到相关信息后，应当立即进行核实，对突发事件的性质和类别做出初步认定，并按照《突发环境事件信息报告办法》要求，向本级人民政府和上一级生态环境部门报告。</w:t>
      </w:r>
    </w:p>
    <w:p w:rsidR="00FF7B6F" w:rsidRDefault="00FF1A00">
      <w:pPr>
        <w:pStyle w:val="3"/>
        <w:spacing w:line="560" w:lineRule="exact"/>
        <w:ind w:firstLineChars="0" w:firstLine="0"/>
        <w:rPr>
          <w:rFonts w:ascii="仿宋_GB2312" w:eastAsia="仿宋_GB2312"/>
          <w:b w:val="0"/>
        </w:rPr>
      </w:pPr>
      <w:bookmarkStart w:id="103" w:name="_Toc38441979"/>
      <w:r>
        <w:rPr>
          <w:rFonts w:ascii="仿宋_GB2312" w:eastAsia="仿宋_GB2312" w:hint="eastAsia"/>
          <w:b w:val="0"/>
        </w:rPr>
        <w:t>4.2.3 信息通报</w:t>
      </w:r>
      <w:bookmarkEnd w:id="103"/>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因生产安全事故、交通运输事故引发的突发水污染事件，公安、应急、交运等部门或其他负有安全监管职责的部门应当及时通报同级生态环境部门。</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接到已经发生或者可能发生超出本市行政区域突发水污染事件信息时，市生态环境局要及时通报相关区域同级生态环境主管部门，并向太仓市人民政府提出向相关区域同级人民政府通报的建议。</w:t>
      </w:r>
    </w:p>
    <w:p w:rsidR="00FF7B6F" w:rsidRDefault="00FF1A00">
      <w:pPr>
        <w:pStyle w:val="2"/>
        <w:spacing w:line="560" w:lineRule="exact"/>
        <w:rPr>
          <w:rFonts w:ascii="楷体" w:eastAsia="楷体" w:hAnsi="楷体"/>
          <w:b w:val="0"/>
          <w:szCs w:val="32"/>
        </w:rPr>
      </w:pPr>
      <w:bookmarkStart w:id="104" w:name="_Toc504482737"/>
      <w:bookmarkStart w:id="105" w:name="_Toc38441980"/>
      <w:bookmarkStart w:id="106" w:name="_Toc505760498"/>
      <w:r>
        <w:rPr>
          <w:rFonts w:ascii="楷体" w:eastAsia="楷体" w:hAnsi="楷体" w:hint="eastAsia"/>
          <w:b w:val="0"/>
          <w:szCs w:val="32"/>
        </w:rPr>
        <w:t>4.3 响应措施</w:t>
      </w:r>
      <w:bookmarkEnd w:id="104"/>
      <w:bookmarkEnd w:id="105"/>
      <w:bookmarkEnd w:id="106"/>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突发水污染事件发生后，各镇</w:t>
      </w:r>
      <w:r w:rsidR="000A6902">
        <w:rPr>
          <w:rFonts w:eastAsia="仿宋_GB2312" w:hAnsi="方正仿宋_GBK" w:cs="方正仿宋_GBK" w:hint="eastAsia"/>
          <w:kern w:val="2"/>
        </w:rPr>
        <w:t>（区、</w:t>
      </w:r>
      <w:r>
        <w:rPr>
          <w:rFonts w:eastAsia="仿宋_GB2312" w:hAnsi="方正仿宋_GBK" w:cs="方正仿宋_GBK" w:hint="eastAsia"/>
          <w:kern w:val="2"/>
        </w:rPr>
        <w:t>街道</w:t>
      </w:r>
      <w:r w:rsidR="000A6902">
        <w:rPr>
          <w:rFonts w:eastAsia="仿宋_GB2312" w:hAnsi="方正仿宋_GBK" w:cs="方正仿宋_GBK" w:hint="eastAsia"/>
          <w:kern w:val="2"/>
        </w:rPr>
        <w:t>）</w:t>
      </w:r>
      <w:r>
        <w:rPr>
          <w:rFonts w:eastAsia="仿宋_GB2312" w:hAnsi="方正仿宋_GBK" w:cs="方正仿宋_GBK" w:hint="eastAsia"/>
          <w:kern w:val="2"/>
        </w:rPr>
        <w:t>在报告事件信息的同时，要迅速调度力量，根据职责和规定的权限启动相关应急预案，迅速实施应急处置，及时控制或切断污染源，全力控制事件态势，避免污染物向环境扩散，严防二次污染和次生、衍生灾害。</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应急处置的一般程序主要包括：</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（1）立即启动相关应急预案；</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（2）根据现场情况，组织应急救援队伍进入现场展开应急处置；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（3）转移、撤离或者疏散污染范围内受到危害的人员，</w:t>
      </w:r>
      <w:r>
        <w:rPr>
          <w:rFonts w:eastAsia="仿宋_GB2312" w:hAnsi="方正仿宋_GBK" w:cs="方正仿宋_GBK" w:hint="eastAsia"/>
          <w:kern w:val="2"/>
        </w:rPr>
        <w:lastRenderedPageBreak/>
        <w:t>并进行妥善安置；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（4）组织并协调各水环境应急救援队伍开展应急抢险和救援，环境监测部门立即开展应急监测，随时掌握并报告事态进展情况；</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5）利用太仓市河道分布及相应的泵闸控制系统，通过对受污染河道上下游泵闸的启闭来控制突发事件的污染源头，使污染被控制在较小范围内，减小污染危害，减少损失；根据污染物性质考虑就近提升至城镇污水处理厂或企业污水处理站进行应急处理；</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（6）调集环境应急所需物资和设备，为应急处置工作提供保障。</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根据突发水污染事件的分类，饮用水源地突发污染事件、市政或企业污水突发事件、灾难性事件引发水污染事件和恶意排污引发水污染事件应分别采取相应的应急抢险和救援措施。</w:t>
      </w:r>
    </w:p>
    <w:p w:rsidR="00FF7B6F" w:rsidRDefault="00FF1A00">
      <w:pPr>
        <w:pStyle w:val="3"/>
        <w:spacing w:line="560" w:lineRule="exact"/>
        <w:ind w:firstLineChars="0" w:firstLine="0"/>
        <w:rPr>
          <w:rFonts w:ascii="仿宋_GB2312" w:eastAsia="仿宋_GB2312"/>
          <w:b w:val="0"/>
        </w:rPr>
      </w:pPr>
      <w:bookmarkStart w:id="107" w:name="_Toc38441981"/>
      <w:r>
        <w:rPr>
          <w:rFonts w:ascii="仿宋_GB2312" w:eastAsia="仿宋_GB2312" w:hint="eastAsia"/>
          <w:b w:val="0"/>
        </w:rPr>
        <w:t>4.3.1 饮用水源突发污染事件应急抢险和救援</w:t>
      </w:r>
      <w:bookmarkEnd w:id="107"/>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发生影响饮用水源安全的突发事件时，启动《太仓市浏河集中式饮用水源地突发环境事件应急预案》，进入预警状态。同时，当地政府应当采取以下措施：</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（1）加强信息的监控和收集，实行24小时值班制度；</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（2）发布预警公告。</w:t>
      </w:r>
      <w:r>
        <w:rPr>
          <w:rFonts w:eastAsia="仿宋_GB2312" w:hAnsi="Times New Roman" w:hint="eastAsia"/>
        </w:rPr>
        <w:t>蓝色预警由市</w:t>
      </w:r>
      <w:r>
        <w:rPr>
          <w:rFonts w:eastAsia="仿宋_GB2312" w:hAnsi="方正仿宋_GBK" w:cs="方正仿宋_GBK" w:hint="eastAsia"/>
          <w:kern w:val="2"/>
        </w:rPr>
        <w:t>应急指挥部办公室</w:t>
      </w:r>
      <w:r>
        <w:rPr>
          <w:rFonts w:eastAsia="仿宋_GB2312" w:hAnsi="Times New Roman" w:hint="eastAsia"/>
        </w:rPr>
        <w:t>确认，报请指挥部批准后发布。黄色、橙色和红色预警需经</w:t>
      </w:r>
      <w:proofErr w:type="gramStart"/>
      <w:r>
        <w:rPr>
          <w:rFonts w:eastAsia="仿宋_GB2312" w:hAnsi="Times New Roman" w:hint="eastAsia"/>
        </w:rPr>
        <w:t>研</w:t>
      </w:r>
      <w:proofErr w:type="gramEnd"/>
      <w:r>
        <w:rPr>
          <w:rFonts w:eastAsia="仿宋_GB2312" w:hAnsi="Times New Roman" w:hint="eastAsia"/>
        </w:rPr>
        <w:t>判后及时上报上级突发环境事件应急指挥机构批准发布。</w:t>
      </w:r>
      <w:r>
        <w:rPr>
          <w:rFonts w:eastAsia="仿宋_GB2312" w:hAnsi="方正仿宋_GBK" w:cs="方正仿宋_GBK" w:hint="eastAsia"/>
          <w:kern w:val="2"/>
        </w:rPr>
        <w:t>根据事态的发展和采取措施的效果，预警可以升级、降级或</w:t>
      </w:r>
      <w:r>
        <w:rPr>
          <w:rFonts w:eastAsia="仿宋_GB2312" w:hAnsi="方正仿宋_GBK" w:cs="方正仿宋_GBK" w:hint="eastAsia"/>
          <w:kern w:val="2"/>
        </w:rPr>
        <w:lastRenderedPageBreak/>
        <w:t>解除；</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（3）转移、撤离或者疏散可能受到危害的人员和重要财产，并进行妥善安置；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（4）指令应急救援队伍进入应急状态，环境监测部门和环境执法部门立即着手开展监测、调查和应急准备，随时掌握并报告事态进展；</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（5）针对突发事件可能造成的危害，封闭、隔离或者限制使用有关场所，中止可能导致危害扩大的行为和活动；</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（6）调集环境应急所需物资和设备，确保应急保障工作顺利开展；</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（7）分级启动应急供水预案。</w:t>
      </w:r>
    </w:p>
    <w:p w:rsidR="00FF7B6F" w:rsidRDefault="00FF1A00">
      <w:pPr>
        <w:pStyle w:val="3"/>
        <w:spacing w:line="560" w:lineRule="exact"/>
        <w:ind w:firstLineChars="0" w:firstLine="0"/>
        <w:rPr>
          <w:rFonts w:ascii="仿宋_GB2312" w:eastAsia="仿宋_GB2312"/>
          <w:b w:val="0"/>
        </w:rPr>
      </w:pPr>
      <w:bookmarkStart w:id="108" w:name="_Toc38441982"/>
      <w:r>
        <w:rPr>
          <w:rFonts w:ascii="仿宋_GB2312" w:eastAsia="仿宋_GB2312" w:hint="eastAsia"/>
          <w:b w:val="0"/>
        </w:rPr>
        <w:t>4.3.2 市政或企业污水突发事件应急抢险和救援</w:t>
      </w:r>
      <w:bookmarkEnd w:id="108"/>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（1）市政污水管道破损，导致污水外泄事件发生时，应立即关停上游泵站，避免因不能及时输送而发生污水溢出。同时，应当采取以下措施：</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①及时通知相关市政公司和排污企业，启动相关应急预案，将污水引入调节池和输送管道内进行临时存贮。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②通知沿线污水排放企业及</w:t>
      </w:r>
      <w:r w:rsidR="00550D90">
        <w:rPr>
          <w:rFonts w:eastAsia="仿宋_GB2312" w:hAnsi="方正仿宋_GBK" w:cs="方正仿宋_GBK" w:hint="eastAsia"/>
          <w:kern w:val="2"/>
        </w:rPr>
        <w:t>镇（区、街道）</w:t>
      </w:r>
      <w:r>
        <w:rPr>
          <w:rFonts w:eastAsia="仿宋_GB2312" w:hAnsi="方正仿宋_GBK" w:cs="方正仿宋_GBK" w:hint="eastAsia"/>
          <w:kern w:val="2"/>
        </w:rPr>
        <w:t>市政污水处理公司视情况调整污水排放，控制上游生活污水的应急排放，直至管道恢复正常输送。</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③确需利用泵站</w:t>
      </w:r>
      <w:r w:rsidRPr="00856CAC">
        <w:rPr>
          <w:rFonts w:eastAsia="仿宋_GB2312" w:hAnsi="方正仿宋_GBK" w:cs="方正仿宋_GBK" w:hint="eastAsia"/>
          <w:kern w:val="2"/>
        </w:rPr>
        <w:t>超越管</w:t>
      </w:r>
      <w:r w:rsidR="006F5D7C">
        <w:rPr>
          <w:rFonts w:eastAsia="仿宋_GB2312" w:hAnsi="方正仿宋_GBK" w:cs="方正仿宋_GBK" w:hint="eastAsia"/>
          <w:kern w:val="2"/>
        </w:rPr>
        <w:t>附近的河道作为临时蓄水池时，应征得生态环境</w:t>
      </w:r>
      <w:r>
        <w:rPr>
          <w:rFonts w:eastAsia="仿宋_GB2312" w:hAnsi="方正仿宋_GBK" w:cs="方正仿宋_GBK" w:hint="eastAsia"/>
          <w:kern w:val="2"/>
        </w:rPr>
        <w:t>、水</w:t>
      </w:r>
      <w:r w:rsidR="006F5D7C">
        <w:rPr>
          <w:rFonts w:eastAsia="仿宋_GB2312" w:hAnsi="方正仿宋_GBK" w:cs="方正仿宋_GBK" w:hint="eastAsia"/>
          <w:kern w:val="2"/>
        </w:rPr>
        <w:t>务</w:t>
      </w:r>
      <w:r>
        <w:rPr>
          <w:rFonts w:eastAsia="仿宋_GB2312" w:hAnsi="方正仿宋_GBK" w:cs="方正仿宋_GBK" w:hint="eastAsia"/>
          <w:kern w:val="2"/>
        </w:rPr>
        <w:t>等部门的同意，采取有效堵截措施。泵站恢复正常运行后，应将河道中存放的污水全部抽入污水管道。</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lastRenderedPageBreak/>
        <w:t>④在市突发环境事件应急指挥部的统一调度下，沿线污水排放企业应立即停止污水排放。确需实施污水应急排放的，排放企业应当启用自备污水处理设施，对污水进行预处理，达到内河排放标准后再行应急排放，市</w:t>
      </w:r>
      <w:r w:rsidR="00AD5E76">
        <w:rPr>
          <w:rFonts w:eastAsia="仿宋_GB2312" w:hAnsi="方正仿宋_GBK" w:cs="方正仿宋_GBK" w:hint="eastAsia"/>
          <w:kern w:val="2"/>
        </w:rPr>
        <w:t>生态环境</w:t>
      </w:r>
      <w:r>
        <w:rPr>
          <w:rFonts w:eastAsia="仿宋_GB2312" w:hAnsi="方正仿宋_GBK" w:cs="方正仿宋_GBK" w:hint="eastAsia"/>
          <w:kern w:val="2"/>
        </w:rPr>
        <w:t>部门应对污水排放实施监测。</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（2）企业污水管线破损导致污水外泄事件发生时，应及时通知责任排污企业，启动相关应急预案，将污水引入调节池和事故池内进行临时存贮。责任单位应马上停止生产，组织对管道或泵站的抢修。</w:t>
      </w:r>
    </w:p>
    <w:p w:rsidR="00FF7B6F" w:rsidRDefault="00FF1A00">
      <w:pPr>
        <w:pStyle w:val="3"/>
        <w:spacing w:line="560" w:lineRule="exact"/>
        <w:ind w:firstLineChars="0" w:firstLine="0"/>
        <w:rPr>
          <w:rFonts w:ascii="仿宋_GB2312" w:eastAsia="仿宋_GB2312"/>
          <w:b w:val="0"/>
        </w:rPr>
      </w:pPr>
      <w:bookmarkStart w:id="109" w:name="_Toc38441983"/>
      <w:r>
        <w:rPr>
          <w:rFonts w:ascii="仿宋_GB2312" w:eastAsia="仿宋_GB2312" w:hint="eastAsia"/>
          <w:b w:val="0"/>
        </w:rPr>
        <w:t>4.3.3 灾难性事件引发水污染事件应急抢险和救援</w:t>
      </w:r>
      <w:bookmarkEnd w:id="109"/>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w:t>
      </w:r>
      <w:r w:rsidR="00AD5E76">
        <w:rPr>
          <w:rFonts w:eastAsia="仿宋_GB2312" w:hAnsi="方正仿宋_GBK" w:cs="方正仿宋_GBK" w:hint="eastAsia"/>
          <w:kern w:val="2"/>
        </w:rPr>
        <w:t>）及时通知相关部门</w:t>
      </w:r>
      <w:r>
        <w:rPr>
          <w:rFonts w:eastAsia="仿宋_GB2312" w:hAnsi="方正仿宋_GBK" w:cs="方正仿宋_GBK" w:hint="eastAsia"/>
          <w:kern w:val="2"/>
        </w:rPr>
        <w:t>启动应急预案；</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（2）转移、撤离或者疏散可能受到危害的人员和重要财产，并进行妥善安置；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（3）指令应急救援队伍进入应急状态，环境监测和环境执法部门立即着手开展监测、调查工作，随时掌握并报告事态进展；</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（4）针对突发事件可能造成的危害，封闭、隔离或者限制使用有关场所，中止可能导致危害扩大的行为和活动；</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（5）立即疏通污水排放系统，由污水处理厂启用应急设施，接收灾难性事件处置产生的大量污水。如果污水处理厂负荷过大，生产设施应当限产、停产，确保事故废水得到妥善处理，达标排放；</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（6）在市应急指挥部的统一调度下，对事件产生的污水可能污染的河道或水域进行严密监控，必要时采用关闭上</w:t>
      </w:r>
      <w:r>
        <w:rPr>
          <w:rFonts w:eastAsia="仿宋_GB2312" w:hAnsi="方正仿宋_GBK" w:cs="方正仿宋_GBK" w:hint="eastAsia"/>
          <w:kern w:val="2"/>
        </w:rPr>
        <w:lastRenderedPageBreak/>
        <w:t>下游闸门，减小污染可能影响的水域范围；若受纳地表水未设置闸门，则可采用筑坝封堵措施，减小水污染事故可能影响的区域和范围；</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（7）调集环境应急所需物资和设备，确保应急保障工作顺利开展。</w:t>
      </w:r>
    </w:p>
    <w:p w:rsidR="00FF7B6F" w:rsidRDefault="00FF1A00">
      <w:pPr>
        <w:pStyle w:val="3"/>
        <w:spacing w:line="560" w:lineRule="exact"/>
        <w:ind w:firstLineChars="0" w:firstLine="0"/>
        <w:rPr>
          <w:rFonts w:ascii="仿宋_GB2312" w:eastAsia="仿宋_GB2312"/>
          <w:b w:val="0"/>
        </w:rPr>
      </w:pPr>
      <w:bookmarkStart w:id="110" w:name="_Toc38441984"/>
      <w:r>
        <w:rPr>
          <w:rFonts w:ascii="仿宋_GB2312" w:eastAsia="仿宋_GB2312" w:hint="eastAsia"/>
          <w:b w:val="0"/>
        </w:rPr>
        <w:t>4.3.4 恶意偷排引发水污染事件应急抢险和救援</w:t>
      </w:r>
      <w:bookmarkEnd w:id="110"/>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（1）企业偷排废水或恶意倾倒一经发现，马上勒令责任单位停止生产和排放；</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（2）相关部门或企业立即启动相关应急预案；</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（3）转移、撤离或者疏散可能受到危害的人员和重要财产，并进行妥善安置；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（4）指令应急救援队伍进入应急状态，环境监测部门和环境监察部门立即着手开展监测、调查工作，随时掌握并报告事态进展；</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5）在市应急指挥部的统一调度下，对事件产生的污水可能污染的河道或水域进行严密监控，必要时采用关闭上下游闸门，减小污染可能影响的水域范围；若受纳地表水未设置闸门，则可采用筑坝封堵措施，减小水污染可能影响的区域和范围；</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（6）依法追究相关人员的法律责任。</w:t>
      </w:r>
    </w:p>
    <w:p w:rsidR="00FF7B6F" w:rsidRDefault="00FF1A00">
      <w:pPr>
        <w:pStyle w:val="2"/>
        <w:spacing w:line="560" w:lineRule="exact"/>
        <w:rPr>
          <w:rFonts w:ascii="楷体" w:eastAsia="楷体" w:hAnsi="楷体"/>
          <w:b w:val="0"/>
          <w:szCs w:val="32"/>
        </w:rPr>
      </w:pPr>
      <w:bookmarkStart w:id="111" w:name="_Toc505760499"/>
      <w:bookmarkStart w:id="112" w:name="_Toc504482738"/>
      <w:bookmarkStart w:id="113" w:name="_Toc38441985"/>
      <w:r>
        <w:rPr>
          <w:rFonts w:ascii="楷体" w:eastAsia="楷体" w:hAnsi="楷体" w:hint="eastAsia"/>
          <w:b w:val="0"/>
          <w:szCs w:val="32"/>
        </w:rPr>
        <w:t>4.4 指挥协调</w:t>
      </w:r>
      <w:bookmarkEnd w:id="111"/>
      <w:bookmarkEnd w:id="112"/>
      <w:bookmarkEnd w:id="113"/>
    </w:p>
    <w:p w:rsidR="00FF7B6F" w:rsidRDefault="00FF1A00">
      <w:pPr>
        <w:pStyle w:val="3"/>
        <w:spacing w:line="560" w:lineRule="exact"/>
        <w:ind w:firstLineChars="0" w:firstLine="0"/>
        <w:rPr>
          <w:rFonts w:ascii="仿宋_GB2312" w:eastAsia="仿宋_GB2312"/>
          <w:b w:val="0"/>
        </w:rPr>
      </w:pPr>
      <w:bookmarkStart w:id="114" w:name="_Toc38441986"/>
      <w:r>
        <w:rPr>
          <w:rFonts w:ascii="仿宋_GB2312" w:eastAsia="仿宋_GB2312" w:hint="eastAsia"/>
          <w:b w:val="0"/>
        </w:rPr>
        <w:t>4.4.1 指挥协调机制</w:t>
      </w:r>
      <w:bookmarkEnd w:id="114"/>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依照属地为主的原则，在发生一般突发水污染事件时，应立即成立现场指挥部。由太仓市人民政府分</w:t>
      </w:r>
      <w:r>
        <w:rPr>
          <w:rFonts w:eastAsia="仿宋_GB2312" w:hAnsi="Times New Roman" w:hint="eastAsia"/>
        </w:rPr>
        <w:t>管副市长</w:t>
      </w:r>
      <w:r>
        <w:rPr>
          <w:rFonts w:eastAsia="仿宋_GB2312" w:hAnsi="方正仿宋_GBK" w:cs="方正仿宋_GBK" w:hint="eastAsia"/>
          <w:kern w:val="2"/>
        </w:rPr>
        <w:t>总指</w:t>
      </w:r>
      <w:r>
        <w:rPr>
          <w:rFonts w:eastAsia="仿宋_GB2312" w:hAnsi="方正仿宋_GBK" w:cs="方正仿宋_GBK" w:hint="eastAsia"/>
          <w:kern w:val="2"/>
        </w:rPr>
        <w:lastRenderedPageBreak/>
        <w:t>挥，组织应急指挥部成员单位和事发责任单位，在现场指挥部统一指挥下，按照各自的预案和处置规程，相互协同，密切配合，共同实施环境应急处置行动。现场指挥部成立前，各应急救援专业队伍必须在</w:t>
      </w:r>
      <w:r w:rsidR="00C160F3">
        <w:rPr>
          <w:rFonts w:eastAsia="仿宋_GB2312" w:hAnsi="方正仿宋_GBK" w:cs="方正仿宋_GBK" w:hint="eastAsia"/>
          <w:kern w:val="2"/>
        </w:rPr>
        <w:t>太仓市人民政府</w:t>
      </w:r>
      <w:r>
        <w:rPr>
          <w:rFonts w:eastAsia="仿宋_GB2312" w:hAnsi="方正仿宋_GBK" w:cs="方正仿宋_GBK" w:hint="eastAsia"/>
          <w:kern w:val="2"/>
        </w:rPr>
        <w:t>和事发单位的协调指挥下坚决、迅速地实施先期处置，果断控制或切断污染源，全力控制事件态势，严防二次污染和次生、衍生事件。</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现场指挥部根据突发水污染事件的情况通知有关部门及其应急机构、救援队伍。各有关部门接到事件信息通报后，应立即派出有关人员和队伍赶赴事发现场，在现场指挥部统一指挥下，按照各自的预案和处置规程，相互协同，密切配合，共同实施环境应急处置行动。</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发生突发水污染事件的单位要及时、主动向现场指挥部提供应急救援有关的基础资料。公安</w:t>
      </w:r>
      <w:r w:rsidR="008F2654">
        <w:rPr>
          <w:rFonts w:eastAsia="仿宋_GB2312" w:hAnsi="方正仿宋_GBK" w:cs="方正仿宋_GBK" w:hint="eastAsia"/>
          <w:kern w:val="2"/>
        </w:rPr>
        <w:t>、</w:t>
      </w:r>
      <w:r>
        <w:rPr>
          <w:rFonts w:eastAsia="仿宋_GB2312" w:hAnsi="方正仿宋_GBK" w:cs="方正仿宋_GBK" w:hint="eastAsia"/>
          <w:kern w:val="2"/>
        </w:rPr>
        <w:t>交运、</w:t>
      </w:r>
      <w:r w:rsidR="008F2654">
        <w:rPr>
          <w:rFonts w:eastAsia="仿宋_GB2312" w:hAnsi="方正仿宋_GBK" w:cs="方正仿宋_GBK" w:hint="eastAsia"/>
          <w:kern w:val="2"/>
        </w:rPr>
        <w:t>水务、</w:t>
      </w:r>
      <w:r>
        <w:rPr>
          <w:rFonts w:eastAsia="仿宋_GB2312" w:hAnsi="方正仿宋_GBK" w:cs="方正仿宋_GBK" w:hint="eastAsia"/>
          <w:kern w:val="2"/>
        </w:rPr>
        <w:t>生态环境、应急等</w:t>
      </w:r>
      <w:r w:rsidR="009C32B2">
        <w:rPr>
          <w:rFonts w:eastAsia="仿宋_GB2312" w:hAnsi="方正仿宋_GBK" w:cs="方正仿宋_GBK" w:hint="eastAsia"/>
          <w:kern w:val="2"/>
        </w:rPr>
        <w:t>部门提供事件发生前</w:t>
      </w:r>
      <w:r>
        <w:rPr>
          <w:rFonts w:eastAsia="仿宋_GB2312" w:hAnsi="方正仿宋_GBK" w:cs="方正仿宋_GBK" w:hint="eastAsia"/>
          <w:kern w:val="2"/>
        </w:rPr>
        <w:t>技术检查资料，供现场指挥部研究救援和处置方案时参考。</w:t>
      </w:r>
    </w:p>
    <w:p w:rsidR="00FF7B6F" w:rsidRDefault="00FF1A00">
      <w:pPr>
        <w:pStyle w:val="3"/>
        <w:spacing w:line="560" w:lineRule="exact"/>
        <w:ind w:firstLineChars="0" w:firstLine="0"/>
        <w:rPr>
          <w:rFonts w:ascii="仿宋_GB2312" w:eastAsia="仿宋_GB2312"/>
          <w:b w:val="0"/>
        </w:rPr>
      </w:pPr>
      <w:bookmarkStart w:id="115" w:name="_Toc38441987"/>
      <w:r>
        <w:rPr>
          <w:rFonts w:ascii="仿宋_GB2312" w:eastAsia="仿宋_GB2312" w:hint="eastAsia"/>
          <w:b w:val="0"/>
        </w:rPr>
        <w:t>4.4.2 指挥协调主要内容</w:t>
      </w:r>
      <w:bookmarkEnd w:id="115"/>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市应急指挥部指挥协调主要内容包括：</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（1）根据应急需要，成立现场指挥部，统一指挥、协调应急处置工作。</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（2）根据需要，派出工作组赴事发现场协调开展污染处置、应急监测、医疗救治、应急保障、转移安置、新闻宣传、</w:t>
      </w:r>
      <w:proofErr w:type="gramStart"/>
      <w:r>
        <w:rPr>
          <w:rFonts w:ascii="仿宋_GB2312" w:eastAsia="仿宋_GB2312" w:hAnsi="方正仿宋_GBK" w:cs="方正仿宋_GBK" w:hint="eastAsia"/>
          <w:kern w:val="2"/>
          <w:sz w:val="32"/>
          <w:szCs w:val="32"/>
        </w:rPr>
        <w:t>社会维稳等</w:t>
      </w:r>
      <w:proofErr w:type="gramEnd"/>
      <w:r>
        <w:rPr>
          <w:rFonts w:ascii="仿宋_GB2312" w:eastAsia="仿宋_GB2312" w:hAnsi="方正仿宋_GBK" w:cs="方正仿宋_GBK" w:hint="eastAsia"/>
          <w:kern w:val="2"/>
          <w:sz w:val="32"/>
          <w:szCs w:val="32"/>
        </w:rPr>
        <w:t>应急处置工作。</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lastRenderedPageBreak/>
        <w:t>（3）通知有关专家组成专家组，分析突发水污染事件情况。根据专家组建议，通知应急救援力量随时待命，为地方或专业应急指挥机构提供技术支持。</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（4）统一组织信息发布，做好舆论引导。</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（5）向</w:t>
      </w:r>
      <w:proofErr w:type="gramStart"/>
      <w:r>
        <w:rPr>
          <w:rFonts w:ascii="仿宋_GB2312" w:eastAsia="仿宋_GB2312" w:hAnsi="方正仿宋_GBK" w:cs="方正仿宋_GBK" w:hint="eastAsia"/>
          <w:kern w:val="2"/>
          <w:sz w:val="32"/>
          <w:szCs w:val="32"/>
        </w:rPr>
        <w:t>受事件</w:t>
      </w:r>
      <w:proofErr w:type="gramEnd"/>
      <w:r>
        <w:rPr>
          <w:rFonts w:ascii="仿宋_GB2312" w:eastAsia="仿宋_GB2312" w:hAnsi="方正仿宋_GBK" w:cs="方正仿宋_GBK" w:hint="eastAsia"/>
          <w:kern w:val="2"/>
          <w:sz w:val="32"/>
          <w:szCs w:val="32"/>
        </w:rPr>
        <w:t>影响或可能受影响的市内地区或相近、相邻地区通报情况。</w:t>
      </w:r>
    </w:p>
    <w:p w:rsidR="00FF7B6F" w:rsidRDefault="00FF1A00">
      <w:pPr>
        <w:pStyle w:val="a8"/>
        <w:spacing w:before="0" w:beforeAutospacing="0" w:after="0" w:afterAutospacing="0" w:line="560" w:lineRule="exact"/>
        <w:ind w:firstLine="640"/>
        <w:jc w:val="both"/>
        <w:rPr>
          <w:rFonts w:ascii="仿宋_GB2312" w:eastAsia="仿宋_GB2312" w:hAnsi="方正仿宋_GBK" w:cs="方正仿宋_GBK"/>
          <w:kern w:val="2"/>
          <w:sz w:val="32"/>
          <w:szCs w:val="32"/>
        </w:rPr>
      </w:pPr>
      <w:r>
        <w:rPr>
          <w:rFonts w:ascii="仿宋_GB2312" w:eastAsia="仿宋_GB2312" w:hAnsi="方正仿宋_GBK" w:cs="方正仿宋_GBK" w:hint="eastAsia"/>
          <w:kern w:val="2"/>
          <w:sz w:val="32"/>
          <w:szCs w:val="32"/>
        </w:rPr>
        <w:t>（6）启动</w:t>
      </w:r>
      <w:r>
        <w:rPr>
          <w:rFonts w:ascii="仿宋_GB2312" w:eastAsia="仿宋_GB2312" w:hAnsi="Times New Roman" w:hint="eastAsia"/>
          <w:sz w:val="32"/>
          <w:szCs w:val="32"/>
        </w:rPr>
        <w:fldChar w:fldCharType="begin"/>
      </w:r>
      <w:r>
        <w:rPr>
          <w:rFonts w:ascii="仿宋_GB2312" w:eastAsia="仿宋_GB2312" w:hAnsi="Times New Roman" w:hint="eastAsia"/>
          <w:sz w:val="32"/>
          <w:szCs w:val="32"/>
        </w:rPr>
        <w:instrText xml:space="preserve"> = 3 \* ROMAN \* MERGEFORMAT </w:instrText>
      </w:r>
      <w:r>
        <w:rPr>
          <w:rFonts w:ascii="仿宋_GB2312" w:eastAsia="仿宋_GB2312" w:hAnsi="Times New Roman" w:hint="eastAsia"/>
          <w:sz w:val="32"/>
          <w:szCs w:val="32"/>
        </w:rPr>
        <w:fldChar w:fldCharType="separate"/>
      </w:r>
      <w:r>
        <w:rPr>
          <w:rFonts w:ascii="仿宋_GB2312" w:eastAsia="仿宋_GB2312" w:hAnsi="Times New Roman" w:hint="eastAsia"/>
          <w:sz w:val="32"/>
          <w:szCs w:val="32"/>
        </w:rPr>
        <w:t>III</w:t>
      </w:r>
      <w:r>
        <w:rPr>
          <w:rFonts w:ascii="仿宋_GB2312" w:eastAsia="仿宋_GB2312" w:hAnsi="Times New Roman" w:hint="eastAsia"/>
          <w:sz w:val="32"/>
          <w:szCs w:val="32"/>
        </w:rPr>
        <w:fldChar w:fldCharType="end"/>
      </w:r>
      <w:r>
        <w:rPr>
          <w:rFonts w:ascii="仿宋_GB2312" w:eastAsia="仿宋_GB2312" w:hAnsi="方正仿宋_GBK" w:cs="方正仿宋_GBK" w:hint="eastAsia"/>
          <w:kern w:val="2"/>
          <w:sz w:val="32"/>
          <w:szCs w:val="32"/>
        </w:rPr>
        <w:t>级及以上应急响应时，配合上级环境应急指挥部或工作组开展应急处置，并及时报告工作进展情况。</w:t>
      </w:r>
    </w:p>
    <w:p w:rsidR="00FF7B6F" w:rsidRDefault="00FF1A00">
      <w:pPr>
        <w:pStyle w:val="2"/>
        <w:spacing w:line="560" w:lineRule="exact"/>
        <w:rPr>
          <w:rFonts w:ascii="楷体" w:eastAsia="楷体" w:hAnsi="楷体"/>
          <w:b w:val="0"/>
          <w:szCs w:val="32"/>
        </w:rPr>
      </w:pPr>
      <w:bookmarkStart w:id="116" w:name="_Toc505760500"/>
      <w:bookmarkStart w:id="117" w:name="_Toc38441988"/>
      <w:bookmarkStart w:id="118" w:name="_Toc504482739"/>
      <w:r>
        <w:rPr>
          <w:rFonts w:ascii="楷体" w:eastAsia="楷体" w:hAnsi="楷体" w:hint="eastAsia"/>
          <w:b w:val="0"/>
          <w:szCs w:val="32"/>
        </w:rPr>
        <w:t>4.5 应急监测</w:t>
      </w:r>
      <w:bookmarkEnd w:id="116"/>
      <w:bookmarkEnd w:id="117"/>
      <w:bookmarkEnd w:id="118"/>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突发水污染事件的应急监测由生态环境局牵头，</w:t>
      </w:r>
      <w:r w:rsidR="00E52D2E">
        <w:rPr>
          <w:rFonts w:eastAsia="仿宋_GB2312" w:hAnsi="方正仿宋_GBK" w:cs="方正仿宋_GBK" w:hint="eastAsia"/>
          <w:kern w:val="2"/>
        </w:rPr>
        <w:t>交运、</w:t>
      </w:r>
      <w:r>
        <w:rPr>
          <w:rFonts w:eastAsia="仿宋_GB2312" w:hAnsi="方正仿宋_GBK" w:cs="方正仿宋_GBK" w:hint="eastAsia"/>
          <w:kern w:val="2"/>
        </w:rPr>
        <w:t>水</w:t>
      </w:r>
      <w:r w:rsidR="00E52D2E">
        <w:rPr>
          <w:rFonts w:eastAsia="仿宋_GB2312" w:hAnsi="方正仿宋_GBK" w:cs="方正仿宋_GBK" w:hint="eastAsia"/>
          <w:kern w:val="2"/>
        </w:rPr>
        <w:t>务</w:t>
      </w:r>
      <w:r>
        <w:rPr>
          <w:rFonts w:eastAsia="仿宋_GB2312" w:hAnsi="方正仿宋_GBK" w:cs="方正仿宋_GBK" w:hint="eastAsia"/>
          <w:kern w:val="2"/>
        </w:rPr>
        <w:t>、</w:t>
      </w:r>
      <w:r w:rsidR="00E52D2E">
        <w:rPr>
          <w:rFonts w:eastAsia="仿宋_GB2312" w:hAnsi="方正仿宋_GBK" w:cs="方正仿宋_GBK" w:hint="eastAsia"/>
          <w:kern w:val="2"/>
        </w:rPr>
        <w:t>气象</w:t>
      </w:r>
      <w:r>
        <w:rPr>
          <w:rFonts w:eastAsia="仿宋_GB2312" w:hAnsi="方正仿宋_GBK" w:cs="方正仿宋_GBK" w:hint="eastAsia"/>
          <w:kern w:val="2"/>
        </w:rPr>
        <w:t>等部门组成，负责组织协调污染水域的环境应急监测；判定污染物的种类、性质、危害程度以及受影响的范围，制定应急监测实施方案；及时向指挥部报告现场情况，提出处置建议；对短期内不能消除、降解的污染物进行跟踪监测；综合分析突发水污染事件污染变化的趋势；结合专家咨询，预测并报告突发水污染事件的发展情况和污染物的变化情况，作为突发水污染事件应急处置决策的依据。</w:t>
      </w:r>
    </w:p>
    <w:p w:rsidR="00FF7B6F" w:rsidRDefault="00FF1A00">
      <w:pPr>
        <w:pStyle w:val="2"/>
        <w:spacing w:line="560" w:lineRule="exact"/>
        <w:rPr>
          <w:rFonts w:ascii="楷体" w:eastAsia="楷体" w:hAnsi="楷体"/>
          <w:b w:val="0"/>
          <w:szCs w:val="32"/>
        </w:rPr>
      </w:pPr>
      <w:bookmarkStart w:id="119" w:name="_Toc38441989"/>
      <w:bookmarkStart w:id="120" w:name="_Toc505760501"/>
      <w:bookmarkStart w:id="121" w:name="_Toc504482740"/>
      <w:r>
        <w:rPr>
          <w:rFonts w:ascii="楷体" w:eastAsia="楷体" w:hAnsi="楷体" w:hint="eastAsia"/>
          <w:b w:val="0"/>
          <w:szCs w:val="32"/>
        </w:rPr>
        <w:t>4.6 信息发布</w:t>
      </w:r>
      <w:bookmarkEnd w:id="119"/>
      <w:bookmarkEnd w:id="120"/>
      <w:bookmarkEnd w:id="121"/>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突发水污染事件后，</w:t>
      </w:r>
      <w:proofErr w:type="gramStart"/>
      <w:r>
        <w:rPr>
          <w:rFonts w:eastAsia="仿宋_GB2312" w:hAnsi="方正仿宋_GBK" w:cs="方正仿宋_GBK" w:hint="eastAsia"/>
          <w:kern w:val="2"/>
        </w:rPr>
        <w:t>应第一时间</w:t>
      </w:r>
      <w:proofErr w:type="gramEnd"/>
      <w:r>
        <w:rPr>
          <w:rFonts w:eastAsia="仿宋_GB2312" w:hAnsi="方正仿宋_GBK" w:cs="方正仿宋_GBK" w:hint="eastAsia"/>
          <w:kern w:val="2"/>
        </w:rPr>
        <w:t>向社会发布简要信息，随后发布初步核实情况、政府应对措施和公众防范措施等，并根据事件处置情况做好后续发布工作。</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Ⅳ级响应等级的突发水污染事件的信息发布，由市应急指挥部提供准确、权威的信息，</w:t>
      </w:r>
      <w:r w:rsidR="00220B9A">
        <w:rPr>
          <w:rFonts w:eastAsia="仿宋_GB2312" w:hAnsi="方正仿宋_GBK" w:cs="方正仿宋_GBK" w:hint="eastAsia"/>
          <w:kern w:val="2"/>
        </w:rPr>
        <w:t>由</w:t>
      </w:r>
      <w:r>
        <w:rPr>
          <w:rFonts w:eastAsia="仿宋_GB2312" w:hAnsi="方正仿宋_GBK" w:cs="方正仿宋_GBK" w:hint="eastAsia"/>
          <w:kern w:val="2"/>
        </w:rPr>
        <w:t>宣传部门统一发布。</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Ⅰ级、Ⅱ级及Ⅲ级响应等级的突发水污染事件的信息发</w:t>
      </w:r>
      <w:r>
        <w:rPr>
          <w:rFonts w:eastAsia="仿宋_GB2312" w:hAnsi="方正仿宋_GBK" w:cs="方正仿宋_GBK" w:hint="eastAsia"/>
          <w:kern w:val="2"/>
        </w:rPr>
        <w:lastRenderedPageBreak/>
        <w:t>布，由上级环境应急指挥机构负责。</w:t>
      </w:r>
    </w:p>
    <w:p w:rsidR="00FF7B6F" w:rsidRDefault="00FF1A00">
      <w:pPr>
        <w:pStyle w:val="2"/>
        <w:spacing w:line="560" w:lineRule="exact"/>
        <w:rPr>
          <w:rFonts w:ascii="楷体" w:eastAsia="楷体" w:hAnsi="楷体"/>
          <w:b w:val="0"/>
          <w:szCs w:val="32"/>
        </w:rPr>
      </w:pPr>
      <w:bookmarkStart w:id="122" w:name="_Toc505760502"/>
      <w:bookmarkStart w:id="123" w:name="_Toc504482741"/>
      <w:bookmarkStart w:id="124" w:name="_Toc38441990"/>
      <w:r>
        <w:rPr>
          <w:rFonts w:ascii="楷体" w:eastAsia="楷体" w:hAnsi="楷体" w:hint="eastAsia"/>
          <w:b w:val="0"/>
          <w:szCs w:val="32"/>
        </w:rPr>
        <w:t>4.7 应急终止</w:t>
      </w:r>
      <w:bookmarkEnd w:id="122"/>
      <w:bookmarkEnd w:id="123"/>
      <w:bookmarkEnd w:id="124"/>
    </w:p>
    <w:p w:rsidR="00FF7B6F" w:rsidRDefault="00FF1A00">
      <w:pPr>
        <w:pStyle w:val="3"/>
        <w:spacing w:line="560" w:lineRule="exact"/>
        <w:ind w:firstLineChars="0" w:firstLine="0"/>
        <w:rPr>
          <w:rFonts w:ascii="仿宋_GB2312" w:eastAsia="仿宋_GB2312"/>
          <w:b w:val="0"/>
        </w:rPr>
      </w:pPr>
      <w:bookmarkStart w:id="125" w:name="_Toc38441991"/>
      <w:r>
        <w:rPr>
          <w:rFonts w:ascii="仿宋_GB2312" w:eastAsia="仿宋_GB2312" w:hint="eastAsia"/>
          <w:b w:val="0"/>
        </w:rPr>
        <w:t>4.7.1 终止条件</w:t>
      </w:r>
      <w:bookmarkEnd w:id="125"/>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符合下列条件之一的，即满足应急终止条件：</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（1）事件现场得到控制，事件产生的条件已经消除；</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（2）污染源的泄漏或释放已降至规定限值以内；</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（3）事件所造成的危害已经被彻底消除，无继发可能；</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（4）事件现场的应急处置行动已无继续的必要；</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（5）采取了必要的防护措施以保护公众免受再次危害，并使事件可能引起的中长期影响趋于合理且尽量低的水平。</w:t>
      </w:r>
    </w:p>
    <w:p w:rsidR="00FF7B6F" w:rsidRDefault="00FF1A00">
      <w:pPr>
        <w:pStyle w:val="3"/>
        <w:spacing w:line="560" w:lineRule="exact"/>
        <w:ind w:firstLineChars="0" w:firstLine="0"/>
        <w:rPr>
          <w:rFonts w:ascii="仿宋_GB2312" w:eastAsia="仿宋_GB2312"/>
          <w:b w:val="0"/>
        </w:rPr>
      </w:pPr>
      <w:bookmarkStart w:id="126" w:name="_Toc38441992"/>
      <w:r>
        <w:rPr>
          <w:rFonts w:ascii="仿宋_GB2312" w:eastAsia="仿宋_GB2312" w:hint="eastAsia"/>
          <w:b w:val="0"/>
        </w:rPr>
        <w:t>4.7.2 终止程序</w:t>
      </w:r>
      <w:bookmarkEnd w:id="126"/>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当满足响应终止条件时，由市应急指挥部终止应急响应，相应现场应急指挥部随即撤销。必要时，及时通过新闻媒体向社会发布应急终止消息。应急状态终止后，可根据实际情况，决定是否开展后期工作。</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br w:type="page"/>
      </w:r>
    </w:p>
    <w:p w:rsidR="00FF7B6F" w:rsidRDefault="00FF1A00">
      <w:pPr>
        <w:pStyle w:val="1"/>
        <w:spacing w:line="560" w:lineRule="exact"/>
        <w:rPr>
          <w:rFonts w:ascii="黑体" w:eastAsia="黑体" w:hAnsi="黑体"/>
          <w:b w:val="0"/>
          <w:sz w:val="32"/>
          <w:szCs w:val="32"/>
        </w:rPr>
      </w:pPr>
      <w:bookmarkStart w:id="127" w:name="_Toc38441993"/>
      <w:bookmarkStart w:id="128" w:name="_Toc504482742"/>
      <w:bookmarkStart w:id="129" w:name="_Toc505760503"/>
      <w:r>
        <w:rPr>
          <w:rFonts w:ascii="黑体" w:eastAsia="黑体" w:hAnsi="黑体" w:hint="eastAsia"/>
          <w:b w:val="0"/>
          <w:sz w:val="32"/>
          <w:szCs w:val="32"/>
        </w:rPr>
        <w:lastRenderedPageBreak/>
        <w:t>5 后期工作</w:t>
      </w:r>
      <w:bookmarkEnd w:id="127"/>
      <w:bookmarkEnd w:id="128"/>
      <w:bookmarkEnd w:id="129"/>
    </w:p>
    <w:p w:rsidR="00FF7B6F" w:rsidRDefault="00FF1A00">
      <w:pPr>
        <w:pStyle w:val="2"/>
        <w:spacing w:line="560" w:lineRule="exact"/>
        <w:rPr>
          <w:rFonts w:ascii="楷体" w:eastAsia="楷体" w:hAnsi="楷体"/>
          <w:b w:val="0"/>
          <w:szCs w:val="32"/>
        </w:rPr>
      </w:pPr>
      <w:bookmarkStart w:id="130" w:name="_Toc38441994"/>
      <w:bookmarkStart w:id="131" w:name="_Toc505760504"/>
      <w:bookmarkStart w:id="132" w:name="_Toc504482743"/>
      <w:r>
        <w:rPr>
          <w:rFonts w:ascii="楷体" w:eastAsia="楷体" w:hAnsi="楷体" w:hint="eastAsia"/>
          <w:b w:val="0"/>
          <w:szCs w:val="32"/>
        </w:rPr>
        <w:t>5.1善后处置</w:t>
      </w:r>
      <w:bookmarkEnd w:id="130"/>
      <w:bookmarkEnd w:id="131"/>
      <w:bookmarkEnd w:id="132"/>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宣布应急终止后，市应急指挥部要及时制订补助、补偿、抚慰、抚恤、安置和环境恢复等善后工作方案并组织实施。</w:t>
      </w:r>
    </w:p>
    <w:p w:rsidR="00FF7B6F" w:rsidRDefault="00FF1A00">
      <w:pPr>
        <w:pStyle w:val="2"/>
        <w:spacing w:line="560" w:lineRule="exact"/>
        <w:rPr>
          <w:rFonts w:ascii="楷体" w:eastAsia="楷体" w:hAnsi="楷体"/>
          <w:b w:val="0"/>
          <w:szCs w:val="32"/>
        </w:rPr>
      </w:pPr>
      <w:bookmarkStart w:id="133" w:name="_Toc504482744"/>
      <w:bookmarkStart w:id="134" w:name="_Toc505760505"/>
      <w:bookmarkStart w:id="135" w:name="_Toc38441995"/>
      <w:r>
        <w:rPr>
          <w:rFonts w:ascii="楷体" w:eastAsia="楷体" w:hAnsi="楷体" w:hint="eastAsia"/>
          <w:b w:val="0"/>
          <w:szCs w:val="32"/>
        </w:rPr>
        <w:t>5.2损害评估</w:t>
      </w:r>
      <w:bookmarkEnd w:id="133"/>
      <w:bookmarkEnd w:id="134"/>
      <w:bookmarkEnd w:id="135"/>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市应急指挥部办公室要及时组织开展污染损害评估，评估结论作为事件调查处理、损害赔偿、环境修复和生态恢复重建的依据。</w:t>
      </w:r>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突发水污染事件损害评估工作按《突发环境事件应急处置阶段污染损害评估工作程序规定》、《突发环境事件应急处置阶段环境损害评估推荐方法》、《环境损害鉴定评估推荐方法（第Ⅱ版）》和《江苏省突发环境事件环境损害评估规程》等相关规定执行。</w:t>
      </w:r>
    </w:p>
    <w:p w:rsidR="00FF7B6F" w:rsidRDefault="00FF1A00">
      <w:pPr>
        <w:pStyle w:val="2"/>
        <w:spacing w:line="560" w:lineRule="exact"/>
        <w:rPr>
          <w:rFonts w:ascii="楷体" w:eastAsia="楷体" w:hAnsi="楷体"/>
          <w:b w:val="0"/>
          <w:szCs w:val="32"/>
        </w:rPr>
      </w:pPr>
      <w:bookmarkStart w:id="136" w:name="_Toc504482745"/>
      <w:bookmarkStart w:id="137" w:name="_Toc38441996"/>
      <w:bookmarkStart w:id="138" w:name="_Toc505760506"/>
      <w:r>
        <w:rPr>
          <w:rFonts w:ascii="楷体" w:eastAsia="楷体" w:hAnsi="楷体" w:hint="eastAsia"/>
          <w:b w:val="0"/>
          <w:szCs w:val="32"/>
        </w:rPr>
        <w:t>5.3 事件调查</w:t>
      </w:r>
      <w:bookmarkEnd w:id="136"/>
      <w:bookmarkEnd w:id="137"/>
      <w:bookmarkEnd w:id="138"/>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根据《突发环境事件调查处理办法》，生态环境部门会同与相关部门组成调查</w:t>
      </w:r>
      <w:r w:rsidR="00644EED">
        <w:rPr>
          <w:rFonts w:eastAsia="仿宋_GB2312" w:hAnsi="方正仿宋_GBK" w:cs="方正仿宋_GBK" w:hint="eastAsia"/>
          <w:kern w:val="2"/>
        </w:rPr>
        <w:t>组联合开展调查工作。根据应急调查的结果，形成调查报告和处理意见。</w:t>
      </w:r>
      <w:r>
        <w:rPr>
          <w:rFonts w:eastAsia="仿宋_GB2312" w:hAnsi="方正仿宋_GBK" w:cs="方正仿宋_GBK" w:hint="eastAsia"/>
          <w:kern w:val="2"/>
        </w:rPr>
        <w:t>对突发环境事件发生的原因、过程、全过程的应急工作以</w:t>
      </w:r>
      <w:r w:rsidR="001012BC">
        <w:rPr>
          <w:rFonts w:eastAsia="仿宋_GB2312" w:hAnsi="方正仿宋_GBK" w:cs="方正仿宋_GBK" w:hint="eastAsia"/>
          <w:kern w:val="2"/>
        </w:rPr>
        <w:t>及突发水污染事件应急体系的有效性进行全面客观的调查、分析、评估。针对存在的问题，总结经验教训，提出改进意见。</w:t>
      </w:r>
      <w:r>
        <w:rPr>
          <w:rFonts w:eastAsia="仿宋_GB2312" w:hAnsi="方正仿宋_GBK" w:cs="方正仿宋_GBK" w:hint="eastAsia"/>
          <w:kern w:val="2"/>
        </w:rPr>
        <w:t>调查报告报市突发环境事件应急指挥部审核后存档。</w:t>
      </w:r>
    </w:p>
    <w:p w:rsidR="00FF7B6F" w:rsidRDefault="00FF1A00">
      <w:pPr>
        <w:spacing w:line="560" w:lineRule="exact"/>
        <w:ind w:firstLine="640"/>
        <w:rPr>
          <w:rFonts w:eastAsia="仿宋_GB2312" w:hAnsi="方正仿宋_GBK" w:cs="方正仿宋_GBK"/>
          <w:kern w:val="2"/>
        </w:rPr>
      </w:pPr>
      <w:bookmarkStart w:id="139" w:name="_Toc504482746"/>
      <w:bookmarkStart w:id="140" w:name="_Toc505760507"/>
      <w:r>
        <w:rPr>
          <w:rFonts w:eastAsia="仿宋_GB2312" w:hAnsi="方正仿宋_GBK" w:cs="方正仿宋_GBK" w:hint="eastAsia"/>
          <w:kern w:val="2"/>
        </w:rPr>
        <w:br w:type="page"/>
      </w:r>
    </w:p>
    <w:p w:rsidR="00FF7B6F" w:rsidRDefault="00FF1A00">
      <w:pPr>
        <w:pStyle w:val="1"/>
        <w:spacing w:line="560" w:lineRule="exact"/>
        <w:rPr>
          <w:rFonts w:ascii="黑体" w:eastAsia="黑体" w:hAnsi="黑体"/>
          <w:b w:val="0"/>
          <w:sz w:val="32"/>
          <w:szCs w:val="32"/>
        </w:rPr>
      </w:pPr>
      <w:bookmarkStart w:id="141" w:name="_Toc38441997"/>
      <w:r>
        <w:rPr>
          <w:rFonts w:ascii="黑体" w:eastAsia="黑体" w:hAnsi="黑体" w:hint="eastAsia"/>
          <w:b w:val="0"/>
          <w:sz w:val="32"/>
          <w:szCs w:val="32"/>
        </w:rPr>
        <w:lastRenderedPageBreak/>
        <w:t>6 应急保障</w:t>
      </w:r>
      <w:bookmarkEnd w:id="139"/>
      <w:bookmarkEnd w:id="140"/>
      <w:bookmarkEnd w:id="141"/>
    </w:p>
    <w:p w:rsidR="00FF7B6F" w:rsidRDefault="00FF1A00">
      <w:pPr>
        <w:pStyle w:val="2"/>
        <w:spacing w:line="560" w:lineRule="exact"/>
        <w:rPr>
          <w:rFonts w:ascii="楷体" w:eastAsia="楷体" w:hAnsi="楷体"/>
          <w:b w:val="0"/>
          <w:szCs w:val="32"/>
        </w:rPr>
      </w:pPr>
      <w:bookmarkStart w:id="142" w:name="_Toc38441998"/>
      <w:bookmarkStart w:id="143" w:name="_Toc504482747"/>
      <w:bookmarkStart w:id="144" w:name="_Toc505760508"/>
      <w:r>
        <w:rPr>
          <w:rFonts w:ascii="楷体" w:eastAsia="楷体" w:hAnsi="楷体" w:hint="eastAsia"/>
          <w:b w:val="0"/>
          <w:szCs w:val="32"/>
        </w:rPr>
        <w:t>6.1 资金保障</w:t>
      </w:r>
      <w:bookmarkEnd w:id="142"/>
      <w:bookmarkEnd w:id="143"/>
      <w:bookmarkEnd w:id="144"/>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对突发水污染事件应急工作所需的专项资金和物资储备资金，市应急指挥部各成员单位根据突发环境事件应急工作的需要，提出预算项目，报财政部门审批后执行。应急处置专项资金主要用于突发水污染事件防控准备，包括</w:t>
      </w:r>
      <w:r w:rsidR="001012BC">
        <w:rPr>
          <w:rFonts w:eastAsia="仿宋_GB2312" w:hAnsi="方正仿宋_GBK" w:cs="方正仿宋_GBK" w:hint="eastAsia"/>
          <w:kern w:val="2"/>
        </w:rPr>
        <w:t>建立</w:t>
      </w:r>
      <w:r>
        <w:rPr>
          <w:rFonts w:eastAsia="仿宋_GB2312" w:hAnsi="方正仿宋_GBK" w:cs="方正仿宋_GBK" w:hint="eastAsia"/>
          <w:kern w:val="2"/>
        </w:rPr>
        <w:t>预防预警系统、</w:t>
      </w:r>
      <w:r w:rsidR="001012BC">
        <w:rPr>
          <w:rFonts w:eastAsia="仿宋_GB2312" w:hAnsi="方正仿宋_GBK" w:cs="方正仿宋_GBK" w:hint="eastAsia"/>
          <w:kern w:val="2"/>
        </w:rPr>
        <w:t>研究</w:t>
      </w:r>
      <w:r>
        <w:rPr>
          <w:rFonts w:eastAsia="仿宋_GB2312" w:hAnsi="方正仿宋_GBK" w:cs="方正仿宋_GBK" w:hint="eastAsia"/>
          <w:kern w:val="2"/>
        </w:rPr>
        <w:t>环境应急技术、</w:t>
      </w:r>
      <w:r w:rsidR="001012BC">
        <w:rPr>
          <w:rFonts w:eastAsia="仿宋_GB2312" w:hAnsi="方正仿宋_GBK" w:cs="方正仿宋_GBK" w:hint="eastAsia"/>
          <w:kern w:val="2"/>
        </w:rPr>
        <w:t>添置</w:t>
      </w:r>
      <w:r>
        <w:rPr>
          <w:rFonts w:eastAsia="仿宋_GB2312" w:hAnsi="方正仿宋_GBK" w:cs="方正仿宋_GBK" w:hint="eastAsia"/>
          <w:kern w:val="2"/>
        </w:rPr>
        <w:t>应急技术装备、人员培训及应急演练、应急处置、损害评估、生态恢复和应急工作奖励等相关费用和日常工作经费。</w:t>
      </w:r>
    </w:p>
    <w:p w:rsidR="00FF7B6F" w:rsidRDefault="00FF1A00">
      <w:pPr>
        <w:pStyle w:val="2"/>
        <w:spacing w:line="560" w:lineRule="exact"/>
        <w:rPr>
          <w:rFonts w:ascii="楷体" w:eastAsia="楷体" w:hAnsi="楷体"/>
          <w:b w:val="0"/>
          <w:szCs w:val="32"/>
        </w:rPr>
      </w:pPr>
      <w:bookmarkStart w:id="145" w:name="_Toc38441999"/>
      <w:bookmarkStart w:id="146" w:name="_Toc504482748"/>
      <w:bookmarkStart w:id="147" w:name="_Toc505760509"/>
      <w:r>
        <w:rPr>
          <w:rFonts w:ascii="楷体" w:eastAsia="楷体" w:hAnsi="楷体" w:hint="eastAsia"/>
          <w:b w:val="0"/>
          <w:szCs w:val="32"/>
        </w:rPr>
        <w:t>6.2 装备物资保障</w:t>
      </w:r>
      <w:bookmarkEnd w:id="145"/>
      <w:bookmarkEnd w:id="146"/>
      <w:bookmarkEnd w:id="147"/>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建立健全应急救援物资储备制度，制定突发水污染事件应急物资储备计划，建立应急物资储备库，组织应急物资的监管、生产、储存、更新、补充、调拨和紧急配送等工作。完善应急工作程序，确保应急物资和生活用品及时供应。</w:t>
      </w:r>
    </w:p>
    <w:p w:rsidR="00FF7B6F" w:rsidRDefault="00FF1A00">
      <w:pPr>
        <w:pStyle w:val="2"/>
        <w:spacing w:line="560" w:lineRule="exact"/>
        <w:rPr>
          <w:rFonts w:ascii="楷体" w:eastAsia="楷体" w:hAnsi="楷体"/>
          <w:b w:val="0"/>
          <w:szCs w:val="32"/>
        </w:rPr>
      </w:pPr>
      <w:bookmarkStart w:id="148" w:name="_Toc505760510"/>
      <w:bookmarkStart w:id="149" w:name="_Toc504482749"/>
      <w:bookmarkStart w:id="150" w:name="_Toc38442000"/>
      <w:r>
        <w:rPr>
          <w:rFonts w:ascii="楷体" w:eastAsia="楷体" w:hAnsi="楷体" w:hint="eastAsia"/>
          <w:b w:val="0"/>
          <w:szCs w:val="32"/>
        </w:rPr>
        <w:t>6.3 通信保障</w:t>
      </w:r>
      <w:bookmarkEnd w:id="148"/>
      <w:bookmarkEnd w:id="149"/>
      <w:bookmarkEnd w:id="150"/>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配备必要的有线、无线通信器材，保证市应急指挥部</w:t>
      </w:r>
      <w:r w:rsidR="00303488">
        <w:rPr>
          <w:rFonts w:eastAsia="仿宋_GB2312" w:hAnsi="方正仿宋_GBK" w:cs="方正仿宋_GBK" w:hint="eastAsia"/>
          <w:kern w:val="2"/>
        </w:rPr>
        <w:t>、各</w:t>
      </w:r>
      <w:r>
        <w:rPr>
          <w:rFonts w:eastAsia="仿宋_GB2312" w:hAnsi="方正仿宋_GBK" w:cs="方正仿宋_GBK" w:hint="eastAsia"/>
          <w:kern w:val="2"/>
        </w:rPr>
        <w:t>有关部门及现场各专业组、救援队伍间的联络畅通，确保突发环境事件应急救援职能部门值班电话保持24小时畅通。建立现场应急指挥部与市突发环境事件应急指挥部畅通的通信保障体系，实现视频、音频、数据信息的双向传递。</w:t>
      </w:r>
    </w:p>
    <w:p w:rsidR="00FF7B6F" w:rsidRDefault="00FF1A00">
      <w:pPr>
        <w:pStyle w:val="2"/>
        <w:spacing w:line="560" w:lineRule="exact"/>
        <w:rPr>
          <w:rFonts w:ascii="楷体" w:eastAsia="楷体" w:hAnsi="楷体"/>
          <w:b w:val="0"/>
          <w:szCs w:val="32"/>
        </w:rPr>
      </w:pPr>
      <w:bookmarkStart w:id="151" w:name="_Toc505760511"/>
      <w:bookmarkStart w:id="152" w:name="_Toc38442001"/>
      <w:bookmarkStart w:id="153" w:name="_Toc504482750"/>
      <w:r>
        <w:rPr>
          <w:rFonts w:ascii="楷体" w:eastAsia="楷体" w:hAnsi="楷体" w:hint="eastAsia"/>
          <w:b w:val="0"/>
          <w:szCs w:val="32"/>
        </w:rPr>
        <w:t>6.4 队伍保障</w:t>
      </w:r>
      <w:bookmarkEnd w:id="151"/>
      <w:bookmarkEnd w:id="152"/>
      <w:bookmarkEnd w:id="153"/>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加强突发水污染事件应急救援队伍建设，充分吸收公安、</w:t>
      </w:r>
      <w:r w:rsidR="00511449">
        <w:rPr>
          <w:rFonts w:eastAsia="仿宋_GB2312" w:hAnsi="方正仿宋_GBK" w:cs="方正仿宋_GBK" w:hint="eastAsia"/>
          <w:kern w:val="2"/>
        </w:rPr>
        <w:t>生态环境、</w:t>
      </w:r>
      <w:r>
        <w:rPr>
          <w:rFonts w:eastAsia="仿宋_GB2312" w:hAnsi="方正仿宋_GBK" w:cs="方正仿宋_GBK" w:hint="eastAsia"/>
          <w:kern w:val="2"/>
        </w:rPr>
        <w:t>消防等相关部门、骨干企业以及社会化专业环境应急救援机构的应急救援力量。加强环境应急专家队伍管理，</w:t>
      </w:r>
      <w:r>
        <w:rPr>
          <w:rFonts w:eastAsia="仿宋_GB2312" w:hAnsi="方正仿宋_GBK" w:cs="方正仿宋_GBK" w:hint="eastAsia"/>
          <w:kern w:val="2"/>
        </w:rPr>
        <w:lastRenderedPageBreak/>
        <w:t>建立完善各领域的环境应急</w:t>
      </w:r>
      <w:proofErr w:type="gramStart"/>
      <w:r>
        <w:rPr>
          <w:rFonts w:eastAsia="仿宋_GB2312" w:hAnsi="方正仿宋_GBK" w:cs="方正仿宋_GBK" w:hint="eastAsia"/>
          <w:kern w:val="2"/>
        </w:rPr>
        <w:t>专家库并定期</w:t>
      </w:r>
      <w:proofErr w:type="gramEnd"/>
      <w:r>
        <w:rPr>
          <w:rFonts w:eastAsia="仿宋_GB2312" w:hAnsi="方正仿宋_GBK" w:cs="方正仿宋_GBK" w:hint="eastAsia"/>
          <w:kern w:val="2"/>
        </w:rPr>
        <w:t>更新，优化咨询机制和管理程序，为区域内突发水污染事件应急处置工作提供技术与决策支持。加强应急救援队伍知识、技能培训，定期组织应急演练，强化部门间联动与合作，提高突发水污染事件快速响应及应急处置能力。</w:t>
      </w:r>
    </w:p>
    <w:p w:rsidR="00FF7B6F" w:rsidRDefault="00FF1A00">
      <w:pPr>
        <w:pStyle w:val="2"/>
        <w:spacing w:line="560" w:lineRule="exact"/>
        <w:rPr>
          <w:rFonts w:ascii="楷体" w:eastAsia="楷体" w:hAnsi="楷体"/>
          <w:b w:val="0"/>
          <w:szCs w:val="32"/>
        </w:rPr>
      </w:pPr>
      <w:bookmarkStart w:id="154" w:name="_Toc38442002"/>
      <w:bookmarkStart w:id="155" w:name="_Toc504482751"/>
      <w:bookmarkStart w:id="156" w:name="_Toc505760512"/>
      <w:r>
        <w:rPr>
          <w:rFonts w:ascii="楷体" w:eastAsia="楷体" w:hAnsi="楷体" w:hint="eastAsia"/>
          <w:b w:val="0"/>
          <w:szCs w:val="32"/>
        </w:rPr>
        <w:t>6.5 安全防护</w:t>
      </w:r>
      <w:bookmarkEnd w:id="154"/>
      <w:bookmarkEnd w:id="155"/>
      <w:bookmarkEnd w:id="156"/>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由市卫生健</w:t>
      </w:r>
      <w:proofErr w:type="gramStart"/>
      <w:r>
        <w:rPr>
          <w:rFonts w:eastAsia="仿宋_GB2312" w:hAnsi="方正仿宋_GBK" w:cs="方正仿宋_GBK" w:hint="eastAsia"/>
          <w:kern w:val="2"/>
        </w:rPr>
        <w:t>健</w:t>
      </w:r>
      <w:proofErr w:type="gramEnd"/>
      <w:r>
        <w:rPr>
          <w:rFonts w:eastAsia="仿宋_GB2312" w:hAnsi="方正仿宋_GBK" w:cs="方正仿宋_GBK" w:hint="eastAsia"/>
          <w:kern w:val="2"/>
        </w:rPr>
        <w:t>委负责调度医疗卫生技术力量抢救伤员，组织开展卫生防疫，防止疫情、疾病的传播、蔓延；由民政部门管理、分配救灾款物，指导转移、安置灾民，协助交通部门做好应急物资运输保障。</w:t>
      </w:r>
    </w:p>
    <w:p w:rsidR="00FF7B6F" w:rsidRDefault="00FF1A00">
      <w:pPr>
        <w:spacing w:line="560" w:lineRule="exact"/>
        <w:ind w:firstLine="640"/>
        <w:rPr>
          <w:rFonts w:eastAsia="仿宋_GB2312"/>
        </w:rPr>
      </w:pPr>
      <w:bookmarkStart w:id="157" w:name="_Toc505760513"/>
      <w:bookmarkStart w:id="158" w:name="_Toc504482752"/>
      <w:r>
        <w:rPr>
          <w:rFonts w:eastAsia="仿宋_GB2312" w:hint="eastAsia"/>
        </w:rPr>
        <w:br w:type="page"/>
      </w:r>
    </w:p>
    <w:p w:rsidR="00FF7B6F" w:rsidRDefault="00FF1A00">
      <w:pPr>
        <w:pStyle w:val="1"/>
        <w:spacing w:line="560" w:lineRule="exact"/>
        <w:rPr>
          <w:rFonts w:ascii="黑体" w:eastAsia="黑体" w:hAnsi="黑体"/>
          <w:b w:val="0"/>
          <w:sz w:val="32"/>
          <w:szCs w:val="32"/>
        </w:rPr>
      </w:pPr>
      <w:bookmarkStart w:id="159" w:name="_Toc38442003"/>
      <w:r>
        <w:rPr>
          <w:rFonts w:ascii="黑体" w:eastAsia="黑体" w:hAnsi="黑体" w:hint="eastAsia"/>
          <w:b w:val="0"/>
          <w:sz w:val="32"/>
          <w:szCs w:val="32"/>
        </w:rPr>
        <w:lastRenderedPageBreak/>
        <w:t>7 宣传、培训和演练</w:t>
      </w:r>
      <w:bookmarkEnd w:id="157"/>
      <w:bookmarkEnd w:id="158"/>
      <w:bookmarkEnd w:id="159"/>
    </w:p>
    <w:p w:rsidR="00FF7B6F" w:rsidRDefault="00FF1A00">
      <w:pPr>
        <w:pStyle w:val="2"/>
        <w:spacing w:line="560" w:lineRule="exact"/>
        <w:rPr>
          <w:rFonts w:ascii="楷体" w:eastAsia="楷体" w:hAnsi="楷体"/>
          <w:b w:val="0"/>
          <w:szCs w:val="32"/>
        </w:rPr>
      </w:pPr>
      <w:bookmarkStart w:id="160" w:name="_Toc38442004"/>
      <w:bookmarkStart w:id="161" w:name="_Toc505760514"/>
      <w:bookmarkStart w:id="162" w:name="_Toc504482753"/>
      <w:r>
        <w:rPr>
          <w:rFonts w:ascii="楷体" w:eastAsia="楷体" w:hAnsi="楷体" w:hint="eastAsia"/>
          <w:b w:val="0"/>
          <w:szCs w:val="32"/>
        </w:rPr>
        <w:t>7.1 宣传</w:t>
      </w:r>
      <w:bookmarkEnd w:id="160"/>
      <w:bookmarkEnd w:id="161"/>
      <w:bookmarkEnd w:id="162"/>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市应急指挥部办公室应加强环境应急宣传教育，通过媒体广泛宣传突发水污染事件应急预案和相关的法律法规，普及环境污染灾害避险、自救、互救等基本常识，增强公众自救互救意识和防护能力，鼓励公众积极报告突发水污染事件。应加强企业预防水污染事件的宣传教育，提高企业的防范意识和应急能力。</w:t>
      </w:r>
    </w:p>
    <w:p w:rsidR="00FF7B6F" w:rsidRDefault="00FF1A00">
      <w:pPr>
        <w:pStyle w:val="2"/>
        <w:spacing w:line="560" w:lineRule="exact"/>
        <w:rPr>
          <w:rFonts w:ascii="楷体" w:eastAsia="楷体" w:hAnsi="楷体"/>
          <w:b w:val="0"/>
          <w:szCs w:val="32"/>
        </w:rPr>
      </w:pPr>
      <w:bookmarkStart w:id="163" w:name="_Toc505760515"/>
      <w:bookmarkStart w:id="164" w:name="_Toc38442005"/>
      <w:bookmarkStart w:id="165" w:name="_Toc504482754"/>
      <w:r>
        <w:rPr>
          <w:rFonts w:ascii="楷体" w:eastAsia="楷体" w:hAnsi="楷体" w:hint="eastAsia"/>
          <w:b w:val="0"/>
          <w:szCs w:val="32"/>
        </w:rPr>
        <w:t>7.2 培训</w:t>
      </w:r>
      <w:bookmarkEnd w:id="163"/>
      <w:bookmarkEnd w:id="164"/>
      <w:bookmarkEnd w:id="165"/>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市应急指挥部办公室负责制定培训计划，组织环境应急管理、应急专业技术培训，提高应急救援能力。环境应急管理人员每年至少开展一次环境应急管理技术和能力培训。加强对企业环境安全</w:t>
      </w:r>
      <w:r w:rsidR="00FE7B1C">
        <w:rPr>
          <w:rFonts w:eastAsia="仿宋_GB2312" w:hAnsi="方正仿宋_GBK" w:cs="方正仿宋_GBK" w:hint="eastAsia"/>
          <w:kern w:val="2"/>
        </w:rPr>
        <w:t>的监督检查，督促企业加强环境应急</w:t>
      </w:r>
      <w:r>
        <w:rPr>
          <w:rFonts w:eastAsia="仿宋_GB2312" w:hAnsi="方正仿宋_GBK" w:cs="方正仿宋_GBK" w:hint="eastAsia"/>
          <w:kern w:val="2"/>
        </w:rPr>
        <w:t>培训。</w:t>
      </w:r>
    </w:p>
    <w:p w:rsidR="00FF7B6F" w:rsidRDefault="00FF1A00">
      <w:pPr>
        <w:pStyle w:val="2"/>
        <w:spacing w:line="560" w:lineRule="exact"/>
        <w:rPr>
          <w:rFonts w:ascii="楷体" w:eastAsia="楷体" w:hAnsi="楷体"/>
          <w:b w:val="0"/>
          <w:szCs w:val="32"/>
        </w:rPr>
      </w:pPr>
      <w:bookmarkStart w:id="166" w:name="_Toc38442006"/>
      <w:bookmarkStart w:id="167" w:name="_Toc504482755"/>
      <w:bookmarkStart w:id="168" w:name="_Toc505760516"/>
      <w:r>
        <w:rPr>
          <w:rFonts w:ascii="楷体" w:eastAsia="楷体" w:hAnsi="楷体" w:hint="eastAsia"/>
          <w:b w:val="0"/>
          <w:szCs w:val="32"/>
        </w:rPr>
        <w:t>7.3 演练</w:t>
      </w:r>
      <w:bookmarkEnd w:id="166"/>
      <w:bookmarkEnd w:id="167"/>
      <w:bookmarkEnd w:id="168"/>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市应急指挥部各成员单位应根据应急预案，组织</w:t>
      </w:r>
      <w:r w:rsidR="00D87E19">
        <w:rPr>
          <w:rFonts w:eastAsia="仿宋_GB2312" w:hAnsi="方正仿宋_GBK" w:cs="方正仿宋_GBK" w:hint="eastAsia"/>
          <w:kern w:val="2"/>
        </w:rPr>
        <w:t>开展</w:t>
      </w:r>
      <w:r>
        <w:rPr>
          <w:rFonts w:eastAsia="仿宋_GB2312" w:hAnsi="方正仿宋_GBK" w:cs="方正仿宋_GBK" w:hint="eastAsia"/>
          <w:kern w:val="2"/>
        </w:rPr>
        <w:t>专业性或综合性应急演练，做好跨部门的协调配合及通信联络，确保紧急状态下有效沟通和统一指挥。至少每年组织或参加1次突发水污染事件应急演练。通过演练培训应急队伍，检验快速反应能力，落实岗位责任，增强部门之间协调配合，熟悉应急工作指挥机制、决策协调和处置程序，明确资源需求，评价应急准备状态，检验预案的可行性，并根据演练取得的经验成果和存在问题及时修订应急预案。</w:t>
      </w:r>
    </w:p>
    <w:p w:rsidR="00FF7B6F" w:rsidRDefault="00FF1A00">
      <w:pPr>
        <w:spacing w:line="560" w:lineRule="exact"/>
        <w:ind w:firstLine="640"/>
        <w:rPr>
          <w:rFonts w:eastAsia="仿宋_GB2312"/>
        </w:rPr>
      </w:pPr>
      <w:bookmarkStart w:id="169" w:name="_Toc505760517"/>
      <w:bookmarkStart w:id="170" w:name="_Toc504482756"/>
      <w:r>
        <w:rPr>
          <w:rFonts w:eastAsia="仿宋_GB2312" w:hint="eastAsia"/>
        </w:rPr>
        <w:br w:type="page"/>
      </w:r>
    </w:p>
    <w:p w:rsidR="00FF7B6F" w:rsidRDefault="00FF1A00">
      <w:pPr>
        <w:pStyle w:val="1"/>
        <w:spacing w:line="560" w:lineRule="exact"/>
        <w:rPr>
          <w:rFonts w:ascii="黑体" w:eastAsia="黑体" w:hAnsi="黑体"/>
          <w:b w:val="0"/>
          <w:sz w:val="32"/>
          <w:szCs w:val="32"/>
        </w:rPr>
      </w:pPr>
      <w:bookmarkStart w:id="171" w:name="_Toc38442007"/>
      <w:r>
        <w:rPr>
          <w:rFonts w:ascii="黑体" w:eastAsia="黑体" w:hAnsi="黑体" w:hint="eastAsia"/>
          <w:b w:val="0"/>
          <w:sz w:val="32"/>
          <w:szCs w:val="32"/>
        </w:rPr>
        <w:lastRenderedPageBreak/>
        <w:t>8 附则</w:t>
      </w:r>
      <w:bookmarkEnd w:id="169"/>
      <w:bookmarkEnd w:id="170"/>
      <w:bookmarkEnd w:id="171"/>
    </w:p>
    <w:p w:rsidR="00FF7B6F" w:rsidRDefault="00FF1A00">
      <w:pPr>
        <w:pStyle w:val="2"/>
        <w:spacing w:line="560" w:lineRule="exact"/>
        <w:rPr>
          <w:rFonts w:ascii="楷体" w:eastAsia="楷体" w:hAnsi="楷体"/>
          <w:b w:val="0"/>
          <w:szCs w:val="32"/>
        </w:rPr>
      </w:pPr>
      <w:bookmarkStart w:id="172" w:name="_Toc38442008"/>
      <w:bookmarkStart w:id="173" w:name="_Toc504482757"/>
      <w:bookmarkStart w:id="174" w:name="_Toc505760518"/>
      <w:r>
        <w:rPr>
          <w:rFonts w:ascii="楷体" w:eastAsia="楷体" w:hAnsi="楷体" w:hint="eastAsia"/>
          <w:b w:val="0"/>
          <w:szCs w:val="32"/>
        </w:rPr>
        <w:t>8.1奖励与责任</w:t>
      </w:r>
      <w:bookmarkEnd w:id="172"/>
      <w:bookmarkEnd w:id="173"/>
      <w:bookmarkEnd w:id="174"/>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参照《太仓市突发环境事件应急预案》执行。</w:t>
      </w:r>
    </w:p>
    <w:p w:rsidR="00FF7B6F" w:rsidRDefault="00FF1A00">
      <w:pPr>
        <w:pStyle w:val="2"/>
        <w:spacing w:line="560" w:lineRule="exact"/>
        <w:rPr>
          <w:rFonts w:ascii="楷体" w:eastAsia="楷体" w:hAnsi="楷体"/>
          <w:b w:val="0"/>
          <w:szCs w:val="32"/>
        </w:rPr>
      </w:pPr>
      <w:bookmarkStart w:id="175" w:name="_Toc504482758"/>
      <w:bookmarkStart w:id="176" w:name="_Toc505760519"/>
      <w:bookmarkStart w:id="177" w:name="_Toc38442009"/>
      <w:r>
        <w:rPr>
          <w:rFonts w:ascii="楷体" w:eastAsia="楷体" w:hAnsi="楷体" w:hint="eastAsia"/>
          <w:b w:val="0"/>
          <w:szCs w:val="32"/>
        </w:rPr>
        <w:t>8.2预案管理</w:t>
      </w:r>
      <w:bookmarkEnd w:id="175"/>
      <w:bookmarkEnd w:id="176"/>
      <w:bookmarkEnd w:id="177"/>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本预案应随着市环境应急管理情况的变化及时予以修订完善。</w:t>
      </w:r>
    </w:p>
    <w:p w:rsidR="00FF7B6F" w:rsidRDefault="00FF1A00">
      <w:pPr>
        <w:pStyle w:val="2"/>
        <w:spacing w:line="560" w:lineRule="exact"/>
        <w:rPr>
          <w:rFonts w:ascii="楷体" w:eastAsia="楷体" w:hAnsi="楷体"/>
          <w:b w:val="0"/>
          <w:szCs w:val="32"/>
        </w:rPr>
      </w:pPr>
      <w:bookmarkStart w:id="178" w:name="_Toc38442010"/>
      <w:bookmarkStart w:id="179" w:name="_Toc505760520"/>
      <w:bookmarkStart w:id="180" w:name="_Toc504482759"/>
      <w:r>
        <w:rPr>
          <w:rFonts w:ascii="楷体" w:eastAsia="楷体" w:hAnsi="楷体" w:hint="eastAsia"/>
          <w:b w:val="0"/>
          <w:szCs w:val="32"/>
        </w:rPr>
        <w:t>8.3制定、更新与解释部门</w:t>
      </w:r>
      <w:bookmarkEnd w:id="178"/>
      <w:bookmarkEnd w:id="179"/>
      <w:bookmarkEnd w:id="180"/>
    </w:p>
    <w:p w:rsidR="00FF7B6F" w:rsidRDefault="00FF1A00">
      <w:pPr>
        <w:spacing w:line="560" w:lineRule="exact"/>
        <w:ind w:firstLine="640"/>
        <w:rPr>
          <w:rFonts w:eastAsia="仿宋_GB2312" w:hAnsi="方正仿宋_GBK" w:cs="方正仿宋_GBK"/>
          <w:kern w:val="2"/>
        </w:rPr>
      </w:pPr>
      <w:r>
        <w:rPr>
          <w:rFonts w:eastAsia="仿宋_GB2312" w:hAnsi="方正仿宋_GBK" w:cs="方正仿宋_GBK" w:hint="eastAsia"/>
          <w:kern w:val="2"/>
        </w:rPr>
        <w:t>本预案由市生态环境局组织制定，并根据情况及时修订，报市政府批准后实施。本预案由市生态环境局负责解释。</w:t>
      </w:r>
    </w:p>
    <w:p w:rsidR="00FF7B6F" w:rsidRDefault="00FF1A00">
      <w:pPr>
        <w:pStyle w:val="2"/>
        <w:spacing w:line="560" w:lineRule="exact"/>
        <w:rPr>
          <w:rFonts w:ascii="楷体" w:eastAsia="楷体" w:hAnsi="楷体"/>
          <w:b w:val="0"/>
          <w:szCs w:val="32"/>
        </w:rPr>
      </w:pPr>
      <w:bookmarkStart w:id="181" w:name="_Toc505760521"/>
      <w:bookmarkStart w:id="182" w:name="_Toc38442011"/>
      <w:bookmarkStart w:id="183" w:name="_Toc504482760"/>
      <w:r>
        <w:rPr>
          <w:rFonts w:ascii="楷体" w:eastAsia="楷体" w:hAnsi="楷体" w:hint="eastAsia"/>
          <w:b w:val="0"/>
          <w:szCs w:val="32"/>
        </w:rPr>
        <w:t>8.4预案实施时间</w:t>
      </w:r>
      <w:bookmarkEnd w:id="181"/>
      <w:bookmarkEnd w:id="182"/>
      <w:bookmarkEnd w:id="183"/>
    </w:p>
    <w:p w:rsidR="00FF7B6F" w:rsidRDefault="00FF1A00">
      <w:pPr>
        <w:spacing w:line="560" w:lineRule="exact"/>
        <w:ind w:firstLine="640"/>
        <w:rPr>
          <w:rFonts w:eastAsia="仿宋_GB2312" w:hAnsi="方正仿宋_GBK" w:cs="方正仿宋_GBK"/>
          <w:kern w:val="2"/>
        </w:rPr>
        <w:sectPr w:rsidR="00FF7B6F">
          <w:footerReference w:type="default" r:id="rId24"/>
          <w:pgSz w:w="11906" w:h="16838"/>
          <w:pgMar w:top="1440" w:right="1800" w:bottom="1440" w:left="1800" w:header="851" w:footer="992" w:gutter="0"/>
          <w:cols w:space="425"/>
          <w:docGrid w:type="lines" w:linePitch="312"/>
        </w:sectPr>
      </w:pPr>
      <w:r>
        <w:rPr>
          <w:rFonts w:eastAsia="仿宋_GB2312" w:hAnsi="方正仿宋_GBK" w:cs="方正仿宋_GBK" w:hint="eastAsia"/>
          <w:kern w:val="2"/>
        </w:rPr>
        <w:t>本预案自印发之日起实施。</w:t>
      </w:r>
    </w:p>
    <w:bookmarkStart w:id="184" w:name="_Toc38442012"/>
    <w:bookmarkStart w:id="185" w:name="_Toc505760523"/>
    <w:bookmarkStart w:id="186" w:name="_Toc504482762"/>
    <w:p w:rsidR="00FF7B6F" w:rsidRDefault="00FF1A00">
      <w:pPr>
        <w:pStyle w:val="1"/>
        <w:spacing w:line="240" w:lineRule="atLeast"/>
        <w:rPr>
          <w:rFonts w:ascii="仿宋_GB2312" w:eastAsia="仿宋_GB2312"/>
          <w:sz w:val="32"/>
          <w:szCs w:val="32"/>
        </w:rPr>
      </w:pPr>
      <w:r>
        <w:rPr>
          <w:rStyle w:val="1Char"/>
          <w:rFonts w:ascii="仿宋_GB2312" w:eastAsia="仿宋_GB2312" w:hint="eastAsia"/>
          <w:b/>
          <w:bCs/>
          <w:noProof/>
          <w:sz w:val="32"/>
          <w:szCs w:val="32"/>
        </w:rPr>
        <w:lastRenderedPageBreak/>
        <mc:AlternateContent>
          <mc:Choice Requires="wpc">
            <w:drawing>
              <wp:anchor distT="0" distB="0" distL="114300" distR="114300" simplePos="0" relativeHeight="251660288" behindDoc="0" locked="0" layoutInCell="1" allowOverlap="1">
                <wp:simplePos x="0" y="0"/>
                <wp:positionH relativeFrom="margin">
                  <wp:posOffset>447675</wp:posOffset>
                </wp:positionH>
                <wp:positionV relativeFrom="margin">
                  <wp:posOffset>662305</wp:posOffset>
                </wp:positionV>
                <wp:extent cx="7909560" cy="4486275"/>
                <wp:effectExtent l="38100" t="0" r="15240" b="28575"/>
                <wp:wrapSquare wrapText="bothSides"/>
                <wp:docPr id="86" name="画布 8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FF"/>
                        </a:solidFill>
                      </wpc:bg>
                      <wpc:whole>
                        <a:ln w="9525" cap="flat" cmpd="sng">
                          <a:solidFill>
                            <a:srgbClr val="FFFFFF"/>
                          </a:solidFill>
                          <a:prstDash val="solid"/>
                          <a:miter/>
                          <a:headEnd type="none" w="med" len="med"/>
                          <a:tailEnd type="none" w="med" len="med"/>
                        </a:ln>
                      </wpc:whole>
                      <wps:wsp>
                        <wps:cNvPr id="44" name="矩形标注 44"/>
                        <wps:cNvSpPr/>
                        <wps:spPr>
                          <a:xfrm>
                            <a:off x="4842231" y="59345"/>
                            <a:ext cx="784143" cy="402963"/>
                          </a:xfrm>
                          <a:prstGeom prst="wedgeRectCallout">
                            <a:avLst>
                              <a:gd name="adj1" fmla="val -77806"/>
                              <a:gd name="adj2" fmla="val -24644"/>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adjustRightInd w:val="0"/>
                                <w:snapToGrid w:val="0"/>
                                <w:ind w:firstLineChars="0" w:firstLine="0"/>
                                <w:jc w:val="left"/>
                                <w:rPr>
                                  <w:sz w:val="15"/>
                                  <w:szCs w:val="15"/>
                                </w:rPr>
                              </w:pPr>
                              <w:r>
                                <w:rPr>
                                  <w:rFonts w:hint="eastAsia"/>
                                  <w:sz w:val="15"/>
                                  <w:szCs w:val="15"/>
                                </w:rPr>
                                <w:t>事故责任单位</w:t>
                              </w:r>
                            </w:p>
                            <w:p w:rsidR="00FF7B6F" w:rsidRDefault="00FF1A00">
                              <w:pPr>
                                <w:adjustRightInd w:val="0"/>
                                <w:snapToGrid w:val="0"/>
                                <w:ind w:firstLine="300"/>
                                <w:jc w:val="left"/>
                                <w:rPr>
                                  <w:sz w:val="15"/>
                                  <w:szCs w:val="15"/>
                                </w:rPr>
                              </w:pPr>
                              <w:r>
                                <w:rPr>
                                  <w:rFonts w:hint="eastAsia"/>
                                  <w:sz w:val="15"/>
                                  <w:szCs w:val="15"/>
                                </w:rPr>
                                <w:t>环境举报热线</w:t>
                              </w:r>
                              <w:r>
                                <w:rPr>
                                  <w:rFonts w:hint="eastAsia"/>
                                  <w:sz w:val="15"/>
                                  <w:szCs w:val="15"/>
                                </w:rPr>
                                <w:t>12369</w:t>
                              </w:r>
                            </w:p>
                          </w:txbxContent>
                        </wps:txbx>
                        <wps:bodyPr lIns="36000" tIns="36000" rIns="36000" bIns="36000" anchor="ctr" upright="1"/>
                      </wps:wsp>
                      <wps:wsp>
                        <wps:cNvPr id="45" name="流程图: 可选过程 45"/>
                        <wps:cNvSpPr/>
                        <wps:spPr>
                          <a:xfrm>
                            <a:off x="2465428" y="59345"/>
                            <a:ext cx="2135093" cy="288668"/>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接报突发水污染事件</w:t>
                              </w:r>
                            </w:p>
                          </w:txbxContent>
                        </wps:txbx>
                        <wps:bodyPr upright="1"/>
                      </wps:wsp>
                      <wpg:wgp>
                        <wpg:cNvPr id="58" name="组合 58"/>
                        <wpg:cNvGrpSpPr/>
                        <wpg:grpSpPr>
                          <a:xfrm>
                            <a:off x="4327318" y="1582546"/>
                            <a:ext cx="1809885" cy="1296076"/>
                            <a:chOff x="10152" y="4340"/>
                            <a:chExt cx="2471" cy="1769"/>
                          </a:xfrm>
                        </wpg:grpSpPr>
                        <wps:wsp>
                          <wps:cNvPr id="46" name="流程图: 过程 46"/>
                          <wps:cNvSpPr/>
                          <wps:spPr>
                            <a:xfrm>
                              <a:off x="11332" y="5047"/>
                              <a:ext cx="1290" cy="354"/>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后勤保障组</w:t>
                                </w:r>
                              </w:p>
                            </w:txbxContent>
                          </wps:txbx>
                          <wps:bodyPr upright="1"/>
                        </wps:wsp>
                        <wpg:grpSp>
                          <wpg:cNvPr id="57" name="组合 57"/>
                          <wpg:cNvGrpSpPr/>
                          <wpg:grpSpPr>
                            <a:xfrm>
                              <a:off x="10152" y="4340"/>
                              <a:ext cx="2471" cy="1769"/>
                              <a:chOff x="10152" y="4340"/>
                              <a:chExt cx="2471" cy="1769"/>
                            </a:xfrm>
                          </wpg:grpSpPr>
                          <wps:wsp>
                            <wps:cNvPr id="47" name="流程图: 过程 47"/>
                            <wps:cNvSpPr/>
                            <wps:spPr>
                              <a:xfrm>
                                <a:off x="11328" y="4340"/>
                                <a:ext cx="1290" cy="353"/>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应急处置组</w:t>
                                  </w:r>
                                </w:p>
                              </w:txbxContent>
                            </wps:txbx>
                            <wps:bodyPr upright="1"/>
                          </wps:wsp>
                          <wps:wsp>
                            <wps:cNvPr id="48" name="流程图: 过程 48"/>
                            <wps:cNvSpPr/>
                            <wps:spPr>
                              <a:xfrm>
                                <a:off x="11332" y="4693"/>
                                <a:ext cx="1290" cy="354"/>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应急监测组</w:t>
                                  </w:r>
                                </w:p>
                              </w:txbxContent>
                            </wps:txbx>
                            <wps:bodyPr upright="1"/>
                          </wps:wsp>
                          <wps:wsp>
                            <wps:cNvPr id="49" name="流程图: 过程 49"/>
                            <wps:cNvSpPr/>
                            <wps:spPr>
                              <a:xfrm>
                                <a:off x="11332" y="5401"/>
                                <a:ext cx="1291" cy="353"/>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新闻宣传组</w:t>
                                  </w:r>
                                </w:p>
                              </w:txbxContent>
                            </wps:txbx>
                            <wps:bodyPr upright="1"/>
                          </wps:wsp>
                          <wps:wsp>
                            <wps:cNvPr id="50" name="流程图: 过程 50"/>
                            <wps:cNvSpPr/>
                            <wps:spPr>
                              <a:xfrm>
                                <a:off x="11327" y="5754"/>
                                <a:ext cx="1291" cy="35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善后处置组</w:t>
                                  </w:r>
                                </w:p>
                              </w:txbxContent>
                            </wps:txbx>
                            <wps:bodyPr upright="1"/>
                          </wps:wsp>
                          <wps:wsp>
                            <wps:cNvPr id="51" name="直接箭头连接符 51"/>
                            <wps:cNvCnPr/>
                            <wps:spPr>
                              <a:xfrm flipV="1">
                                <a:off x="10853" y="4497"/>
                                <a:ext cx="477" cy="2"/>
                              </a:xfrm>
                              <a:prstGeom prst="straightConnector1">
                                <a:avLst/>
                              </a:prstGeom>
                              <a:ln w="9525" cap="flat" cmpd="sng">
                                <a:solidFill>
                                  <a:srgbClr val="000000"/>
                                </a:solidFill>
                                <a:prstDash val="solid"/>
                                <a:headEnd type="none" w="med" len="med"/>
                                <a:tailEnd type="none" w="med" len="med"/>
                              </a:ln>
                            </wps:spPr>
                            <wps:bodyPr/>
                          </wps:wsp>
                          <wps:wsp>
                            <wps:cNvPr id="52" name="直接箭头连接符 52"/>
                            <wps:cNvCnPr/>
                            <wps:spPr>
                              <a:xfrm flipV="1">
                                <a:off x="10855" y="4863"/>
                                <a:ext cx="477" cy="3"/>
                              </a:xfrm>
                              <a:prstGeom prst="straightConnector1">
                                <a:avLst/>
                              </a:prstGeom>
                              <a:ln w="9525" cap="flat" cmpd="sng">
                                <a:solidFill>
                                  <a:srgbClr val="000000"/>
                                </a:solidFill>
                                <a:prstDash val="solid"/>
                                <a:headEnd type="none" w="med" len="med"/>
                                <a:tailEnd type="none" w="med" len="med"/>
                              </a:ln>
                            </wps:spPr>
                            <wps:bodyPr/>
                          </wps:wsp>
                          <wps:wsp>
                            <wps:cNvPr id="53" name="直接箭头连接符 53"/>
                            <wps:cNvCnPr/>
                            <wps:spPr>
                              <a:xfrm>
                                <a:off x="10152" y="5210"/>
                                <a:ext cx="1180" cy="14"/>
                              </a:xfrm>
                              <a:prstGeom prst="straightConnector1">
                                <a:avLst/>
                              </a:prstGeom>
                              <a:ln w="9525" cap="flat" cmpd="sng">
                                <a:solidFill>
                                  <a:srgbClr val="000000"/>
                                </a:solidFill>
                                <a:prstDash val="solid"/>
                                <a:headEnd type="none" w="med" len="med"/>
                                <a:tailEnd type="none" w="med" len="med"/>
                              </a:ln>
                            </wps:spPr>
                            <wps:bodyPr/>
                          </wps:wsp>
                          <wps:wsp>
                            <wps:cNvPr id="54" name="直接箭头连接符 54"/>
                            <wps:cNvCnPr/>
                            <wps:spPr>
                              <a:xfrm flipV="1">
                                <a:off x="10852" y="5606"/>
                                <a:ext cx="477" cy="1"/>
                              </a:xfrm>
                              <a:prstGeom prst="straightConnector1">
                                <a:avLst/>
                              </a:prstGeom>
                              <a:ln w="9525" cap="flat" cmpd="sng">
                                <a:solidFill>
                                  <a:srgbClr val="000000"/>
                                </a:solidFill>
                                <a:prstDash val="solid"/>
                                <a:headEnd type="none" w="med" len="med"/>
                                <a:tailEnd type="none" w="med" len="med"/>
                              </a:ln>
                            </wps:spPr>
                            <wps:bodyPr/>
                          </wps:wsp>
                          <wps:wsp>
                            <wps:cNvPr id="55" name="直接箭头连接符 55"/>
                            <wps:cNvCnPr/>
                            <wps:spPr>
                              <a:xfrm flipV="1">
                                <a:off x="10853" y="5956"/>
                                <a:ext cx="477" cy="2"/>
                              </a:xfrm>
                              <a:prstGeom prst="straightConnector1">
                                <a:avLst/>
                              </a:prstGeom>
                              <a:ln w="9525" cap="flat" cmpd="sng">
                                <a:solidFill>
                                  <a:srgbClr val="000000"/>
                                </a:solidFill>
                                <a:prstDash val="solid"/>
                                <a:headEnd type="none" w="med" len="med"/>
                                <a:tailEnd type="none" w="med" len="med"/>
                              </a:ln>
                            </wps:spPr>
                            <wps:bodyPr/>
                          </wps:wsp>
                          <wps:wsp>
                            <wps:cNvPr id="56" name="直接箭头连接符 56"/>
                            <wps:cNvCnPr/>
                            <wps:spPr>
                              <a:xfrm>
                                <a:off x="10853" y="4499"/>
                                <a:ext cx="2" cy="1460"/>
                              </a:xfrm>
                              <a:prstGeom prst="straightConnector1">
                                <a:avLst/>
                              </a:prstGeom>
                              <a:ln w="9525" cap="flat" cmpd="sng">
                                <a:solidFill>
                                  <a:srgbClr val="000000"/>
                                </a:solidFill>
                                <a:prstDash val="solid"/>
                                <a:headEnd type="none" w="med" len="med"/>
                                <a:tailEnd type="none" w="med" len="med"/>
                              </a:ln>
                            </wps:spPr>
                            <wps:bodyPr/>
                          </wps:wsp>
                        </wpg:grpSp>
                      </wpg:wgp>
                      <wps:wsp>
                        <wps:cNvPr id="59" name="流程图: 过程 59"/>
                        <wps:cNvSpPr/>
                        <wps:spPr>
                          <a:xfrm>
                            <a:off x="2869741" y="3516769"/>
                            <a:ext cx="1457576" cy="28793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应急终止</w:t>
                              </w:r>
                            </w:p>
                          </w:txbxContent>
                        </wps:txbx>
                        <wps:bodyPr upright="1"/>
                      </wps:wsp>
                      <wps:wsp>
                        <wps:cNvPr id="60" name="流程图: 决策 60"/>
                        <wps:cNvSpPr/>
                        <wps:spPr>
                          <a:xfrm>
                            <a:off x="2564954" y="2842721"/>
                            <a:ext cx="2035568" cy="508174"/>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rPr>
                                  <w:sz w:val="21"/>
                                  <w:szCs w:val="21"/>
                                </w:rPr>
                              </w:pPr>
                              <w:r>
                                <w:rPr>
                                  <w:rFonts w:hint="eastAsia"/>
                                  <w:sz w:val="21"/>
                                  <w:szCs w:val="21"/>
                                </w:rPr>
                                <w:t>事故得到控制</w:t>
                              </w:r>
                            </w:p>
                          </w:txbxContent>
                        </wps:txbx>
                        <wps:bodyPr upright="1"/>
                      </wps:wsp>
                      <wps:wsp>
                        <wps:cNvPr id="61" name="流程图: 可选过程 61"/>
                        <wps:cNvSpPr/>
                        <wps:spPr>
                          <a:xfrm>
                            <a:off x="2869741" y="4086778"/>
                            <a:ext cx="1457576" cy="289401"/>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后期工作</w:t>
                              </w:r>
                            </w:p>
                          </w:txbxContent>
                        </wps:txbx>
                        <wps:bodyPr upright="1"/>
                      </wps:wsp>
                      <wps:wsp>
                        <wps:cNvPr id="62" name="流程图: 过程 62"/>
                        <wps:cNvSpPr/>
                        <wps:spPr>
                          <a:xfrm>
                            <a:off x="2822864" y="630820"/>
                            <a:ext cx="1456844" cy="28647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先期处置</w:t>
                              </w:r>
                            </w:p>
                          </w:txbxContent>
                        </wps:txbx>
                        <wps:bodyPr upright="1"/>
                      </wps:wsp>
                      <wps:wsp>
                        <wps:cNvPr id="63" name="矩形标注 63"/>
                        <wps:cNvSpPr/>
                        <wps:spPr>
                          <a:xfrm>
                            <a:off x="4533847" y="513595"/>
                            <a:ext cx="933503" cy="403696"/>
                          </a:xfrm>
                          <a:prstGeom prst="wedgeRectCallout">
                            <a:avLst>
                              <a:gd name="adj1" fmla="val -75435"/>
                              <a:gd name="adj2" fmla="val 10847"/>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adjustRightInd w:val="0"/>
                                <w:snapToGrid w:val="0"/>
                                <w:ind w:firstLine="300"/>
                                <w:jc w:val="left"/>
                                <w:rPr>
                                  <w:sz w:val="15"/>
                                  <w:szCs w:val="15"/>
                                </w:rPr>
                              </w:pPr>
                              <w:r>
                                <w:rPr>
                                  <w:rFonts w:hint="eastAsia"/>
                                  <w:sz w:val="15"/>
                                  <w:szCs w:val="15"/>
                                </w:rPr>
                                <w:t>事故责任单位</w:t>
                              </w:r>
                            </w:p>
                            <w:p w:rsidR="00FF7B6F" w:rsidRDefault="00FF1A00">
                              <w:pPr>
                                <w:adjustRightInd w:val="0"/>
                                <w:snapToGrid w:val="0"/>
                                <w:ind w:firstLine="300"/>
                                <w:jc w:val="left"/>
                                <w:rPr>
                                  <w:sz w:val="15"/>
                                  <w:szCs w:val="15"/>
                                </w:rPr>
                              </w:pPr>
                              <w:r>
                                <w:rPr>
                                  <w:rFonts w:hint="eastAsia"/>
                                  <w:sz w:val="15"/>
                                  <w:szCs w:val="15"/>
                                </w:rPr>
                                <w:t>事发地县级人民政府</w:t>
                              </w:r>
                            </w:p>
                          </w:txbxContent>
                        </wps:txbx>
                        <wps:bodyPr lIns="36000" tIns="36000" rIns="36000" bIns="36000" anchor="ctr" upright="1"/>
                      </wps:wsp>
                      <wps:wsp>
                        <wps:cNvPr id="64" name="直接箭头连接符 64"/>
                        <wps:cNvCnPr/>
                        <wps:spPr>
                          <a:xfrm>
                            <a:off x="3550188" y="917290"/>
                            <a:ext cx="732" cy="281341"/>
                          </a:xfrm>
                          <a:prstGeom prst="straightConnector1">
                            <a:avLst/>
                          </a:prstGeom>
                          <a:ln w="9525" cap="flat" cmpd="sng">
                            <a:solidFill>
                              <a:srgbClr val="000000"/>
                            </a:solidFill>
                            <a:prstDash val="solid"/>
                            <a:headEnd type="none" w="med" len="med"/>
                            <a:tailEnd type="triangle" w="med" len="med"/>
                          </a:ln>
                        </wps:spPr>
                        <wps:bodyPr/>
                      </wps:wsp>
                      <wps:wsp>
                        <wps:cNvPr id="65" name="流程图: 决策 65"/>
                        <wps:cNvSpPr/>
                        <wps:spPr>
                          <a:xfrm>
                            <a:off x="2840355" y="1198880"/>
                            <a:ext cx="1439545" cy="50165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判断</w:t>
                              </w:r>
                            </w:p>
                          </w:txbxContent>
                        </wps:txbx>
                        <wps:bodyPr upright="1"/>
                      </wps:wsp>
                      <wps:wsp>
                        <wps:cNvPr id="66" name="直接箭头连接符 66"/>
                        <wps:cNvCnPr/>
                        <wps:spPr>
                          <a:xfrm flipH="1" flipV="1">
                            <a:off x="948055" y="1428750"/>
                            <a:ext cx="1892300" cy="10160"/>
                          </a:xfrm>
                          <a:prstGeom prst="straightConnector1">
                            <a:avLst/>
                          </a:prstGeom>
                          <a:ln w="9525" cap="flat" cmpd="sng">
                            <a:solidFill>
                              <a:srgbClr val="000000"/>
                            </a:solidFill>
                            <a:prstDash val="solid"/>
                            <a:headEnd type="none" w="med" len="med"/>
                            <a:tailEnd type="none" w="med" len="med"/>
                          </a:ln>
                        </wps:spPr>
                        <wps:bodyPr/>
                      </wps:wsp>
                      <wps:wsp>
                        <wps:cNvPr id="67" name="直接箭头连接符 67"/>
                        <wps:cNvCnPr/>
                        <wps:spPr>
                          <a:xfrm flipH="1">
                            <a:off x="3544328" y="1672663"/>
                            <a:ext cx="732" cy="207343"/>
                          </a:xfrm>
                          <a:prstGeom prst="straightConnector1">
                            <a:avLst/>
                          </a:prstGeom>
                          <a:ln w="9525" cap="flat" cmpd="sng">
                            <a:solidFill>
                              <a:srgbClr val="000000"/>
                            </a:solidFill>
                            <a:prstDash val="solid"/>
                            <a:headEnd type="none" w="med" len="med"/>
                            <a:tailEnd type="triangle" w="med" len="med"/>
                          </a:ln>
                        </wps:spPr>
                        <wps:bodyPr/>
                      </wps:wsp>
                      <wps:wsp>
                        <wps:cNvPr id="68" name="直接箭头连接符 68"/>
                        <wps:cNvCnPr>
                          <a:endCxn id="69" idx="0"/>
                        </wps:cNvCnPr>
                        <wps:spPr>
                          <a:xfrm>
                            <a:off x="960755" y="1428750"/>
                            <a:ext cx="2540" cy="354965"/>
                          </a:xfrm>
                          <a:prstGeom prst="straightConnector1">
                            <a:avLst/>
                          </a:prstGeom>
                          <a:ln w="9525" cap="flat" cmpd="sng">
                            <a:solidFill>
                              <a:srgbClr val="000000"/>
                            </a:solidFill>
                            <a:prstDash val="solid"/>
                            <a:headEnd type="none" w="med" len="med"/>
                            <a:tailEnd type="triangle" w="med" len="med"/>
                          </a:ln>
                        </wps:spPr>
                        <wps:bodyPr/>
                      </wps:wsp>
                      <wps:wsp>
                        <wps:cNvPr id="69" name="流程图: 过程 69"/>
                        <wps:cNvSpPr/>
                        <wps:spPr>
                          <a:xfrm>
                            <a:off x="127635" y="1783715"/>
                            <a:ext cx="1670685" cy="82613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rPr>
                                  <w:sz w:val="21"/>
                                  <w:szCs w:val="21"/>
                                </w:rPr>
                              </w:pPr>
                              <w:r>
                                <w:rPr>
                                  <w:rFonts w:ascii="Times New Roman"/>
                                  <w:sz w:val="21"/>
                                  <w:szCs w:val="21"/>
                                </w:rPr>
                                <w:t>启动</w:t>
                              </w:r>
                              <w:r>
                                <w:rPr>
                                  <w:rFonts w:ascii="宋体" w:hAnsi="宋体"/>
                                  <w:sz w:val="21"/>
                                  <w:szCs w:val="21"/>
                                </w:rPr>
                                <w:t>Ⅰ</w:t>
                              </w:r>
                              <w:r>
                                <w:rPr>
                                  <w:rFonts w:ascii="宋体" w:hAnsi="宋体" w:hint="eastAsia"/>
                                  <w:sz w:val="21"/>
                                  <w:szCs w:val="21"/>
                                </w:rPr>
                                <w:t>、</w:t>
                              </w:r>
                              <w:r>
                                <w:rPr>
                                  <w:rFonts w:ascii="宋体" w:hAnsi="宋体"/>
                                  <w:sz w:val="21"/>
                                  <w:szCs w:val="21"/>
                                </w:rPr>
                                <w:t>Ⅱ</w:t>
                              </w:r>
                              <w:r>
                                <w:rPr>
                                  <w:rFonts w:ascii="宋体" w:hAnsi="宋体" w:hint="eastAsia"/>
                                  <w:sz w:val="21"/>
                                  <w:szCs w:val="21"/>
                                </w:rPr>
                                <w:t>、</w:t>
                              </w:r>
                              <w:r>
                                <w:rPr>
                                  <w:rFonts w:ascii="宋体" w:eastAsia="宋体" w:hAnsi="宋体" w:cs="宋体" w:hint="eastAsia"/>
                                  <w:sz w:val="21"/>
                                  <w:szCs w:val="21"/>
                                </w:rPr>
                                <w:t>III</w:t>
                              </w:r>
                              <w:r>
                                <w:rPr>
                                  <w:rFonts w:ascii="Times New Roman"/>
                                  <w:sz w:val="21"/>
                                  <w:szCs w:val="21"/>
                                </w:rPr>
                                <w:t>级应急响应</w:t>
                              </w:r>
                              <w:r>
                                <w:rPr>
                                  <w:rFonts w:ascii="Times New Roman" w:hint="eastAsia"/>
                                  <w:sz w:val="21"/>
                                  <w:szCs w:val="21"/>
                                </w:rPr>
                                <w:t>。</w:t>
                              </w:r>
                              <w:r>
                                <w:rPr>
                                  <w:rFonts w:ascii="Times New Roman"/>
                                  <w:sz w:val="21"/>
                                  <w:szCs w:val="21"/>
                                </w:rPr>
                                <w:t>在上级应急指挥机构的指导下，配合开展处置工作</w:t>
                              </w:r>
                            </w:p>
                          </w:txbxContent>
                        </wps:txbx>
                        <wps:bodyPr upright="1"/>
                      </wps:wsp>
                      <wps:wsp>
                        <wps:cNvPr id="70" name="流程图: 过程 70"/>
                        <wps:cNvSpPr/>
                        <wps:spPr>
                          <a:xfrm>
                            <a:off x="2805285" y="1880006"/>
                            <a:ext cx="1522032" cy="680641"/>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420"/>
                                <w:rPr>
                                  <w:sz w:val="21"/>
                                  <w:szCs w:val="21"/>
                                </w:rPr>
                              </w:pPr>
                              <w:r>
                                <w:rPr>
                                  <w:rFonts w:ascii="Times New Roman"/>
                                  <w:sz w:val="21"/>
                                  <w:szCs w:val="21"/>
                                </w:rPr>
                                <w:t>启动</w:t>
                              </w:r>
                              <w:r>
                                <w:rPr>
                                  <w:rFonts w:ascii="Times New Roman" w:hint="eastAsia"/>
                                  <w:sz w:val="21"/>
                                  <w:szCs w:val="21"/>
                                </w:rPr>
                                <w:t>Ⅳ</w:t>
                              </w:r>
                              <w:r>
                                <w:rPr>
                                  <w:rFonts w:ascii="Times New Roman"/>
                                  <w:sz w:val="21"/>
                                  <w:szCs w:val="21"/>
                                </w:rPr>
                                <w:t>级应急响应</w:t>
                              </w:r>
                              <w:r>
                                <w:rPr>
                                  <w:rFonts w:ascii="Times New Roman" w:hint="eastAsia"/>
                                  <w:sz w:val="21"/>
                                  <w:szCs w:val="21"/>
                                </w:rPr>
                                <w:t>，成立现场工作组，组织开展应急响应</w:t>
                              </w:r>
                            </w:p>
                          </w:txbxContent>
                        </wps:txbx>
                        <wps:bodyPr upright="1"/>
                      </wps:wsp>
                      <wps:wsp>
                        <wps:cNvPr id="71" name="直接箭头连接符 71"/>
                        <wps:cNvCnPr/>
                        <wps:spPr>
                          <a:xfrm>
                            <a:off x="3575091" y="2561380"/>
                            <a:ext cx="732" cy="281341"/>
                          </a:xfrm>
                          <a:prstGeom prst="straightConnector1">
                            <a:avLst/>
                          </a:prstGeom>
                          <a:ln w="9525" cap="flat" cmpd="sng">
                            <a:solidFill>
                              <a:srgbClr val="000000"/>
                            </a:solidFill>
                            <a:prstDash val="solid"/>
                            <a:headEnd type="none" w="med" len="med"/>
                            <a:tailEnd type="triangle" w="med" len="med"/>
                          </a:ln>
                        </wps:spPr>
                        <wps:bodyPr/>
                      </wps:wsp>
                      <wps:wsp>
                        <wps:cNvPr id="72" name="直接箭头连接符 72"/>
                        <wps:cNvCnPr/>
                        <wps:spPr>
                          <a:xfrm>
                            <a:off x="3544328" y="349479"/>
                            <a:ext cx="732" cy="281341"/>
                          </a:xfrm>
                          <a:prstGeom prst="straightConnector1">
                            <a:avLst/>
                          </a:prstGeom>
                          <a:ln w="9525" cap="flat" cmpd="sng">
                            <a:solidFill>
                              <a:srgbClr val="000000"/>
                            </a:solidFill>
                            <a:prstDash val="solid"/>
                            <a:headEnd type="none" w="med" len="med"/>
                            <a:tailEnd type="triangle" w="med" len="med"/>
                          </a:ln>
                        </wps:spPr>
                        <wps:bodyPr/>
                      </wps:wsp>
                      <wps:wsp>
                        <wps:cNvPr id="73" name="直接箭头连接符 73"/>
                        <wps:cNvCnPr/>
                        <wps:spPr>
                          <a:xfrm flipH="1">
                            <a:off x="1768868" y="2221426"/>
                            <a:ext cx="640894" cy="733"/>
                          </a:xfrm>
                          <a:prstGeom prst="straightConnector1">
                            <a:avLst/>
                          </a:prstGeom>
                          <a:ln w="9525" cap="flat" cmpd="sng">
                            <a:solidFill>
                              <a:srgbClr val="000000"/>
                            </a:solidFill>
                            <a:prstDash val="solid"/>
                            <a:headEnd type="none" w="med" len="med"/>
                            <a:tailEnd type="triangle" w="med" len="med"/>
                          </a:ln>
                        </wps:spPr>
                        <wps:bodyPr/>
                      </wps:wsp>
                      <wps:wsp>
                        <wps:cNvPr id="74" name="流程图: 决策 74"/>
                        <wps:cNvSpPr/>
                        <wps:spPr>
                          <a:xfrm>
                            <a:off x="0" y="2795565"/>
                            <a:ext cx="2038350" cy="50800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rsidR="00FF7B6F" w:rsidRDefault="00FF1A00">
                              <w:pPr>
                                <w:spacing w:line="280" w:lineRule="exact"/>
                                <w:ind w:firstLineChars="0" w:firstLine="0"/>
                                <w:jc w:val="center"/>
                                <w:rPr>
                                  <w:sz w:val="21"/>
                                  <w:szCs w:val="21"/>
                                </w:rPr>
                              </w:pPr>
                              <w:r>
                                <w:rPr>
                                  <w:rFonts w:hint="eastAsia"/>
                                  <w:sz w:val="21"/>
                                  <w:szCs w:val="21"/>
                                </w:rPr>
                                <w:t>事故得到控制</w:t>
                              </w:r>
                            </w:p>
                          </w:txbxContent>
                        </wps:txbx>
                        <wps:bodyPr upright="1"/>
                      </wps:wsp>
                      <wps:wsp>
                        <wps:cNvPr id="75" name="直接箭头连接符 75"/>
                        <wps:cNvCnPr/>
                        <wps:spPr>
                          <a:xfrm>
                            <a:off x="3580950" y="3804704"/>
                            <a:ext cx="732" cy="282074"/>
                          </a:xfrm>
                          <a:prstGeom prst="straightConnector1">
                            <a:avLst/>
                          </a:prstGeom>
                          <a:ln w="9525" cap="flat" cmpd="sng">
                            <a:solidFill>
                              <a:srgbClr val="000000"/>
                            </a:solidFill>
                            <a:prstDash val="solid"/>
                            <a:headEnd type="none" w="med" len="med"/>
                            <a:tailEnd type="triangle" w="med" len="med"/>
                          </a:ln>
                        </wps:spPr>
                        <wps:bodyPr/>
                      </wps:wsp>
                      <wps:wsp>
                        <wps:cNvPr id="76" name="直接箭头连接符 76"/>
                        <wps:cNvCnPr/>
                        <wps:spPr>
                          <a:xfrm>
                            <a:off x="898717" y="2561380"/>
                            <a:ext cx="1465" cy="281341"/>
                          </a:xfrm>
                          <a:prstGeom prst="straightConnector1">
                            <a:avLst/>
                          </a:prstGeom>
                          <a:ln w="9525" cap="flat" cmpd="sng">
                            <a:solidFill>
                              <a:srgbClr val="000000"/>
                            </a:solidFill>
                            <a:prstDash val="solid"/>
                            <a:headEnd type="none" w="med" len="med"/>
                            <a:tailEnd type="triangle" w="med" len="med"/>
                          </a:ln>
                        </wps:spPr>
                        <wps:bodyPr/>
                      </wps:wsp>
                      <wps:wsp>
                        <wps:cNvPr id="77" name="直接箭头连接符 77"/>
                        <wps:cNvCnPr/>
                        <wps:spPr>
                          <a:xfrm>
                            <a:off x="3579486" y="3303565"/>
                            <a:ext cx="1465" cy="213204"/>
                          </a:xfrm>
                          <a:prstGeom prst="straightConnector1">
                            <a:avLst/>
                          </a:prstGeom>
                          <a:ln w="9525" cap="flat" cmpd="sng">
                            <a:solidFill>
                              <a:srgbClr val="000000"/>
                            </a:solidFill>
                            <a:prstDash val="solid"/>
                            <a:headEnd type="none" w="med" len="med"/>
                            <a:tailEnd type="triangle" w="med" len="med"/>
                          </a:ln>
                        </wps:spPr>
                        <wps:bodyPr/>
                      </wps:wsp>
                      <wps:wsp>
                        <wps:cNvPr id="78" name="流程图: 过程 78"/>
                        <wps:cNvSpPr/>
                        <wps:spPr>
                          <a:xfrm>
                            <a:off x="1010782" y="3302832"/>
                            <a:ext cx="284923" cy="280609"/>
                          </a:xfrm>
                          <a:prstGeom prst="flowChartProcess">
                            <a:avLst/>
                          </a:prstGeom>
                          <a:solidFill>
                            <a:srgbClr val="FFFFFF"/>
                          </a:solidFill>
                          <a:ln w="9525" cap="flat" cmpd="sng">
                            <a:solidFill>
                              <a:srgbClr val="FFFFFF"/>
                            </a:solidFill>
                            <a:prstDash val="solid"/>
                            <a:miter/>
                            <a:headEnd type="none" w="med" len="med"/>
                            <a:tailEnd type="none" w="med" len="med"/>
                          </a:ln>
                        </wps:spPr>
                        <wps:txbx>
                          <w:txbxContent>
                            <w:p w:rsidR="00FF7B6F" w:rsidRDefault="00FF1A00">
                              <w:pPr>
                                <w:spacing w:line="280" w:lineRule="exact"/>
                                <w:ind w:firstLine="300"/>
                                <w:rPr>
                                  <w:sz w:val="15"/>
                                  <w:szCs w:val="15"/>
                                </w:rPr>
                              </w:pPr>
                              <w:r>
                                <w:rPr>
                                  <w:rFonts w:hint="eastAsia"/>
                                  <w:sz w:val="15"/>
                                  <w:szCs w:val="15"/>
                                </w:rPr>
                                <w:t>是</w:t>
                              </w:r>
                            </w:p>
                          </w:txbxContent>
                        </wps:txbx>
                        <wps:bodyPr upright="1"/>
                      </wps:wsp>
                      <wps:wsp>
                        <wps:cNvPr id="79" name="直接箭头连接符 79"/>
                        <wps:cNvCnPr/>
                        <wps:spPr>
                          <a:xfrm>
                            <a:off x="897984" y="3302832"/>
                            <a:ext cx="732" cy="358271"/>
                          </a:xfrm>
                          <a:prstGeom prst="straightConnector1">
                            <a:avLst/>
                          </a:prstGeom>
                          <a:ln w="9525" cap="flat" cmpd="sng">
                            <a:solidFill>
                              <a:srgbClr val="000000"/>
                            </a:solidFill>
                            <a:prstDash val="solid"/>
                            <a:headEnd type="none" w="med" len="med"/>
                            <a:tailEnd type="none" w="med" len="med"/>
                          </a:ln>
                        </wps:spPr>
                        <wps:bodyPr/>
                      </wps:wsp>
                      <wps:wsp>
                        <wps:cNvPr id="80" name="直接箭头连接符 80"/>
                        <wps:cNvCnPr/>
                        <wps:spPr>
                          <a:xfrm>
                            <a:off x="903111" y="3655974"/>
                            <a:ext cx="1966630" cy="5129"/>
                          </a:xfrm>
                          <a:prstGeom prst="straightConnector1">
                            <a:avLst/>
                          </a:prstGeom>
                          <a:ln w="9525" cap="flat" cmpd="sng">
                            <a:solidFill>
                              <a:srgbClr val="000000"/>
                            </a:solidFill>
                            <a:prstDash val="solid"/>
                            <a:headEnd type="none" w="med" len="med"/>
                            <a:tailEnd type="triangle" w="med" len="med"/>
                          </a:ln>
                        </wps:spPr>
                        <wps:bodyPr/>
                      </wps:wsp>
                      <wps:wsp>
                        <wps:cNvPr id="81" name="直接箭头连接符 81"/>
                        <wps:cNvCnPr/>
                        <wps:spPr>
                          <a:xfrm>
                            <a:off x="2409762" y="2222158"/>
                            <a:ext cx="0" cy="850618"/>
                          </a:xfrm>
                          <a:prstGeom prst="straightConnector1">
                            <a:avLst/>
                          </a:prstGeom>
                          <a:ln w="9525" cap="flat" cmpd="sng">
                            <a:solidFill>
                              <a:srgbClr val="000000"/>
                            </a:solidFill>
                            <a:prstDash val="solid"/>
                            <a:headEnd type="none" w="med" len="med"/>
                            <a:tailEnd type="none" w="med" len="med"/>
                          </a:ln>
                        </wps:spPr>
                        <wps:bodyPr/>
                      </wps:wsp>
                      <wps:wsp>
                        <wps:cNvPr id="82" name="直接箭头连接符 82"/>
                        <wps:cNvCnPr/>
                        <wps:spPr>
                          <a:xfrm flipH="1">
                            <a:off x="2409762" y="3073509"/>
                            <a:ext cx="260020" cy="0"/>
                          </a:xfrm>
                          <a:prstGeom prst="straightConnector1">
                            <a:avLst/>
                          </a:prstGeom>
                          <a:ln w="9525" cap="flat" cmpd="sng">
                            <a:solidFill>
                              <a:srgbClr val="000000"/>
                            </a:solidFill>
                            <a:prstDash val="solid"/>
                            <a:headEnd type="none" w="med" len="med"/>
                            <a:tailEnd type="none" w="med" len="med"/>
                          </a:ln>
                        </wps:spPr>
                        <wps:bodyPr/>
                      </wps:wsp>
                      <wps:wsp>
                        <wps:cNvPr id="83" name="流程图: 过程 83"/>
                        <wps:cNvSpPr/>
                        <wps:spPr>
                          <a:xfrm>
                            <a:off x="1768868" y="1880006"/>
                            <a:ext cx="650416" cy="274015"/>
                          </a:xfrm>
                          <a:prstGeom prst="flowChartProcess">
                            <a:avLst/>
                          </a:prstGeom>
                          <a:solidFill>
                            <a:srgbClr val="FFFFFF">
                              <a:alpha val="0"/>
                            </a:srgbClr>
                          </a:solidFill>
                          <a:ln>
                            <a:noFill/>
                          </a:ln>
                        </wps:spPr>
                        <wps:txbx>
                          <w:txbxContent>
                            <w:p w:rsidR="00FF7B6F" w:rsidRDefault="00FF1A00">
                              <w:pPr>
                                <w:spacing w:line="280" w:lineRule="exact"/>
                                <w:ind w:firstLineChars="0" w:firstLine="0"/>
                                <w:rPr>
                                  <w:sz w:val="21"/>
                                  <w:szCs w:val="21"/>
                                </w:rPr>
                              </w:pPr>
                              <w:r>
                                <w:rPr>
                                  <w:rFonts w:hint="eastAsia"/>
                                  <w:sz w:val="15"/>
                                  <w:szCs w:val="15"/>
                                </w:rPr>
                                <w:t>扩大应急</w:t>
                              </w:r>
                            </w:p>
                          </w:txbxContent>
                        </wps:txbx>
                        <wps:bodyPr upright="1"/>
                      </wps:wsp>
                      <wps:wsp>
                        <wps:cNvPr id="84" name="流程图: 过程 84"/>
                        <wps:cNvSpPr/>
                        <wps:spPr>
                          <a:xfrm>
                            <a:off x="3687156" y="3236160"/>
                            <a:ext cx="284923" cy="280609"/>
                          </a:xfrm>
                          <a:prstGeom prst="flowChartProcess">
                            <a:avLst/>
                          </a:prstGeom>
                          <a:solidFill>
                            <a:srgbClr val="FFFFFF">
                              <a:alpha val="0"/>
                            </a:srgbClr>
                          </a:solidFill>
                          <a:ln>
                            <a:noFill/>
                          </a:ln>
                        </wps:spPr>
                        <wps:txbx>
                          <w:txbxContent>
                            <w:p w:rsidR="00FF7B6F" w:rsidRDefault="00FF1A00">
                              <w:pPr>
                                <w:spacing w:line="280" w:lineRule="exact"/>
                                <w:ind w:firstLine="300"/>
                                <w:rPr>
                                  <w:sz w:val="15"/>
                                  <w:szCs w:val="15"/>
                                </w:rPr>
                              </w:pPr>
                              <w:r>
                                <w:rPr>
                                  <w:rFonts w:hint="eastAsia"/>
                                  <w:sz w:val="15"/>
                                  <w:szCs w:val="15"/>
                                </w:rPr>
                                <w:t>是</w:t>
                              </w:r>
                            </w:p>
                          </w:txbxContent>
                        </wps:txbx>
                        <wps:bodyPr upright="1"/>
                      </wps:wsp>
                      <wps:wsp>
                        <wps:cNvPr id="85" name="流程图: 过程 85"/>
                        <wps:cNvSpPr/>
                        <wps:spPr>
                          <a:xfrm>
                            <a:off x="2409762" y="2765792"/>
                            <a:ext cx="430593" cy="337756"/>
                          </a:xfrm>
                          <a:prstGeom prst="flowChartProcess">
                            <a:avLst/>
                          </a:prstGeom>
                          <a:solidFill>
                            <a:srgbClr val="FFFFFF">
                              <a:alpha val="0"/>
                            </a:srgbClr>
                          </a:solidFill>
                          <a:ln>
                            <a:noFill/>
                          </a:ln>
                        </wps:spPr>
                        <wps:txbx>
                          <w:txbxContent>
                            <w:p w:rsidR="00FF7B6F" w:rsidRDefault="00FF1A00">
                              <w:pPr>
                                <w:spacing w:line="280" w:lineRule="exact"/>
                                <w:ind w:firstLineChars="0" w:firstLine="0"/>
                                <w:rPr>
                                  <w:sz w:val="15"/>
                                  <w:szCs w:val="15"/>
                                </w:rPr>
                              </w:pPr>
                              <w:proofErr w:type="gramStart"/>
                              <w:r>
                                <w:rPr>
                                  <w:rFonts w:hint="eastAsia"/>
                                  <w:sz w:val="15"/>
                                  <w:szCs w:val="15"/>
                                </w:rPr>
                                <w:t>否</w:t>
                              </w:r>
                              <w:proofErr w:type="gramEnd"/>
                            </w:p>
                          </w:txbxContent>
                        </wps:txbx>
                        <wps:bodyPr upright="1"/>
                      </wps:wsp>
                    </wpc:wpc>
                  </a:graphicData>
                </a:graphic>
              </wp:anchor>
            </w:drawing>
          </mc:Choice>
          <mc:Fallback>
            <w:pict>
              <v:group id="画布 86" o:spid="_x0000_s1026" editas="canvas" style="position:absolute;left:0;text-align:left;margin-left:35.25pt;margin-top:52.15pt;width:622.8pt;height:353.25pt;z-index:251660288;mso-position-horizontal-relative:margin;mso-position-vertical-relative:margin" coordsize="79095,44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095;height:44862;visibility:visible;mso-wrap-style:square" filled="t" stroked="t" strokecolor="white">
                  <v:fill o:detectmouseclick="t"/>
                  <v:path o:connecttype="non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44" o:spid="_x0000_s1028" type="#_x0000_t61" style="position:absolute;left:48422;top:593;width:7841;height:40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GKKMUA&#10;AADbAAAADwAAAGRycy9kb3ducmV2LnhtbESPzWrDMBCE74G8g9hAb7GcYkJxrYSmOD+QS+u25LpY&#10;W9vUWhlLjt23jwqFHIeZ+YbJtpNpxZV611hWsIpiEMSl1Q1XCj4/9ssnEM4ja2wtk4JfcrDdzGcZ&#10;ptqO/E7XwlciQNilqKD2vkuldGVNBl1kO+LgfdveoA+yr6TucQxw08rHOF5Lgw2HhRo7eq2p/CkG&#10;o+AwrIevS77LJca6e2vOp8vxmCj1sJhenkF4mvw9/N8+aQVJAn9fwg+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AYooxQAAANsAAAAPAAAAAAAAAAAAAAAAAJgCAABkcnMv&#10;ZG93bnJldi54bWxQSwUGAAAAAAQABAD1AAAAigMAAAAA&#10;" adj="-6006,5477">
                  <v:textbox inset="1mm,1mm,1mm,1mm">
                    <w:txbxContent>
                      <w:p w:rsidR="00FF7B6F" w:rsidRDefault="00FF1A00">
                        <w:pPr>
                          <w:adjustRightInd w:val="0"/>
                          <w:snapToGrid w:val="0"/>
                          <w:ind w:firstLineChars="0" w:firstLine="0"/>
                          <w:jc w:val="left"/>
                          <w:rPr>
                            <w:sz w:val="15"/>
                            <w:szCs w:val="15"/>
                          </w:rPr>
                        </w:pPr>
                        <w:r>
                          <w:rPr>
                            <w:rFonts w:hint="eastAsia"/>
                            <w:sz w:val="15"/>
                            <w:szCs w:val="15"/>
                          </w:rPr>
                          <w:t>事故责任单位</w:t>
                        </w:r>
                      </w:p>
                      <w:p w:rsidR="00FF7B6F" w:rsidRDefault="00FF1A00">
                        <w:pPr>
                          <w:adjustRightInd w:val="0"/>
                          <w:snapToGrid w:val="0"/>
                          <w:ind w:firstLine="300"/>
                          <w:jc w:val="left"/>
                          <w:rPr>
                            <w:sz w:val="15"/>
                            <w:szCs w:val="15"/>
                          </w:rPr>
                        </w:pPr>
                        <w:r>
                          <w:rPr>
                            <w:rFonts w:hint="eastAsia"/>
                            <w:sz w:val="15"/>
                            <w:szCs w:val="15"/>
                          </w:rPr>
                          <w:t>环境举报热线</w:t>
                        </w:r>
                        <w:r>
                          <w:rPr>
                            <w:rFonts w:hint="eastAsia"/>
                            <w:sz w:val="15"/>
                            <w:szCs w:val="15"/>
                          </w:rPr>
                          <w:t>12369</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45" o:spid="_x0000_s1029" type="#_x0000_t176" style="position:absolute;left:24654;top:593;width:21351;height:2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nE/sUA&#10;AADbAAAADwAAAGRycy9kb3ducmV2LnhtbESPQWvCQBSE74L/YXlCb2ajba2NriItLR68GIVeX7PP&#10;bDD7NmTXmPbXd4WCx2FmvmGW697WoqPWV44VTJIUBHHhdMWlguPhYzwH4QOyxtoxKfghD+vVcLDE&#10;TLsr76nLQykihH2GCkwITSalLwxZ9IlriKN3cq3FEGVbSt3iNcJtLadpOpMWK44LBht6M1Sc84tV&#10;0O9+v18vn5MiD2Y+e/l67N43R6nUw6jfLEAE6sM9/N/eagVPz3D7En+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cT+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接报突发水污染事件</w:t>
                        </w:r>
                      </w:p>
                    </w:txbxContent>
                  </v:textbox>
                </v:shape>
                <v:group id="组合 58" o:spid="_x0000_s1030" style="position:absolute;left:43273;top:15825;width:18099;height:12961" coordorigin="10152,4340" coordsize="2471,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type id="_x0000_t109" coordsize="21600,21600" o:spt="109" path="m,l,21600r21600,l21600,xe">
                    <v:stroke joinstyle="miter"/>
                    <v:path gradientshapeok="t" o:connecttype="rect"/>
                  </v:shapetype>
                  <v:shape id="流程图: 过程 46" o:spid="_x0000_s1031" type="#_x0000_t109" style="position:absolute;left:11332;top:5047;width:1290;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UwycYA&#10;AADbAAAADwAAAGRycy9kb3ducmV2LnhtbESPQWvCQBSE74X+h+UVepG60doQoqsUISUeejDtxdsz&#10;+0xCs29Ddk3Sf+8KhR6HmfmG2ewm04qBetdYVrCYRyCIS6sbrhR8f2UvCQjnkTW2lknBLznYbR8f&#10;NphqO/KRhsJXIkDYpaig9r5LpXRlTQbd3HbEwbvY3qAPsq+k7nEMcNPKZRTF0mDDYaHGjvY1lT/F&#10;1ShYJrPigz+zfHU+6AzfFqdh9npQ6vlpel+D8DT5//BfO9cKVjHcv4Qf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8UwycYAAADbAAAADwAAAAAAAAAAAAAAAACYAgAAZHJz&#10;L2Rvd25yZXYueG1sUEsFBgAAAAAEAAQA9QAAAIsDAAAAAA==&#10;">
                    <v:textbox>
                      <w:txbxContent>
                        <w:p w:rsidR="00FF7B6F" w:rsidRDefault="00FF1A00">
                          <w:pPr>
                            <w:spacing w:line="280" w:lineRule="exact"/>
                            <w:ind w:firstLineChars="0" w:firstLine="0"/>
                            <w:jc w:val="center"/>
                            <w:rPr>
                              <w:sz w:val="21"/>
                              <w:szCs w:val="21"/>
                            </w:rPr>
                          </w:pPr>
                          <w:r>
                            <w:rPr>
                              <w:rFonts w:hint="eastAsia"/>
                              <w:sz w:val="21"/>
                              <w:szCs w:val="21"/>
                            </w:rPr>
                            <w:t>后勤保障组</w:t>
                          </w:r>
                        </w:p>
                      </w:txbxContent>
                    </v:textbox>
                  </v:shape>
                  <v:group id="组合 57" o:spid="_x0000_s1032" style="position:absolute;left:10152;top:4340;width:2471;height:1769" coordorigin="10152,4340" coordsize="2471,1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流程图: 过程 47" o:spid="_x0000_s1033" type="#_x0000_t109" style="position:absolute;left:11328;top:4340;width:129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VUsUA&#10;AADbAAAADwAAAGRycy9kb3ducmV2LnhtbESPQWvCQBSE74L/YXmCF6kbrW1D6ioipOjBQ9Neentm&#10;n0lo9m3IrjH+e1cQPA4z8w2zXPemFh21rrKsYDaNQBDnVldcKPj9SV9iEM4ja6wtk4IrOVivhoMl&#10;Jtpe+Ju6zBciQNglqKD0vkmkdHlJBt3UNsTBO9nWoA+yLaRu8RLgppbzKHqXBisOCyU2tC0p/8/O&#10;RsE8nmRffEh3i+Nep/g2++smr3ulxqN+8wnCU++f4Ud7pxUsPuD+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iZVS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应急处置组</w:t>
                            </w:r>
                          </w:p>
                        </w:txbxContent>
                      </v:textbox>
                    </v:shape>
                    <v:shape id="流程图: 过程 48" o:spid="_x0000_s1034" type="#_x0000_t109" style="position:absolute;left:11332;top:4693;width:1290;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YBIMIA&#10;AADbAAAADwAAAGRycy9kb3ducmV2LnhtbERPz2vCMBS+D/wfwhN2KZrqdEhnlDHosIcdrLt4e2ue&#10;TbF5KU1Wu/9+OQgeP77f2/1oWzFQ7xvHChbzFARx5XTDtYLvUz7bgPABWWPrmBT8kYf9bvK0xUy7&#10;Gx9pKEMtYgj7DBWYELpMSl8ZsujnriOO3MX1FkOEfS11j7cYblu5TNNXabHh2GCwow9D1bX8tQqW&#10;m6T85K/8sPopdI7rxXlIXgqlnqfj+xuIQGN4iO/ug1awimPjl/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gEgwgAAANsAAAAPAAAAAAAAAAAAAAAAAJgCAABkcnMvZG93&#10;bnJldi54bWxQSwUGAAAAAAQABAD1AAAAhwMAAAAA&#10;">
                      <v:textbox>
                        <w:txbxContent>
                          <w:p w:rsidR="00FF7B6F" w:rsidRDefault="00FF1A00">
                            <w:pPr>
                              <w:spacing w:line="280" w:lineRule="exact"/>
                              <w:ind w:firstLineChars="0" w:firstLine="0"/>
                              <w:jc w:val="center"/>
                              <w:rPr>
                                <w:sz w:val="21"/>
                                <w:szCs w:val="21"/>
                              </w:rPr>
                            </w:pPr>
                            <w:r>
                              <w:rPr>
                                <w:rFonts w:hint="eastAsia"/>
                                <w:sz w:val="21"/>
                                <w:szCs w:val="21"/>
                              </w:rPr>
                              <w:t>应急监测组</w:t>
                            </w:r>
                          </w:p>
                        </w:txbxContent>
                      </v:textbox>
                    </v:shape>
                    <v:shape id="流程图: 过程 49" o:spid="_x0000_s1035" type="#_x0000_t109" style="position:absolute;left:11332;top:5401;width:1291;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ku8UA&#10;AADbAAAADwAAAGRycy9kb3ducmV2LnhtbESPT2vCQBTE70K/w/IKXqRu/EsaXaUUInrwYOylt9fs&#10;axLMvg3ZNcZv7xYKHoeZ+Q2z3vamFh21rrKsYDKOQBDnVldcKPg6p28xCOeRNdaWScGdHGw3L4M1&#10;Jtre+ERd5gsRIOwSVFB63yRSurwkg25sG+Lg/drWoA+yLaRu8RbgppbTKFpKgxWHhRIb+iwpv2RX&#10;o2Aaj7IdH9P9/OegU1xMvrvR7KDU8LX/WIHw1Ptn+L+91wrm7/D3JfwAuX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qS7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新闻宣传组</w:t>
                            </w:r>
                          </w:p>
                        </w:txbxContent>
                      </v:textbox>
                    </v:shape>
                    <v:shape id="流程图: 过程 50" o:spid="_x0000_s1036" type="#_x0000_t109" style="position:absolute;left:11327;top:5754;width:1291;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mb+8EA&#10;AADbAAAADwAAAGRycy9kb3ducmV2LnhtbERPTYvCMBC9C/6HMIIX0VRXRapRZKGihz1YvXgbm7Et&#10;NpPSZGv335uDsMfH+97sOlOJlhpXWlYwnUQgiDOrS84VXC/JeAXCeWSNlWVS8EcOdtt+b4Oxti8+&#10;U5v6XIQQdjEqKLyvYyldVpBBN7E1ceAetjHoA2xyqRt8hXBTyVkULaXBkkNDgTV9F5Q901+jYLYa&#10;pQf+SY7z+0knuJje2tHXSanhoNuvQXjq/L/44z5qBYuwPnw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5m/vBAAAA2wAAAA8AAAAAAAAAAAAAAAAAmAIAAGRycy9kb3du&#10;cmV2LnhtbFBLBQYAAAAABAAEAPUAAACGAwAAAAA=&#10;">
                      <v:textbox>
                        <w:txbxContent>
                          <w:p w:rsidR="00FF7B6F" w:rsidRDefault="00FF1A00">
                            <w:pPr>
                              <w:spacing w:line="280" w:lineRule="exact"/>
                              <w:ind w:firstLineChars="0" w:firstLine="0"/>
                              <w:jc w:val="center"/>
                              <w:rPr>
                                <w:sz w:val="21"/>
                                <w:szCs w:val="21"/>
                              </w:rPr>
                            </w:pPr>
                            <w:r>
                              <w:rPr>
                                <w:rFonts w:hint="eastAsia"/>
                                <w:sz w:val="21"/>
                                <w:szCs w:val="21"/>
                              </w:rPr>
                              <w:t>善后处置组</w:t>
                            </w:r>
                          </w:p>
                        </w:txbxContent>
                      </v:textbox>
                    </v:shape>
                    <v:shapetype id="_x0000_t32" coordsize="21600,21600" o:spt="32" o:oned="t" path="m,l21600,21600e" filled="f">
                      <v:path arrowok="t" fillok="f" o:connecttype="none"/>
                      <o:lock v:ext="edit" shapetype="t"/>
                    </v:shapetype>
                    <v:shape id="直接箭头连接符 51" o:spid="_x0000_s1037" type="#_x0000_t32" style="position:absolute;left:10853;top:4497;width:477;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smDcMAAADbAAAADwAAAGRycy9kb3ducmV2LnhtbESPQYvCMBSE7wv+h/CEvSyaVnC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rJg3DAAAA2wAAAA8AAAAAAAAAAAAA&#10;AAAAoQIAAGRycy9kb3ducmV2LnhtbFBLBQYAAAAABAAEAPkAAACRAwAAAAA=&#10;"/>
                    <v:shape id="直接箭头连接符 52" o:spid="_x0000_s1038" type="#_x0000_t32" style="position:absolute;left:10855;top:4863;width:477;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m4esMAAADbAAAADwAAAGRycy9kb3ducmV2LnhtbESPQYvCMBSE7wv+h/AEL8uaVli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5uHrDAAAA2wAAAA8AAAAAAAAAAAAA&#10;AAAAoQIAAGRycy9kb3ducmV2LnhtbFBLBQYAAAAABAAEAPkAAACRAwAAAAA=&#10;"/>
                    <v:shape id="直接箭头连接符 53" o:spid="_x0000_s1039" type="#_x0000_t32" style="position:absolute;left:10152;top:5210;width:1180;height: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直接箭头连接符 54" o:spid="_x0000_s1040" type="#_x0000_t32" style="position:absolute;left:10852;top:5606;width:477;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直接箭头连接符 55" o:spid="_x0000_s1041" type="#_x0000_t32" style="position:absolute;left:10853;top:5956;width:477;height: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AgDsMAAADbAAAADwAAAGRycy9kb3ducmV2LnhtbESPQYvCMBSE7wv+h/AEL4umFRS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QIA7DAAAA2wAAAA8AAAAAAAAAAAAA&#10;AAAAoQIAAGRycy9kb3ducmV2LnhtbFBLBQYAAAAABAAEAPkAAACRAwAAAAA=&#10;"/>
                    <v:shape id="直接箭头连接符 56" o:spid="_x0000_s1042" type="#_x0000_t32" style="position:absolute;left:10853;top:4499;width:2;height:1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YOksQAAADbAAAADwAAAGRycy9kb3ducmV2LnhtbESPT2sCMRTE7wW/Q3hCL6VmFRTZGmUt&#10;CCp48N/9dfO6CW5etpuo229vCgWPw8z8hpktOleLG7XBelYwHGQgiEuvLVcKTsfV+xREiMgaa8+k&#10;4JcCLOa9lxnm2t95T7dDrESCcMhRgYmxyaUMpSGHYeAb4uR9+9ZhTLKtpG7xnuCulqMsm0iHltOC&#10;wYY+DZWXw9Up2G2Gy+LL2M12/2N341VRX6u3s1Kv/a74ABGpi8/wf3utFYwn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g6SxAAAANsAAAAPAAAAAAAAAAAA&#10;AAAAAKECAABkcnMvZG93bnJldi54bWxQSwUGAAAAAAQABAD5AAAAkgMAAAAA&#10;"/>
                  </v:group>
                </v:group>
                <v:shape id="流程图: 过程 59" o:spid="_x0000_s1043" type="#_x0000_t109" style="position:absolute;left:28697;top:35167;width:14576;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MyZsYA&#10;AADbAAAADwAAAGRycy9kb3ducmV2LnhtbESPQWvCQBSE70L/w/IKvYhu1EZsmo2UQooePBi9eHvN&#10;viah2bchu43x33cLBY/DzHzDpNvRtGKg3jWWFSzmEQji0uqGKwXnUz7bgHAeWWNrmRTcyME2e5ik&#10;mGh75SMNha9EgLBLUEHtfZdI6cqaDLq57YiD92V7gz7IvpK6x2uAm1Yuo2gtDTYcFmrs6L2m8rv4&#10;MQqWm2nxwYd89/y51znGi8swXe2Venoc315BeBr9Pfzf3mkF8Qv8fQk/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4MyZsYAAADbAAAADwAAAAAAAAAAAAAAAACYAgAAZHJz&#10;L2Rvd25yZXYueG1sUEsFBgAAAAAEAAQA9QAAAIsDAAAAAA==&#10;">
                  <v:textbox>
                    <w:txbxContent>
                      <w:p w:rsidR="00FF7B6F" w:rsidRDefault="00FF1A00">
                        <w:pPr>
                          <w:spacing w:line="280" w:lineRule="exact"/>
                          <w:ind w:firstLineChars="0" w:firstLine="0"/>
                          <w:jc w:val="center"/>
                          <w:rPr>
                            <w:sz w:val="21"/>
                            <w:szCs w:val="21"/>
                          </w:rPr>
                        </w:pPr>
                        <w:r>
                          <w:rPr>
                            <w:rFonts w:hint="eastAsia"/>
                            <w:sz w:val="21"/>
                            <w:szCs w:val="21"/>
                          </w:rPr>
                          <w:t>应急终止</w:t>
                        </w:r>
                      </w:p>
                    </w:txbxContent>
                  </v:textbox>
                </v:shape>
                <v:shapetype id="_x0000_t110" coordsize="21600,21600" o:spt="110" path="m10800,l,10800,10800,21600,21600,10800xe">
                  <v:stroke joinstyle="miter"/>
                  <v:path gradientshapeok="t" o:connecttype="rect" textboxrect="5400,5400,16200,16200"/>
                </v:shapetype>
                <v:shape id="流程图: 决策 60" o:spid="_x0000_s1044" type="#_x0000_t110" style="position:absolute;left:25649;top:28427;width:20356;height:5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70x8EA&#10;AADbAAAADwAAAGRycy9kb3ducmV2LnhtbERPS2vCQBC+C/0PyxR6002tqKSuUoTSHkR84XnMjklo&#10;ZjZkV5P6692D4PHje88WHVfqSo0vnRh4HySgSDJnS8kNHPbf/SkoH1AsVk7IwD95WMxfejNMrWtl&#10;S9ddyFUMEZ+igSKEOtXaZwUx+oGrSSJ3dg1jiLDJtW2wjeFc6WGSjDVjKbGhwJqWBWV/uwsb2JxG&#10;G25XtzOvbqMjV5efyXH9Yczba/f1CSpQF57ih/vXGhjH9fFL/AF6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O9MfBAAAA2wAAAA8AAAAAAAAAAAAAAAAAmAIAAGRycy9kb3du&#10;cmV2LnhtbFBLBQYAAAAABAAEAPUAAACGAwAAAAA=&#10;">
                  <v:textbox>
                    <w:txbxContent>
                      <w:p w:rsidR="00FF7B6F" w:rsidRDefault="00FF1A00">
                        <w:pPr>
                          <w:spacing w:line="280" w:lineRule="exact"/>
                          <w:ind w:firstLineChars="0" w:firstLine="0"/>
                          <w:rPr>
                            <w:sz w:val="21"/>
                            <w:szCs w:val="21"/>
                          </w:rPr>
                        </w:pPr>
                        <w:r>
                          <w:rPr>
                            <w:rFonts w:hint="eastAsia"/>
                            <w:sz w:val="21"/>
                            <w:szCs w:val="21"/>
                          </w:rPr>
                          <w:t>事故得到控制</w:t>
                        </w:r>
                      </w:p>
                    </w:txbxContent>
                  </v:textbox>
                </v:shape>
                <v:shape id="流程图: 可选过程 61" o:spid="_x0000_s1045" type="#_x0000_t176" style="position:absolute;left:28697;top:40867;width:14576;height:2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encUA&#10;AADbAAAADwAAAGRycy9kb3ducmV2LnhtbESPQWvCQBSE74L/YXlCb7qJhZhGVxFLi4deTIVen9nX&#10;bGj2bciuMfXXdwuFHoeZ+YbZ7EbbioF63zhWkC4SEMSV0w3XCs7vL/MchA/IGlvHpOCbPOy208kG&#10;C+1ufKKhDLWIEPYFKjAhdIWUvjJk0S9cRxy9T9dbDFH2tdQ93iLctnKZJJm02HBcMNjRwVD1VV6t&#10;gvHtfnm6vqZVGUyerT4eh+f9WSr1MBv3axCBxvAf/msftYIshd8v8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56d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后期工作</w:t>
                        </w:r>
                      </w:p>
                    </w:txbxContent>
                  </v:textbox>
                </v:shape>
                <v:shape id="流程图: 过程 62" o:spid="_x0000_s1046" type="#_x0000_t109" style="position:absolute;left:28228;top:6308;width:14569;height:2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tqqsUA&#10;AADbAAAADwAAAGRycy9kb3ducmV2LnhtbESPQWvCQBSE74X+h+UVvIhujFUkZiMipOihB9NevD2z&#10;r0lo9m3IrjH9926h0OMwM98w6W40rRiod41lBYt5BIK4tLrhSsHnRz7bgHAeWWNrmRT8kINd9vyU&#10;YqLtnc80FL4SAcIuQQW1910ipStrMujmtiMO3pftDfog+0rqHu8BbloZR9FaGmw4LNTY0aGm8ru4&#10;GQXxZlq88Xt+fL2edI6rxWWYLk9KTV7G/RaEp9H/h//aR61gHcPvl/ADZP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2qq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先期处置</w:t>
                        </w:r>
                      </w:p>
                    </w:txbxContent>
                  </v:textbox>
                </v:shape>
                <v:shape id="矩形标注 63" o:spid="_x0000_s1047" type="#_x0000_t61" style="position:absolute;left:45338;top:5135;width:9335;height:40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NStMMA&#10;AADbAAAADwAAAGRycy9kb3ducmV2LnhtbESPzWoCQRCE7wHfYWghtzibBJawOisSEHMKanKIt2an&#10;9wd3epaZVjc+vSMEciyq6itqsRxdr84UYufZwPMsA0VcedtxY+D7a/30BioKssXeMxn4pQjLcvKw&#10;wML6C+/ovJdGJQjHAg20IkOhdaxachhnfiBOXu2DQ0kyNNoGvCS46/VLluXaYcdpocWB3luqjvuT&#10;M7DB7Q9K5eu8H/LD6RpIdvJpzON0XM1BCY3yH/5rf1gD+Svcv6Qfo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NStMMAAADbAAAADwAAAAAAAAAAAAAAAACYAgAAZHJzL2Rv&#10;d25yZXYueG1sUEsFBgAAAAAEAAQA9QAAAIgDAAAAAA==&#10;" adj="-5494,13143">
                  <v:textbox inset="1mm,1mm,1mm,1mm">
                    <w:txbxContent>
                      <w:p w:rsidR="00FF7B6F" w:rsidRDefault="00FF1A00">
                        <w:pPr>
                          <w:adjustRightInd w:val="0"/>
                          <w:snapToGrid w:val="0"/>
                          <w:ind w:firstLine="300"/>
                          <w:jc w:val="left"/>
                          <w:rPr>
                            <w:sz w:val="15"/>
                            <w:szCs w:val="15"/>
                          </w:rPr>
                        </w:pPr>
                        <w:r>
                          <w:rPr>
                            <w:rFonts w:hint="eastAsia"/>
                            <w:sz w:val="15"/>
                            <w:szCs w:val="15"/>
                          </w:rPr>
                          <w:t>事故责任单位</w:t>
                        </w:r>
                      </w:p>
                      <w:p w:rsidR="00FF7B6F" w:rsidRDefault="00FF1A00">
                        <w:pPr>
                          <w:adjustRightInd w:val="0"/>
                          <w:snapToGrid w:val="0"/>
                          <w:ind w:firstLine="300"/>
                          <w:jc w:val="left"/>
                          <w:rPr>
                            <w:sz w:val="15"/>
                            <w:szCs w:val="15"/>
                          </w:rPr>
                        </w:pPr>
                        <w:r>
                          <w:rPr>
                            <w:rFonts w:hint="eastAsia"/>
                            <w:sz w:val="15"/>
                            <w:szCs w:val="15"/>
                          </w:rPr>
                          <w:t>事发地县级人民政府</w:t>
                        </w:r>
                      </w:p>
                    </w:txbxContent>
                  </v:textbox>
                </v:shape>
                <v:shape id="直接箭头连接符 64" o:spid="_x0000_s1048" type="#_x0000_t32" style="position:absolute;left:35501;top:9172;width:8;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B8UAAADbAAAADwAAAGRycy9kb3ducmV2LnhtbESPQWvCQBSE7wX/w/KE3uompUi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dB8UAAADbAAAADwAAAAAAAAAA&#10;AAAAAAChAgAAZHJzL2Rvd25yZXYueG1sUEsFBgAAAAAEAAQA+QAAAJMDAAAAAA==&#10;">
                  <v:stroke endarrow="block"/>
                </v:shape>
                <v:shape id="流程图: 决策 65" o:spid="_x0000_s1049" type="#_x0000_t110" style="position:absolute;left:28403;top:11988;width:14396;height:5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XX8YA&#10;AADbAAAADwAAAGRycy9kb3ducmV2LnhtbESPW2vCQBSE3wv+h+UIfasb66UluooUpH0Q8VJ8Ps0e&#10;k2DO2ZBdTeqv7xYKfRxm5htmvuy4UjdqfOnEwHCQgCLJnC0lN/B5XD+9gvIBxWLlhAx8k4flovcw&#10;x9S6VvZ0O4RcRYj4FA0UIdSp1j4riNEPXE0SvbNrGEOUTa5tg22Ec6Wfk2SqGUuJCwXW9FZQdjlc&#10;2cDua7zjdnM/8+Y+PnF1fX85bUfGPPa71QxUoC78h//aH9bAdAK/X+IP0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lXX8YAAADbAAAADwAAAAAAAAAAAAAAAACYAgAAZHJz&#10;L2Rvd25yZXYueG1sUEsFBgAAAAAEAAQA9QAAAIsDAAAAAA==&#10;">
                  <v:textbox>
                    <w:txbxContent>
                      <w:p w:rsidR="00FF7B6F" w:rsidRDefault="00FF1A00">
                        <w:pPr>
                          <w:spacing w:line="280" w:lineRule="exact"/>
                          <w:ind w:firstLineChars="0" w:firstLine="0"/>
                          <w:jc w:val="center"/>
                          <w:rPr>
                            <w:sz w:val="21"/>
                            <w:szCs w:val="21"/>
                          </w:rPr>
                        </w:pPr>
                        <w:r>
                          <w:rPr>
                            <w:rFonts w:hint="eastAsia"/>
                            <w:sz w:val="21"/>
                            <w:szCs w:val="21"/>
                          </w:rPr>
                          <w:t>判断</w:t>
                        </w:r>
                      </w:p>
                    </w:txbxContent>
                  </v:textbox>
                </v:shape>
                <v:shape id="直接箭头连接符 66" o:spid="_x0000_s1050" type="#_x0000_t32" style="position:absolute;left:9480;top:14287;width:18923;height:10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cvhsMAAADbAAAADwAAAGRycy9kb3ducmV2LnhtbESPQYvCMBSE7wv+h/CEvSyaKmyRapSi&#10;CCIsahW8PppnW21eShO1++83C4LHYWa+YWaLztTiQa2rLCsYDSMQxLnVFRcKTsf1YALCeWSNtWVS&#10;8EsOFvPexwwTbZ98oEfmCxEg7BJUUHrfJFK6vCSDbmgb4uBdbGvQB9kWUrf4DHBTy3EUxdJgxWGh&#10;xIaWJeW37G4U+J+v7ff1sNulGfMq3W/Pt3R5Vuqz36VTEJ46/w6/2hutII7h/0v4A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nL4bDAAAA2wAAAA8AAAAAAAAAAAAA&#10;AAAAoQIAAGRycy9kb3ducmV2LnhtbFBLBQYAAAAABAAEAPkAAACRAwAAAAA=&#10;"/>
                <v:shape id="直接箭头连接符 67" o:spid="_x0000_s1051" type="#_x0000_t32" style="position:absolute;left:35443;top:16726;width:7;height:20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直接箭头连接符 68" o:spid="_x0000_s1052" type="#_x0000_t32" style="position:absolute;left:9607;top:14287;width:25;height:35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流程图: 过程 69" o:spid="_x0000_s1053" type="#_x0000_t109" style="position:absolute;left:1276;top:17837;width:16707;height:8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428UA&#10;AADbAAAADwAAAGRycy9kb3ducmV2LnhtbESPQWvCQBSE7wX/w/IEL6IbrRUbXUWEiB48NPbS22v2&#10;mQSzb0N2jem/dwWhx2FmvmFWm85UoqXGlZYVTMYRCOLM6pJzBd/nZLQA4TyyxsoyKfgjB5t1722F&#10;sbZ3/qI29bkIEHYxKii8r2MpXVaQQTe2NXHwLrYx6INscqkbvAe4qeQ0iubSYMlhocCadgVl1/Rm&#10;FEwXw3TPp+Qw+z3qBD8mP+3w/ajUoN9tlyA8df4//GoftIL5Jzy/hB8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7/jbxQAAANsAAAAPAAAAAAAAAAAAAAAAAJgCAABkcnMv&#10;ZG93bnJldi54bWxQSwUGAAAAAAQABAD1AAAAigMAAAAA&#10;">
                  <v:textbox>
                    <w:txbxContent>
                      <w:p w:rsidR="00FF7B6F" w:rsidRDefault="00FF1A00">
                        <w:pPr>
                          <w:spacing w:line="280" w:lineRule="exact"/>
                          <w:ind w:firstLineChars="0" w:firstLine="0"/>
                          <w:rPr>
                            <w:sz w:val="21"/>
                            <w:szCs w:val="21"/>
                          </w:rPr>
                        </w:pPr>
                        <w:r>
                          <w:rPr>
                            <w:rFonts w:ascii="Times New Roman"/>
                            <w:sz w:val="21"/>
                            <w:szCs w:val="21"/>
                          </w:rPr>
                          <w:t>启动</w:t>
                        </w:r>
                        <w:r>
                          <w:rPr>
                            <w:rFonts w:ascii="宋体" w:hAnsi="宋体"/>
                            <w:sz w:val="21"/>
                            <w:szCs w:val="21"/>
                          </w:rPr>
                          <w:t>Ⅰ</w:t>
                        </w:r>
                        <w:r>
                          <w:rPr>
                            <w:rFonts w:ascii="宋体" w:hAnsi="宋体" w:hint="eastAsia"/>
                            <w:sz w:val="21"/>
                            <w:szCs w:val="21"/>
                          </w:rPr>
                          <w:t>、</w:t>
                        </w:r>
                        <w:r>
                          <w:rPr>
                            <w:rFonts w:ascii="宋体" w:hAnsi="宋体"/>
                            <w:sz w:val="21"/>
                            <w:szCs w:val="21"/>
                          </w:rPr>
                          <w:t>Ⅱ</w:t>
                        </w:r>
                        <w:r>
                          <w:rPr>
                            <w:rFonts w:ascii="宋体" w:hAnsi="宋体" w:hint="eastAsia"/>
                            <w:sz w:val="21"/>
                            <w:szCs w:val="21"/>
                          </w:rPr>
                          <w:t>、</w:t>
                        </w:r>
                        <w:r>
                          <w:rPr>
                            <w:rFonts w:ascii="宋体" w:eastAsia="宋体" w:hAnsi="宋体" w:cs="宋体" w:hint="eastAsia"/>
                            <w:sz w:val="21"/>
                            <w:szCs w:val="21"/>
                          </w:rPr>
                          <w:t>III</w:t>
                        </w:r>
                        <w:r>
                          <w:rPr>
                            <w:rFonts w:ascii="Times New Roman"/>
                            <w:sz w:val="21"/>
                            <w:szCs w:val="21"/>
                          </w:rPr>
                          <w:t>级应急响应</w:t>
                        </w:r>
                        <w:r>
                          <w:rPr>
                            <w:rFonts w:ascii="Times New Roman" w:hint="eastAsia"/>
                            <w:sz w:val="21"/>
                            <w:szCs w:val="21"/>
                          </w:rPr>
                          <w:t>。</w:t>
                        </w:r>
                        <w:r>
                          <w:rPr>
                            <w:rFonts w:ascii="Times New Roman"/>
                            <w:sz w:val="21"/>
                            <w:szCs w:val="21"/>
                          </w:rPr>
                          <w:t>在上级应急指挥机构的指导下，配合开展处置工作</w:t>
                        </w:r>
                      </w:p>
                    </w:txbxContent>
                  </v:textbox>
                </v:shape>
                <v:shape id="流程图: 过程 70" o:spid="_x0000_s1054" type="#_x0000_t109" style="position:absolute;left:28052;top:18800;width:15221;height:6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zHm8IA&#10;AADbAAAADwAAAGRycy9kb3ducmV2LnhtbERPy4rCMBTdD/gP4QpuRFMfo1KNMgxUdOFiqht31+ba&#10;Fpub0sTa+fvJQpjl4bw3u85UoqXGlZYVTMYRCOLM6pJzBZdzMlqBcB5ZY2WZFPySg92297HBWNsX&#10;/1Cb+lyEEHYxKii8r2MpXVaQQTe2NXHg7rYx6ANscqkbfIVwU8lpFC2kwZJDQ4E1fReUPdKnUTBd&#10;DdM9n5LD/HbUCX5Oru1wdlRq0O++1iA8df5f/HYftIJlWB++h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DMebwgAAANsAAAAPAAAAAAAAAAAAAAAAAJgCAABkcnMvZG93&#10;bnJldi54bWxQSwUGAAAAAAQABAD1AAAAhwMAAAAA&#10;">
                  <v:textbox>
                    <w:txbxContent>
                      <w:p w:rsidR="00FF7B6F" w:rsidRDefault="00FF1A00">
                        <w:pPr>
                          <w:spacing w:line="280" w:lineRule="exact"/>
                          <w:ind w:firstLine="420"/>
                          <w:rPr>
                            <w:sz w:val="21"/>
                            <w:szCs w:val="21"/>
                          </w:rPr>
                        </w:pPr>
                        <w:r>
                          <w:rPr>
                            <w:rFonts w:ascii="Times New Roman"/>
                            <w:sz w:val="21"/>
                            <w:szCs w:val="21"/>
                          </w:rPr>
                          <w:t>启动</w:t>
                        </w:r>
                        <w:r>
                          <w:rPr>
                            <w:rFonts w:ascii="Times New Roman" w:hint="eastAsia"/>
                            <w:sz w:val="21"/>
                            <w:szCs w:val="21"/>
                          </w:rPr>
                          <w:t>Ⅳ</w:t>
                        </w:r>
                        <w:r>
                          <w:rPr>
                            <w:rFonts w:ascii="Times New Roman"/>
                            <w:sz w:val="21"/>
                            <w:szCs w:val="21"/>
                          </w:rPr>
                          <w:t>级应急响应</w:t>
                        </w:r>
                        <w:r>
                          <w:rPr>
                            <w:rFonts w:ascii="Times New Roman" w:hint="eastAsia"/>
                            <w:sz w:val="21"/>
                            <w:szCs w:val="21"/>
                          </w:rPr>
                          <w:t>，成立现场工作组，组织</w:t>
                        </w:r>
                        <w:bookmarkStart w:id="187" w:name="_GoBack"/>
                        <w:bookmarkEnd w:id="187"/>
                        <w:r>
                          <w:rPr>
                            <w:rFonts w:ascii="Times New Roman" w:hint="eastAsia"/>
                            <w:sz w:val="21"/>
                            <w:szCs w:val="21"/>
                          </w:rPr>
                          <w:t>开展应急响应</w:t>
                        </w:r>
                      </w:p>
                    </w:txbxContent>
                  </v:textbox>
                </v:shape>
                <v:shape id="直接箭头连接符 71" o:spid="_x0000_s1055" type="#_x0000_t32" style="position:absolute;left:35750;top:25613;width:8;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oQsQAAADbAAAADwAAAGRycy9kb3ducmV2LnhtbESPQWvCQBSE70L/w/IKvekmHlqNrlIK&#10;lmLxoJZQb4/sMwlm34bdVaO/3hUEj8PMfMNM551pxImcry0rSAcJCOLC6ppLBX/bRX8EwgdkjY1l&#10;UnAhD/PZS2+KmbZnXtNpE0oRIewzVFCF0GZS+qIig35gW+Lo7a0zGKJ0pdQOzxFuGjlMkndpsOa4&#10;UGFLXxUVh83RKPj/HR/zS76iZZ6Olzt0xl+330q9vXafExCBuvAMP9o/WsFHCv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kqhCxAAAANsAAAAPAAAAAAAAAAAA&#10;AAAAAKECAABkcnMvZG93bnJldi54bWxQSwUGAAAAAAQABAD5AAAAkgMAAAAA&#10;">
                  <v:stroke endarrow="block"/>
                </v:shape>
                <v:shape id="直接箭头连接符 72" o:spid="_x0000_s1056" type="#_x0000_t32" style="position:absolute;left:35443;top:3494;width:7;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2NcUAAADbAAAADwAAAGRycy9kb3ducmV2LnhtbESPQWvCQBSE74X+h+UVvNWNHmyNrlIK&#10;FbF4qJGgt0f2mYRm34bdVaO/3hUEj8PMfMNM551pxImcry0rGPQTEMSF1TWXCrbZz/snCB+QNTaW&#10;ScGFPMxnry9TTLU98x+dNqEUEcI+RQVVCG0qpS8qMuj7tiWO3sE6gyFKV0rt8BzhppHDJBlJgzXH&#10;hQpb+q6o+N8cjYLd7/iYX/I1rfLBeLVHZ/w1WyjVe+u+JiACdeEZfrSXWsHHE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A2NcUAAADbAAAADwAAAAAAAAAA&#10;AAAAAAChAgAAZHJzL2Rvd25yZXYueG1sUEsFBgAAAAAEAAQA+QAAAJMDAAAAAA==&#10;">
                  <v:stroke endarrow="block"/>
                </v:shape>
                <v:shape id="直接箭头连接符 73" o:spid="_x0000_s1057" type="#_x0000_t32" style="position:absolute;left:17688;top:22214;width:6409;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jMIAAADbAAAADwAAAGRycy9kb3ducmV2LnhtbESPQWsCMRSE74L/ITyhN81aqc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drjMIAAADbAAAADwAAAAAAAAAAAAAA&#10;AAChAgAAZHJzL2Rvd25yZXYueG1sUEsFBgAAAAAEAAQA+QAAAJADAAAAAA==&#10;">
                  <v:stroke endarrow="block"/>
                </v:shape>
                <v:shape id="流程图: 决策 74" o:spid="_x0000_s1058" type="#_x0000_t110" style="position:absolute;top:27955;width:20383;height:5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kGcUA&#10;AADbAAAADwAAAGRycy9kb3ducmV2LnhtbESPQWvCQBSE74X+h+UVvNWNNtQSXaUUpB6kWFs8P7PP&#10;JJj3NmRXE/31bqHgcZiZb5jZoudanan1lRMDo2ECiiR3tpLCwO/P8vkNlA8oFmsnZOBCHhbzx4cZ&#10;ZtZ18k3nbShUhIjP0EAZQpNp7fOSGP3QNSTRO7iWMUTZFtq22EU413qcJK+asZK4UGJDHyXlx+2J&#10;DWz26Ya79fXA62u64/r0Odl9vRgzeOrfp6AC9eEe/m+vrIFJCn9f4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GQZxQAAANsAAAAPAAAAAAAAAAAAAAAAAJgCAABkcnMv&#10;ZG93bnJldi54bWxQSwUGAAAAAAQABAD1AAAAigMAAAAA&#10;">
                  <v:textbox>
                    <w:txbxContent>
                      <w:p w:rsidR="00FF7B6F" w:rsidRDefault="00FF1A00">
                        <w:pPr>
                          <w:spacing w:line="280" w:lineRule="exact"/>
                          <w:ind w:firstLineChars="0" w:firstLine="0"/>
                          <w:jc w:val="center"/>
                          <w:rPr>
                            <w:sz w:val="21"/>
                            <w:szCs w:val="21"/>
                          </w:rPr>
                        </w:pPr>
                        <w:r>
                          <w:rPr>
                            <w:rFonts w:hint="eastAsia"/>
                            <w:sz w:val="21"/>
                            <w:szCs w:val="21"/>
                          </w:rPr>
                          <w:t>事故得到控制</w:t>
                        </w:r>
                      </w:p>
                    </w:txbxContent>
                  </v:textbox>
                </v:shape>
                <v:shape id="直接箭头连接符 75" o:spid="_x0000_s1059" type="#_x0000_t32" style="position:absolute;left:35809;top:38047;width:7;height:28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muQcYAAADbAAAADwAAAGRycy9kb3ducmV2LnhtbESPT2vCQBTE7wW/w/KE3urGQluNriJC&#10;S7H04B+C3h7ZZxLMvg27axL76buFgsdhZn7DzJe9qUVLzleWFYxHCQji3OqKCwWH/fvTBIQPyBpr&#10;y6TgRh6Wi8HDHFNtO95SuwuFiBD2KSooQ2hSKX1ekkE/sg1x9M7WGQxRukJqh12Em1o+J8mrNFhx&#10;XCixoXVJ+WV3NQqOX9Nrdsu+aZONp5sTOuN/9h9KPQ771QxEoD7cw//tT63g7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prkHGAAAA2wAAAA8AAAAAAAAA&#10;AAAAAAAAoQIAAGRycy9kb3ducmV2LnhtbFBLBQYAAAAABAAEAPkAAACUAwAAAAA=&#10;">
                  <v:stroke endarrow="block"/>
                </v:shape>
                <v:shape id="直接箭头连接符 76" o:spid="_x0000_s1060" type="#_x0000_t32" style="position:absolute;left:8987;top:25613;width:14;height:28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swNsUAAADbAAAADwAAAGRycy9kb3ducmV2LnhtbESPQWvCQBSE74X+h+UVvNWNHmyNrlIK&#10;FbF4qJGgt0f2mYRm34bdVaO/3hUEj8PMfMNM551pxImcry0rGPQTEMSF1TWXCrbZz/snCB+QNTaW&#10;ScGFPMxnry9TTLU98x+dNqEUEcI+RQVVCG0qpS8qMuj7tiWO3sE6gyFKV0rt8BzhppHDJBlJgzXH&#10;hQpb+q6o+N8cjYLd7/iYX/I1rfLBeLVHZ/w1WyjVe+u+JiACdeEZfrSXWsHHCO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nswNsUAAADbAAAADwAAAAAAAAAA&#10;AAAAAAChAgAAZHJzL2Rvd25yZXYueG1sUEsFBgAAAAAEAAQA+QAAAJMDAAAAAA==&#10;">
                  <v:stroke endarrow="block"/>
                </v:shape>
                <v:shape id="直接箭头连接符 77" o:spid="_x0000_s1061" type="#_x0000_t32" style="position:absolute;left:35794;top:33035;width:15;height:2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VrcUAAADbAAAADwAAAGRycy9kb3ducmV2LnhtbESPQWvCQBSE7wX/w/KE3uomPdQaXUUE&#10;S7H0UC1Bb4/sMwlm34bd1UR/vVsQehxm5htmtuhNIy7kfG1ZQTpKQBAXVtdcKvjdrV/eQfiArLGx&#10;TAqu5GExHzzNMNO24x+6bEMpIoR9hgqqENpMSl9UZNCPbEscvaN1BkOUrpTaYRfhppGvSfImDdYc&#10;FypsaVVRcdqejYL91+ScX/Nv2uTpZHNAZ/xt96HU87BfTkEE6sN/+NH+1ArGY/j7En+A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eVrcUAAADbAAAADwAAAAAAAAAA&#10;AAAAAAChAgAAZHJzL2Rvd25yZXYueG1sUEsFBgAAAAAEAAQA+QAAAJMDAAAAAA==&#10;">
                  <v:stroke endarrow="block"/>
                </v:shape>
                <v:shape id="流程图: 过程 78" o:spid="_x0000_s1062" type="#_x0000_t109" style="position:absolute;left:10107;top:33028;width:2850;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IG6cEA&#10;AADbAAAADwAAAGRycy9kb3ducmV2LnhtbERPz2uDMBS+F/o/hFfYpcw4D1uxTWVMBt1hwmx3f5hX&#10;lZkXSaK1//1yGOz48f0+FIsZxEzO95YVPCUpCOLG6p5bBZfz++MOhA/IGgfLpOBOHorjenXAXNsb&#10;f9Fch1bEEPY5KuhCGHMpfdORQZ/YkThyV+sMhghdK7XDWww3g8zS9Fka7Dk2dDjSW0fNTz0ZBUT3&#10;IMu6+vwuqyk7VdvsY+gzpR42y+seRKAl/Iv/3Cet4CWOjV/iD5D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iBunBAAAA2wAAAA8AAAAAAAAAAAAAAAAAmAIAAGRycy9kb3du&#10;cmV2LnhtbFBLBQYAAAAABAAEAPUAAACGAwAAAAA=&#10;" strokecolor="white">
                  <v:textbox>
                    <w:txbxContent>
                      <w:p w:rsidR="00FF7B6F" w:rsidRDefault="00FF1A00">
                        <w:pPr>
                          <w:spacing w:line="280" w:lineRule="exact"/>
                          <w:ind w:firstLine="300"/>
                          <w:rPr>
                            <w:sz w:val="15"/>
                            <w:szCs w:val="15"/>
                          </w:rPr>
                        </w:pPr>
                        <w:r>
                          <w:rPr>
                            <w:rFonts w:hint="eastAsia"/>
                            <w:sz w:val="15"/>
                            <w:szCs w:val="15"/>
                          </w:rPr>
                          <w:t>是</w:t>
                        </w:r>
                      </w:p>
                    </w:txbxContent>
                  </v:textbox>
                </v:shape>
                <v:shape id="直接箭头连接符 79" o:spid="_x0000_s1063" type="#_x0000_t32" style="position:absolute;left:8979;top:33028;width:8;height:35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GgMUAAADbAAAADwAAAGRycy9kb3ducmV2LnhtbESPQWsCMRSE7wX/Q3iCl1KzCtV2NcpW&#10;EFTwoG3vz83rJnTzst1E3f77piB4HGbmG2a+7FwtLtQG61nBaJiBIC69tlwp+HhfP72ACBFZY+2Z&#10;FPxSgOWi9zDHXPsrH+hyjJVIEA45KjAxNrmUoTTkMAx9Q5y8L986jEm2ldQtXhPc1XKcZRPp0HJa&#10;MNjQylD5fTw7Bfvt6K04GbvdHX7s/nld1Ofq8VOpQb8rZiAidfEevrU3WsH0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GgMUAAADbAAAADwAAAAAAAAAA&#10;AAAAAAChAgAAZHJzL2Rvd25yZXYueG1sUEsFBgAAAAAEAAQA+QAAAJMDAAAAAA==&#10;"/>
                <v:shape id="直接箭头连接符 80" o:spid="_x0000_s1064" type="#_x0000_t32" style="position:absolute;left:9031;top:36559;width:19666;height: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直接箭头连接符 81" o:spid="_x0000_s1065" type="#_x0000_t32" style="position:absolute;left:24097;top:22221;width:0;height:85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直接箭头连接符 82" o:spid="_x0000_s1066" type="#_x0000_t32" style="position:absolute;left:24097;top:30735;width:26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mUPcMAAADbAAAADwAAAGRycy9kb3ducmV2LnhtbESPQWvCQBSE74X+h+UVeim6iQcJ0VVK&#10;oSAeCmoOOT52n0lo9m26u43x37uC4HGYmW+Y9XayvRjJh86xgnyegSDWznTcKKhO37MCRIjIBnvH&#10;pOBKAbab15c1lsZd+EDjMTYiQTiUqKCNcSilDLoli2HuBuLknZ23GJP0jTQeLwlue7nIsqW02HFa&#10;aHGgr5b07/HfKuj21U81fvxFr4t9Xvs8nOpeK/X+Nn2uQESa4jP8aO+MgmIB9y/pB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ZlD3DAAAA2wAAAA8AAAAAAAAAAAAA&#10;AAAAoQIAAGRycy9kb3ducmV2LnhtbFBLBQYAAAAABAAEAPkAAACRAwAAAAA=&#10;"/>
                <v:shape id="流程图: 过程 83" o:spid="_x0000_s1067" type="#_x0000_t109" style="position:absolute;left:17688;top:18800;width:6504;height:2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L78MA&#10;AADbAAAADwAAAGRycy9kb3ducmV2LnhtbESP0YrCMBRE3xf8h3AFXxZNV0GlGkUEWUFBVv2Aa3Nt&#10;q81NaWJt/94Iwj4OM3OGmS8bU4iaKpdbVvAziEAQJ1bnnCo4nzb9KQjnkTUWlklBSw6Wi87XHGNt&#10;n/xH9dGnIkDYxagg876MpXRJRgbdwJbEwbvayqAPskqlrvAZ4KaQwygaS4M5h4UMS1pnlNyPD6Pg&#10;MGlPw833/XeP+0dbjP3kdql3SvW6zWoGwlPj/8Of9lYrmI7g/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CL78MAAADbAAAADwAAAAAAAAAAAAAAAACYAgAAZHJzL2Rv&#10;d25yZXYueG1sUEsFBgAAAAAEAAQA9QAAAIgDAAAAAA==&#10;" stroked="f">
                  <v:fill opacity="0"/>
                  <v:textbox>
                    <w:txbxContent>
                      <w:p w:rsidR="00FF7B6F" w:rsidRDefault="00FF1A00">
                        <w:pPr>
                          <w:spacing w:line="280" w:lineRule="exact"/>
                          <w:ind w:firstLineChars="0" w:firstLine="0"/>
                          <w:rPr>
                            <w:sz w:val="21"/>
                            <w:szCs w:val="21"/>
                          </w:rPr>
                        </w:pPr>
                        <w:r>
                          <w:rPr>
                            <w:rFonts w:hint="eastAsia"/>
                            <w:sz w:val="15"/>
                            <w:szCs w:val="15"/>
                          </w:rPr>
                          <w:t>扩大应急</w:t>
                        </w:r>
                      </w:p>
                    </w:txbxContent>
                  </v:textbox>
                </v:shape>
                <v:shape id="流程图: 过程 84" o:spid="_x0000_s1068" type="#_x0000_t109" style="position:absolute;left:36871;top:32361;width:2849;height:2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Tm8MA&#10;AADbAAAADwAAAGRycy9kb3ducmV2LnhtbESP0YrCMBRE3xf8h3AFXxZNV0SlGkUEWUFBVv2Aa3Nt&#10;q81NaWJt/94Iwj4OM3OGmS8bU4iaKpdbVvAziEAQJ1bnnCo4nzb9KQjnkTUWlklBSw6Wi87XHGNt&#10;n/xH9dGnIkDYxagg876MpXRJRgbdwJbEwbvayqAPskqlrvAZ4KaQwygaS4M5h4UMS1pnlNyPD6Pg&#10;MGlPw833/XeP+0dbjP3kdql3SvW6zWoGwlPj/8Of9lYrmI7g/SX8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Tm8MAAADbAAAADwAAAAAAAAAAAAAAAACYAgAAZHJzL2Rv&#10;d25yZXYueG1sUEsFBgAAAAAEAAQA9QAAAIgDAAAAAA==&#10;" stroked="f">
                  <v:fill opacity="0"/>
                  <v:textbox>
                    <w:txbxContent>
                      <w:p w:rsidR="00FF7B6F" w:rsidRDefault="00FF1A00">
                        <w:pPr>
                          <w:spacing w:line="280" w:lineRule="exact"/>
                          <w:ind w:firstLine="300"/>
                          <w:rPr>
                            <w:sz w:val="15"/>
                            <w:szCs w:val="15"/>
                          </w:rPr>
                        </w:pPr>
                        <w:r>
                          <w:rPr>
                            <w:rFonts w:hint="eastAsia"/>
                            <w:sz w:val="15"/>
                            <w:szCs w:val="15"/>
                          </w:rPr>
                          <w:t>是</w:t>
                        </w:r>
                      </w:p>
                    </w:txbxContent>
                  </v:textbox>
                </v:shape>
                <v:shape id="流程图: 过程 85" o:spid="_x0000_s1069" type="#_x0000_t109" style="position:absolute;left:24097;top:27657;width:4306;height:3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2AMMA&#10;AADbAAAADwAAAGRycy9kb3ducmV2LnhtbESP3YrCMBSE7xd8h3AEbxZNV/CHahQRZAUFWfUBjs2x&#10;rTYnpYm1fXsjCHs5zMw3zHzZmELUVLncsoKfQQSCOLE651TB+bTpT0E4j6yxsEwKWnKwXHS+5hhr&#10;++Q/qo8+FQHCLkYFmfdlLKVLMjLoBrYkDt7VVgZ9kFUqdYXPADeFHEbRWBrMOSxkWNI6o+R+fBgF&#10;h0l7Gm6+77973D/aYuwnt0u9U6rXbVYzEJ4a/x/+tLdawXQE7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W2AMMAAADbAAAADwAAAAAAAAAAAAAAAACYAgAAZHJzL2Rv&#10;d25yZXYueG1sUEsFBgAAAAAEAAQA9QAAAIgDAAAAAA==&#10;" stroked="f">
                  <v:fill opacity="0"/>
                  <v:textbox>
                    <w:txbxContent>
                      <w:p w:rsidR="00FF7B6F" w:rsidRDefault="00FF1A00">
                        <w:pPr>
                          <w:spacing w:line="280" w:lineRule="exact"/>
                          <w:ind w:firstLineChars="0" w:firstLine="0"/>
                          <w:rPr>
                            <w:sz w:val="15"/>
                            <w:szCs w:val="15"/>
                          </w:rPr>
                        </w:pPr>
                        <w:proofErr w:type="gramStart"/>
                        <w:r>
                          <w:rPr>
                            <w:rFonts w:hint="eastAsia"/>
                            <w:sz w:val="15"/>
                            <w:szCs w:val="15"/>
                          </w:rPr>
                          <w:t>否</w:t>
                        </w:r>
                        <w:proofErr w:type="gramEnd"/>
                      </w:p>
                    </w:txbxContent>
                  </v:textbox>
                </v:shape>
                <w10:wrap type="square" anchorx="margin" anchory="margin"/>
              </v:group>
            </w:pict>
          </mc:Fallback>
        </mc:AlternateContent>
      </w:r>
      <w:r>
        <w:rPr>
          <w:rFonts w:ascii="仿宋_GB2312" w:eastAsia="仿宋_GB2312" w:hint="eastAsia"/>
          <w:b w:val="0"/>
          <w:sz w:val="32"/>
          <w:szCs w:val="32"/>
        </w:rPr>
        <w:t>附件：突发水污染事件应急处置流程图</w:t>
      </w:r>
      <w:bookmarkEnd w:id="184"/>
      <w:bookmarkEnd w:id="185"/>
      <w:bookmarkEnd w:id="186"/>
    </w:p>
    <w:p w:rsidR="00FF7B6F" w:rsidRDefault="00FF7B6F">
      <w:pPr>
        <w:pStyle w:val="a0"/>
        <w:spacing w:line="500" w:lineRule="exact"/>
        <w:ind w:firstLine="643"/>
        <w:rPr>
          <w:rFonts w:ascii="仿宋_GB2312" w:eastAsia="仿宋_GB2312" w:hAnsi="方正仿宋_GBK" w:cs="方正仿宋_GBK"/>
        </w:rPr>
      </w:pPr>
    </w:p>
    <w:sectPr w:rsidR="00FF7B6F">
      <w:pgSz w:w="16838" w:h="11906" w:orient="landscape"/>
      <w:pgMar w:top="1803" w:right="1440" w:bottom="1803" w:left="1440" w:header="851" w:footer="992" w:gutter="0"/>
      <w:cols w:space="0"/>
      <w:docGrid w:type="lines" w:linePitch="4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88B" w:rsidRDefault="00C9688B" w:rsidP="003353CD">
      <w:pPr>
        <w:spacing w:line="240" w:lineRule="auto"/>
        <w:ind w:firstLine="640"/>
      </w:pPr>
      <w:r>
        <w:separator/>
      </w:r>
    </w:p>
  </w:endnote>
  <w:endnote w:type="continuationSeparator" w:id="0">
    <w:p w:rsidR="00C9688B" w:rsidRDefault="00C9688B" w:rsidP="003353CD">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小标宋简体">
    <w:altName w:val="微软雅黑"/>
    <w:panose1 w:val="02010601030101010101"/>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6"/>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1A00">
    <w:pPr>
      <w:pStyle w:val="a6"/>
      <w:ind w:firstLineChars="0" w:firstLine="0"/>
    </w:pPr>
    <w:r>
      <w:rPr>
        <w:noProof/>
      </w:rPr>
      <mc:AlternateContent>
        <mc:Choice Requires="wps">
          <w:drawing>
            <wp:anchor distT="0" distB="0" distL="114300" distR="114300" simplePos="0" relativeHeight="251661312" behindDoc="0" locked="0" layoutInCell="1" allowOverlap="1" wp14:anchorId="237BBC43" wp14:editId="5CF2225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7B6F" w:rsidRDefault="00FF1A00" w:rsidP="003353CD">
                          <w:pPr>
                            <w:pStyle w:val="a6"/>
                            <w:ind w:firstLine="360"/>
                          </w:pPr>
                          <w:r>
                            <w:rPr>
                              <w:rFonts w:hint="eastAsia"/>
                            </w:rPr>
                            <w:fldChar w:fldCharType="begin"/>
                          </w:r>
                          <w:r>
                            <w:rPr>
                              <w:rFonts w:hint="eastAsia"/>
                            </w:rPr>
                            <w:instrText xml:space="preserve"> PAGE  \* MERGEFORMAT </w:instrText>
                          </w:r>
                          <w:r>
                            <w:rPr>
                              <w:rFonts w:hint="eastAsia"/>
                            </w:rPr>
                            <w:fldChar w:fldCharType="separate"/>
                          </w:r>
                          <w:r w:rsidR="006E5861">
                            <w:rPr>
                              <w:noProof/>
                            </w:rPr>
                            <w:t>II</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70"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FF7B6F" w:rsidRDefault="00FF1A00" w:rsidP="003353CD">
                    <w:pPr>
                      <w:pStyle w:val="a6"/>
                      <w:ind w:firstLine="360"/>
                    </w:pPr>
                    <w:r>
                      <w:rPr>
                        <w:rFonts w:hint="eastAsia"/>
                      </w:rPr>
                      <w:fldChar w:fldCharType="begin"/>
                    </w:r>
                    <w:r>
                      <w:rPr>
                        <w:rFonts w:hint="eastAsia"/>
                      </w:rPr>
                      <w:instrText xml:space="preserve"> PAGE  \* MERGEFORMAT </w:instrText>
                    </w:r>
                    <w:r>
                      <w:rPr>
                        <w:rFonts w:hint="eastAsia"/>
                      </w:rPr>
                      <w:fldChar w:fldCharType="separate"/>
                    </w:r>
                    <w:r w:rsidR="006E5861">
                      <w:rPr>
                        <w:noProof/>
                      </w:rPr>
                      <w:t>II</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6"/>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1A00">
    <w:pPr>
      <w:pStyle w:val="a6"/>
      <w:ind w:firstLine="480"/>
      <w:jc w:val="center"/>
      <w:rPr>
        <w:rFonts w:asciiTheme="minorEastAsia" w:eastAsiaTheme="minorEastAsia" w:hAnsiTheme="minorEastAsia"/>
        <w:sz w:val="24"/>
        <w:szCs w:val="24"/>
      </w:rPr>
    </w:pPr>
    <w:r>
      <w:rPr>
        <w:noProof/>
        <w:sz w:val="24"/>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-87630</wp:posOffset>
              </wp:positionV>
              <wp:extent cx="283845" cy="2533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83845"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6</w:t>
                          </w:r>
                          <w:r>
                            <w:rPr>
                              <w:rFonts w:ascii="Times New Roman" w:hAnsi="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71" type="#_x0000_t202" style="position:absolute;left:0;text-align:left;margin-left:0;margin-top:-6.9pt;width:22.35pt;height:19.95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" filled="f" stroked="f" strokeweight=".5pt">
              <v:textbox inset="0,0,0,0">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6</w:t>
                    </w:r>
                    <w:r>
                      <w:rPr>
                        <w:rFonts w:ascii="Times New Roman" w:hAnsi="Times New Roman"/>
                      </w:rPr>
                      <w:fldChar w:fldCharType="end"/>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6"/>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1A00">
    <w:pPr>
      <w:pStyle w:val="a6"/>
      <w:ind w:firstLine="480"/>
      <w:jc w:val="center"/>
      <w:rPr>
        <w:rFonts w:asciiTheme="minorEastAsia" w:eastAsiaTheme="minorEastAsia" w:hAnsiTheme="minorEastAsia"/>
        <w:sz w:val="24"/>
        <w:szCs w:val="24"/>
      </w:rPr>
    </w:pPr>
    <w:r>
      <w:rPr>
        <w:noProof/>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78740</wp:posOffset>
              </wp:positionV>
              <wp:extent cx="283845" cy="253365"/>
              <wp:effectExtent l="0" t="0" r="0" b="0"/>
              <wp:wrapNone/>
              <wp:docPr id="5" name="文本框 5"/>
              <wp:cNvGraphicFramePr/>
              <a:graphic xmlns:a="http://schemas.openxmlformats.org/drawingml/2006/main">
                <a:graphicData uri="http://schemas.microsoft.com/office/word/2010/wordprocessingShape">
                  <wps:wsp>
                    <wps:cNvSpPr txBox="1"/>
                    <wps:spPr>
                      <a:xfrm>
                        <a:off x="0" y="0"/>
                        <a:ext cx="283845"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7</w:t>
                          </w:r>
                          <w:r>
                            <w:rPr>
                              <w:rFonts w:ascii="Times New Roman" w:hAnsi="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72" type="#_x0000_t202" style="position:absolute;left:0;text-align:left;margin-left:0;margin-top:6.2pt;width:22.35pt;height:19.95pt;z-index:2516623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" filled="f" stroked="f" strokeweight=".5pt">
              <v:textbox inset="0,0,0,0">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7</w:t>
                    </w:r>
                    <w:r>
                      <w:rPr>
                        <w:rFonts w:ascii="Times New Roman" w:hAnsi="Times New Roman"/>
                      </w:rPr>
                      <w:fldChar w:fldCharType="end"/>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1A00">
    <w:pPr>
      <w:pStyle w:val="a6"/>
      <w:ind w:firstLine="480"/>
      <w:jc w:val="center"/>
      <w:rPr>
        <w:rFonts w:asciiTheme="minorEastAsia" w:eastAsiaTheme="minorEastAsia" w:hAnsiTheme="minorEastAsia"/>
        <w:sz w:val="24"/>
        <w:szCs w:val="24"/>
      </w:rPr>
    </w:pPr>
    <w:r>
      <w:rPr>
        <w:noProof/>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78740</wp:posOffset>
              </wp:positionV>
              <wp:extent cx="283845" cy="253365"/>
              <wp:effectExtent l="0" t="0" r="0" b="0"/>
              <wp:wrapNone/>
              <wp:docPr id="6" name="文本框 6"/>
              <wp:cNvGraphicFramePr/>
              <a:graphic xmlns:a="http://schemas.openxmlformats.org/drawingml/2006/main">
                <a:graphicData uri="http://schemas.microsoft.com/office/word/2010/wordprocessingShape">
                  <wps:wsp>
                    <wps:cNvSpPr txBox="1"/>
                    <wps:spPr>
                      <a:xfrm>
                        <a:off x="0" y="0"/>
                        <a:ext cx="283845" cy="2533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32</w:t>
                          </w:r>
                          <w:r>
                            <w:rPr>
                              <w:rFonts w:ascii="Times New Roman" w:hAnsi="Times New Roman"/>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73" type="#_x0000_t202" style="position:absolute;left:0;text-align:left;margin-left:0;margin-top:6.2pt;width:22.35pt;height:19.9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" filled="f" stroked="f" strokeweight=".5pt">
              <v:textbox inset="0,0,0,0">
                <w:txbxContent>
                  <w:p w:rsidR="00FF7B6F" w:rsidRDefault="00FF1A00">
                    <w:pPr>
                      <w:pStyle w:val="a6"/>
                      <w:spacing w:line="240" w:lineRule="auto"/>
                      <w:ind w:firstLineChars="0" w:firstLine="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6E5861">
                      <w:rPr>
                        <w:rFonts w:ascii="Times New Roman" w:hAnsi="Times New Roman"/>
                        <w:noProof/>
                      </w:rPr>
                      <w:t>32</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88B" w:rsidRDefault="00C9688B" w:rsidP="003353CD">
      <w:pPr>
        <w:spacing w:line="240" w:lineRule="auto"/>
        <w:ind w:firstLine="640"/>
      </w:pPr>
      <w:r>
        <w:separator/>
      </w:r>
    </w:p>
  </w:footnote>
  <w:footnote w:type="continuationSeparator" w:id="0">
    <w:p w:rsidR="00C9688B" w:rsidRDefault="00C9688B" w:rsidP="003353CD">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pBdr>
        <w:bottom w:val="none" w:sz="0" w:space="0" w:color="auto"/>
      </w:pBdr>
      <w:ind w:firstLineChars="0" w:firstLine="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pBdr>
        <w:bottom w:val="none" w:sz="0" w:space="0" w:color="auto"/>
      </w:pBdr>
      <w:ind w:firstLineChars="0" w:firstLine="0"/>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B6F" w:rsidRDefault="00FF7B6F">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21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2703A9"/>
    <w:rsid w:val="00016C59"/>
    <w:rsid w:val="00080141"/>
    <w:rsid w:val="00092D56"/>
    <w:rsid w:val="000A1EA1"/>
    <w:rsid w:val="000A6902"/>
    <w:rsid w:val="001012BC"/>
    <w:rsid w:val="0011520A"/>
    <w:rsid w:val="001317D3"/>
    <w:rsid w:val="0013258E"/>
    <w:rsid w:val="00142049"/>
    <w:rsid w:val="00150416"/>
    <w:rsid w:val="001B26A1"/>
    <w:rsid w:val="001B38B2"/>
    <w:rsid w:val="001D238A"/>
    <w:rsid w:val="001E30B0"/>
    <w:rsid w:val="002009EE"/>
    <w:rsid w:val="00206428"/>
    <w:rsid w:val="00217199"/>
    <w:rsid w:val="00220B9A"/>
    <w:rsid w:val="00225913"/>
    <w:rsid w:val="002334D0"/>
    <w:rsid w:val="00241942"/>
    <w:rsid w:val="0025591A"/>
    <w:rsid w:val="002651A6"/>
    <w:rsid w:val="00285A34"/>
    <w:rsid w:val="00291B33"/>
    <w:rsid w:val="0029706F"/>
    <w:rsid w:val="002B2856"/>
    <w:rsid w:val="002B556D"/>
    <w:rsid w:val="002C5F2C"/>
    <w:rsid w:val="002F1003"/>
    <w:rsid w:val="00303488"/>
    <w:rsid w:val="00314B76"/>
    <w:rsid w:val="003250EE"/>
    <w:rsid w:val="003353CD"/>
    <w:rsid w:val="0037010D"/>
    <w:rsid w:val="0037130D"/>
    <w:rsid w:val="003B03FA"/>
    <w:rsid w:val="003B6A87"/>
    <w:rsid w:val="003F50FA"/>
    <w:rsid w:val="00412A75"/>
    <w:rsid w:val="00423C7E"/>
    <w:rsid w:val="00464F79"/>
    <w:rsid w:val="00467CCF"/>
    <w:rsid w:val="00475F3B"/>
    <w:rsid w:val="0049110B"/>
    <w:rsid w:val="004C0105"/>
    <w:rsid w:val="004C64A5"/>
    <w:rsid w:val="004D108A"/>
    <w:rsid w:val="004E33C9"/>
    <w:rsid w:val="004F269C"/>
    <w:rsid w:val="004F2BD3"/>
    <w:rsid w:val="00511449"/>
    <w:rsid w:val="0051429F"/>
    <w:rsid w:val="00535E9F"/>
    <w:rsid w:val="00550D90"/>
    <w:rsid w:val="00560FA8"/>
    <w:rsid w:val="0059311E"/>
    <w:rsid w:val="0059362B"/>
    <w:rsid w:val="005B2EC8"/>
    <w:rsid w:val="005C6EF6"/>
    <w:rsid w:val="005D7DA0"/>
    <w:rsid w:val="00644EED"/>
    <w:rsid w:val="00646482"/>
    <w:rsid w:val="00654685"/>
    <w:rsid w:val="00664B60"/>
    <w:rsid w:val="0068589D"/>
    <w:rsid w:val="006A5BDC"/>
    <w:rsid w:val="006A6CFD"/>
    <w:rsid w:val="006A7B88"/>
    <w:rsid w:val="006B74A0"/>
    <w:rsid w:val="006C6CA7"/>
    <w:rsid w:val="006E5861"/>
    <w:rsid w:val="006F38C1"/>
    <w:rsid w:val="006F5D7C"/>
    <w:rsid w:val="007177A5"/>
    <w:rsid w:val="00747C4B"/>
    <w:rsid w:val="00762B67"/>
    <w:rsid w:val="00773233"/>
    <w:rsid w:val="007827C1"/>
    <w:rsid w:val="00783661"/>
    <w:rsid w:val="0079556E"/>
    <w:rsid w:val="007C69BE"/>
    <w:rsid w:val="007E6686"/>
    <w:rsid w:val="007E6CCE"/>
    <w:rsid w:val="008016C1"/>
    <w:rsid w:val="00837407"/>
    <w:rsid w:val="00841AED"/>
    <w:rsid w:val="00844FFB"/>
    <w:rsid w:val="00856CAC"/>
    <w:rsid w:val="00860E2E"/>
    <w:rsid w:val="00861427"/>
    <w:rsid w:val="008734E3"/>
    <w:rsid w:val="008A11D0"/>
    <w:rsid w:val="008A395F"/>
    <w:rsid w:val="008F2654"/>
    <w:rsid w:val="00906CF9"/>
    <w:rsid w:val="009129BA"/>
    <w:rsid w:val="00922E68"/>
    <w:rsid w:val="009467A3"/>
    <w:rsid w:val="00951EF6"/>
    <w:rsid w:val="00987240"/>
    <w:rsid w:val="009A2E0F"/>
    <w:rsid w:val="009A3E2B"/>
    <w:rsid w:val="009A4F09"/>
    <w:rsid w:val="009B1240"/>
    <w:rsid w:val="009C06D1"/>
    <w:rsid w:val="009C32B2"/>
    <w:rsid w:val="009F16A7"/>
    <w:rsid w:val="00A03A7D"/>
    <w:rsid w:val="00A30F5E"/>
    <w:rsid w:val="00A348EC"/>
    <w:rsid w:val="00A74155"/>
    <w:rsid w:val="00A81976"/>
    <w:rsid w:val="00A858EF"/>
    <w:rsid w:val="00AA4D90"/>
    <w:rsid w:val="00AD00F0"/>
    <w:rsid w:val="00AD5126"/>
    <w:rsid w:val="00AD5E76"/>
    <w:rsid w:val="00B06EEB"/>
    <w:rsid w:val="00B5297A"/>
    <w:rsid w:val="00B71A98"/>
    <w:rsid w:val="00B7488E"/>
    <w:rsid w:val="00B92BAE"/>
    <w:rsid w:val="00BA146E"/>
    <w:rsid w:val="00BB452D"/>
    <w:rsid w:val="00BC14DD"/>
    <w:rsid w:val="00BE2871"/>
    <w:rsid w:val="00C03EE8"/>
    <w:rsid w:val="00C160F3"/>
    <w:rsid w:val="00C31B0E"/>
    <w:rsid w:val="00C32617"/>
    <w:rsid w:val="00C46998"/>
    <w:rsid w:val="00C601D5"/>
    <w:rsid w:val="00C64445"/>
    <w:rsid w:val="00C85D16"/>
    <w:rsid w:val="00C8768F"/>
    <w:rsid w:val="00C9688B"/>
    <w:rsid w:val="00CB7A9C"/>
    <w:rsid w:val="00CD1387"/>
    <w:rsid w:val="00CE425C"/>
    <w:rsid w:val="00CE5267"/>
    <w:rsid w:val="00CF6CF2"/>
    <w:rsid w:val="00D05488"/>
    <w:rsid w:val="00D1184B"/>
    <w:rsid w:val="00D16262"/>
    <w:rsid w:val="00D31F06"/>
    <w:rsid w:val="00D551AE"/>
    <w:rsid w:val="00D769B9"/>
    <w:rsid w:val="00D80986"/>
    <w:rsid w:val="00D846CA"/>
    <w:rsid w:val="00D87E19"/>
    <w:rsid w:val="00D90174"/>
    <w:rsid w:val="00DB239D"/>
    <w:rsid w:val="00DE0B5A"/>
    <w:rsid w:val="00E077AA"/>
    <w:rsid w:val="00E13FDA"/>
    <w:rsid w:val="00E52D2E"/>
    <w:rsid w:val="00E62976"/>
    <w:rsid w:val="00E65AE2"/>
    <w:rsid w:val="00E972B9"/>
    <w:rsid w:val="00EB07CB"/>
    <w:rsid w:val="00EC2A1B"/>
    <w:rsid w:val="00EC3B81"/>
    <w:rsid w:val="00F1622A"/>
    <w:rsid w:val="00F16980"/>
    <w:rsid w:val="00F31996"/>
    <w:rsid w:val="00F45FAB"/>
    <w:rsid w:val="00F46C36"/>
    <w:rsid w:val="00F83F8A"/>
    <w:rsid w:val="00F84F36"/>
    <w:rsid w:val="00F85CE8"/>
    <w:rsid w:val="00FE6E16"/>
    <w:rsid w:val="00FE7B1C"/>
    <w:rsid w:val="00FF0DB1"/>
    <w:rsid w:val="00FF1A00"/>
    <w:rsid w:val="00FF7B6F"/>
    <w:rsid w:val="13E92BF8"/>
    <w:rsid w:val="1D944DE6"/>
    <w:rsid w:val="24782CF5"/>
    <w:rsid w:val="2B013E82"/>
    <w:rsid w:val="33EB508D"/>
    <w:rsid w:val="3B03088E"/>
    <w:rsid w:val="42070345"/>
    <w:rsid w:val="4A51715D"/>
    <w:rsid w:val="52065C68"/>
    <w:rsid w:val="56051412"/>
    <w:rsid w:val="634C0544"/>
    <w:rsid w:val="6E5A15DE"/>
    <w:rsid w:val="712703A9"/>
    <w:rsid w:val="796C2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header" w:uiPriority="99" w:unhideWhenUsed="1" w:qFormat="1"/>
    <w:lsdException w:name="footer" w:uiPriority="99" w:unhideWhenUsed="1" w:qFormat="1"/>
    <w:lsdException w:name="index heading"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600" w:lineRule="exact"/>
      <w:ind w:firstLineChars="200" w:firstLine="872"/>
      <w:jc w:val="both"/>
    </w:pPr>
    <w:rPr>
      <w:rFonts w:ascii="仿宋_GB2312" w:eastAsia="方正仿宋_GBK" w:hAnsi="仿宋_GB2312"/>
      <w:sz w:val="32"/>
      <w:szCs w:val="32"/>
    </w:rPr>
  </w:style>
  <w:style w:type="paragraph" w:styleId="1">
    <w:name w:val="heading 1"/>
    <w:basedOn w:val="2"/>
    <w:next w:val="a"/>
    <w:link w:val="1Char"/>
    <w:qFormat/>
    <w:pPr>
      <w:spacing w:line="500" w:lineRule="exact"/>
      <w:outlineLvl w:val="0"/>
    </w:pPr>
    <w:rPr>
      <w:rFonts w:ascii="Times New Roman" w:eastAsia="宋体" w:hAnsi="Times New Roman"/>
      <w:bCs/>
      <w:kern w:val="44"/>
      <w:sz w:val="44"/>
      <w:szCs w:val="44"/>
    </w:rPr>
  </w:style>
  <w:style w:type="paragraph" w:styleId="2">
    <w:name w:val="heading 2"/>
    <w:basedOn w:val="a1"/>
    <w:next w:val="a"/>
    <w:unhideWhenUsed/>
    <w:qFormat/>
    <w:pPr>
      <w:keepNext/>
      <w:keepLines/>
      <w:spacing w:line="600" w:lineRule="exact"/>
      <w:outlineLvl w:val="1"/>
    </w:pPr>
    <w:rPr>
      <w:rFonts w:ascii="Arial" w:eastAsia="黑体" w:hAnsi="Arial"/>
      <w:b/>
      <w:sz w:val="32"/>
    </w:rPr>
  </w:style>
  <w:style w:type="paragraph" w:styleId="3">
    <w:name w:val="heading 3"/>
    <w:basedOn w:val="a"/>
    <w:next w:val="a"/>
    <w:link w:val="3Char"/>
    <w:unhideWhenUsed/>
    <w:qFormat/>
    <w:pPr>
      <w:keepNext/>
      <w:keepLines/>
      <w:spacing w:line="500" w:lineRule="exact"/>
      <w:outlineLvl w:val="2"/>
    </w:pPr>
    <w:rPr>
      <w:rFonts w:asciiTheme="minorHAnsi" w:hAnsiTheme="minorHAnsi"/>
      <w:b/>
      <w:bCs/>
    </w:rPr>
  </w:style>
  <w:style w:type="paragraph" w:styleId="4">
    <w:name w:val="heading 4"/>
    <w:basedOn w:val="a"/>
    <w:next w:val="a"/>
    <w:link w:val="4Char"/>
    <w:semiHidden/>
    <w:unhideWhenUsed/>
    <w:qFormat/>
    <w:pPr>
      <w:keepNext/>
      <w:keepLines/>
      <w:spacing w:line="500" w:lineRule="exact"/>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index heading"/>
    <w:basedOn w:val="a"/>
    <w:next w:val="10"/>
    <w:qFormat/>
    <w:rPr>
      <w:rFonts w:ascii="Arial" w:hAnsi="Arial"/>
      <w:b/>
    </w:rPr>
  </w:style>
  <w:style w:type="paragraph" w:styleId="10">
    <w:name w:val="index 1"/>
    <w:basedOn w:val="a"/>
    <w:next w:val="a"/>
    <w:qFormat/>
  </w:style>
  <w:style w:type="paragraph" w:styleId="a1">
    <w:name w:val="No Spacing"/>
    <w:uiPriority w:val="1"/>
    <w:qFormat/>
    <w:pPr>
      <w:widowControl w:val="0"/>
      <w:jc w:val="both"/>
    </w:pPr>
    <w:rPr>
      <w:kern w:val="2"/>
      <w:sz w:val="21"/>
      <w:szCs w:val="22"/>
    </w:rPr>
  </w:style>
  <w:style w:type="paragraph" w:styleId="30">
    <w:name w:val="toc 3"/>
    <w:basedOn w:val="a"/>
    <w:next w:val="a"/>
    <w:uiPriority w:val="39"/>
    <w:qFormat/>
    <w:pPr>
      <w:ind w:leftChars="400" w:left="840"/>
    </w:pPr>
  </w:style>
  <w:style w:type="paragraph" w:styleId="a5">
    <w:name w:val="Balloon Text"/>
    <w:basedOn w:val="a"/>
    <w:link w:val="Char"/>
    <w:qFormat/>
    <w:pPr>
      <w:spacing w:line="240" w:lineRule="auto"/>
    </w:pPr>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20">
    <w:name w:val="toc 2"/>
    <w:basedOn w:val="a"/>
    <w:next w:val="a"/>
    <w:uiPriority w:val="39"/>
    <w:qFormat/>
    <w:pPr>
      <w:tabs>
        <w:tab w:val="right" w:leader="dot" w:pos="8844"/>
      </w:tabs>
      <w:spacing w:line="400" w:lineRule="exact"/>
      <w:ind w:leftChars="200" w:left="632" w:firstLine="632"/>
      <w:jc w:val="left"/>
    </w:pPr>
  </w:style>
  <w:style w:type="paragraph" w:styleId="a8">
    <w:name w:val="Normal (Web)"/>
    <w:basedOn w:val="a"/>
    <w:uiPriority w:val="99"/>
    <w:qFormat/>
    <w:pPr>
      <w:widowControl/>
      <w:spacing w:before="100" w:beforeAutospacing="1" w:after="100" w:afterAutospacing="1"/>
      <w:jc w:val="left"/>
    </w:pPr>
    <w:rPr>
      <w:rFonts w:ascii="宋体" w:eastAsia="宋体" w:hAnsi="宋体"/>
      <w:sz w:val="21"/>
      <w:szCs w:val="21"/>
    </w:rPr>
  </w:style>
  <w:style w:type="character" w:styleId="a9">
    <w:name w:val="Hyperlink"/>
    <w:basedOn w:val="a2"/>
    <w:uiPriority w:val="99"/>
    <w:unhideWhenUsed/>
    <w:qFormat/>
    <w:rPr>
      <w:color w:val="0563C1" w:themeColor="hyperlink"/>
      <w:u w:val="single"/>
    </w:rPr>
  </w:style>
  <w:style w:type="character" w:customStyle="1" w:styleId="3Char">
    <w:name w:val="标题 3 Char"/>
    <w:basedOn w:val="a2"/>
    <w:link w:val="3"/>
    <w:uiPriority w:val="9"/>
    <w:qFormat/>
    <w:rPr>
      <w:rFonts w:asciiTheme="minorHAnsi" w:eastAsia="宋体" w:hAnsiTheme="minorHAnsi"/>
      <w:b/>
      <w:bCs/>
      <w:sz w:val="32"/>
      <w:szCs w:val="32"/>
    </w:rPr>
  </w:style>
  <w:style w:type="character" w:customStyle="1" w:styleId="1Char">
    <w:name w:val="标题 1 Char"/>
    <w:link w:val="1"/>
    <w:uiPriority w:val="9"/>
    <w:qFormat/>
    <w:rPr>
      <w:rFonts w:ascii="Times New Roman" w:eastAsia="宋体" w:hAnsi="Times New Roman" w:cs="Times New Roman"/>
      <w:b/>
      <w:bCs/>
      <w:kern w:val="44"/>
      <w:sz w:val="44"/>
      <w:szCs w:val="44"/>
    </w:rPr>
  </w:style>
  <w:style w:type="character" w:customStyle="1" w:styleId="4Char">
    <w:name w:val="标题 4 Char"/>
    <w:basedOn w:val="a2"/>
    <w:link w:val="4"/>
    <w:uiPriority w:val="9"/>
    <w:qFormat/>
    <w:rPr>
      <w:rFonts w:asciiTheme="majorHAnsi" w:eastAsiaTheme="majorEastAsia" w:hAnsiTheme="majorHAnsi" w:cstheme="majorBidi"/>
      <w:b/>
      <w:bCs/>
      <w:sz w:val="28"/>
      <w:szCs w:val="28"/>
    </w:rPr>
  </w:style>
  <w:style w:type="character" w:customStyle="1" w:styleId="Char">
    <w:name w:val="批注框文本 Char"/>
    <w:basedOn w:val="a2"/>
    <w:link w:val="a5"/>
    <w:qFormat/>
    <w:rPr>
      <w:rFonts w:ascii="仿宋_GB2312" w:eastAsia="方正仿宋_GBK" w:hAnsi="仿宋_GB2312"/>
      <w:sz w:val="18"/>
      <w:szCs w:val="18"/>
    </w:rPr>
  </w:style>
  <w:style w:type="character" w:customStyle="1" w:styleId="Char1">
    <w:name w:val="页眉 Char"/>
    <w:basedOn w:val="a2"/>
    <w:link w:val="a7"/>
    <w:uiPriority w:val="99"/>
    <w:qFormat/>
    <w:rPr>
      <w:rFonts w:ascii="仿宋_GB2312" w:eastAsia="方正仿宋_GBK" w:hAnsi="仿宋_GB2312"/>
      <w:sz w:val="18"/>
      <w:szCs w:val="18"/>
    </w:rPr>
  </w:style>
  <w:style w:type="paragraph" w:customStyle="1" w:styleId="12">
    <w:name w:val="修订1"/>
    <w:hidden/>
    <w:uiPriority w:val="99"/>
    <w:semiHidden/>
    <w:qFormat/>
    <w:rPr>
      <w:rFonts w:ascii="仿宋_GB2312" w:eastAsia="方正仿宋_GBK" w:hAnsi="仿宋_GB2312"/>
      <w:sz w:val="32"/>
      <w:szCs w:val="32"/>
    </w:rPr>
  </w:style>
  <w:style w:type="character" w:customStyle="1" w:styleId="Char0">
    <w:name w:val="页脚 Char"/>
    <w:basedOn w:val="a2"/>
    <w:link w:val="a6"/>
    <w:uiPriority w:val="99"/>
    <w:qFormat/>
    <w:rPr>
      <w:rFonts w:ascii="仿宋_GB2312" w:eastAsia="方正仿宋_GBK" w:hAnsi="仿宋_GB231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header" w:uiPriority="99" w:unhideWhenUsed="1" w:qFormat="1"/>
    <w:lsdException w:name="footer" w:uiPriority="99" w:unhideWhenUsed="1" w:qFormat="1"/>
    <w:lsdException w:name="index heading"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spacing w:line="600" w:lineRule="exact"/>
      <w:ind w:firstLineChars="200" w:firstLine="872"/>
      <w:jc w:val="both"/>
    </w:pPr>
    <w:rPr>
      <w:rFonts w:ascii="仿宋_GB2312" w:eastAsia="方正仿宋_GBK" w:hAnsi="仿宋_GB2312"/>
      <w:sz w:val="32"/>
      <w:szCs w:val="32"/>
    </w:rPr>
  </w:style>
  <w:style w:type="paragraph" w:styleId="1">
    <w:name w:val="heading 1"/>
    <w:basedOn w:val="2"/>
    <w:next w:val="a"/>
    <w:link w:val="1Char"/>
    <w:qFormat/>
    <w:pPr>
      <w:spacing w:line="500" w:lineRule="exact"/>
      <w:outlineLvl w:val="0"/>
    </w:pPr>
    <w:rPr>
      <w:rFonts w:ascii="Times New Roman" w:eastAsia="宋体" w:hAnsi="Times New Roman"/>
      <w:bCs/>
      <w:kern w:val="44"/>
      <w:sz w:val="44"/>
      <w:szCs w:val="44"/>
    </w:rPr>
  </w:style>
  <w:style w:type="paragraph" w:styleId="2">
    <w:name w:val="heading 2"/>
    <w:basedOn w:val="a1"/>
    <w:next w:val="a"/>
    <w:unhideWhenUsed/>
    <w:qFormat/>
    <w:pPr>
      <w:keepNext/>
      <w:keepLines/>
      <w:spacing w:line="600" w:lineRule="exact"/>
      <w:outlineLvl w:val="1"/>
    </w:pPr>
    <w:rPr>
      <w:rFonts w:ascii="Arial" w:eastAsia="黑体" w:hAnsi="Arial"/>
      <w:b/>
      <w:sz w:val="32"/>
    </w:rPr>
  </w:style>
  <w:style w:type="paragraph" w:styleId="3">
    <w:name w:val="heading 3"/>
    <w:basedOn w:val="a"/>
    <w:next w:val="a"/>
    <w:link w:val="3Char"/>
    <w:unhideWhenUsed/>
    <w:qFormat/>
    <w:pPr>
      <w:keepNext/>
      <w:keepLines/>
      <w:spacing w:line="500" w:lineRule="exact"/>
      <w:outlineLvl w:val="2"/>
    </w:pPr>
    <w:rPr>
      <w:rFonts w:asciiTheme="minorHAnsi" w:hAnsiTheme="minorHAnsi"/>
      <w:b/>
      <w:bCs/>
    </w:rPr>
  </w:style>
  <w:style w:type="paragraph" w:styleId="4">
    <w:name w:val="heading 4"/>
    <w:basedOn w:val="a"/>
    <w:next w:val="a"/>
    <w:link w:val="4Char"/>
    <w:semiHidden/>
    <w:unhideWhenUsed/>
    <w:qFormat/>
    <w:pPr>
      <w:keepNext/>
      <w:keepLines/>
      <w:spacing w:line="500" w:lineRule="exact"/>
      <w:outlineLvl w:val="3"/>
    </w:pPr>
    <w:rPr>
      <w:rFonts w:asciiTheme="majorHAnsi" w:eastAsiaTheme="majorEastAsia" w:hAnsiTheme="majorHAnsi" w:cstheme="majorBidi"/>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index heading"/>
    <w:basedOn w:val="a"/>
    <w:next w:val="10"/>
    <w:qFormat/>
    <w:rPr>
      <w:rFonts w:ascii="Arial" w:hAnsi="Arial"/>
      <w:b/>
    </w:rPr>
  </w:style>
  <w:style w:type="paragraph" w:styleId="10">
    <w:name w:val="index 1"/>
    <w:basedOn w:val="a"/>
    <w:next w:val="a"/>
    <w:qFormat/>
  </w:style>
  <w:style w:type="paragraph" w:styleId="a1">
    <w:name w:val="No Spacing"/>
    <w:uiPriority w:val="1"/>
    <w:qFormat/>
    <w:pPr>
      <w:widowControl w:val="0"/>
      <w:jc w:val="both"/>
    </w:pPr>
    <w:rPr>
      <w:kern w:val="2"/>
      <w:sz w:val="21"/>
      <w:szCs w:val="22"/>
    </w:rPr>
  </w:style>
  <w:style w:type="paragraph" w:styleId="30">
    <w:name w:val="toc 3"/>
    <w:basedOn w:val="a"/>
    <w:next w:val="a"/>
    <w:uiPriority w:val="39"/>
    <w:qFormat/>
    <w:pPr>
      <w:ind w:leftChars="400" w:left="840"/>
    </w:pPr>
  </w:style>
  <w:style w:type="paragraph" w:styleId="a5">
    <w:name w:val="Balloon Text"/>
    <w:basedOn w:val="a"/>
    <w:link w:val="Char"/>
    <w:qFormat/>
    <w:pPr>
      <w:spacing w:line="240" w:lineRule="auto"/>
    </w:pPr>
    <w:rPr>
      <w:sz w:val="18"/>
      <w:szCs w:val="18"/>
    </w:rPr>
  </w:style>
  <w:style w:type="paragraph" w:styleId="a6">
    <w:name w:val="footer"/>
    <w:basedOn w:val="a"/>
    <w:link w:val="Char0"/>
    <w:uiPriority w:val="99"/>
    <w:unhideWhenUsed/>
    <w:qFormat/>
    <w:pPr>
      <w:tabs>
        <w:tab w:val="center" w:pos="4153"/>
        <w:tab w:val="right" w:pos="8306"/>
      </w:tabs>
      <w:snapToGrid w:val="0"/>
      <w:jc w:val="left"/>
    </w:pPr>
    <w:rPr>
      <w:sz w:val="18"/>
      <w:szCs w:val="18"/>
    </w:rPr>
  </w:style>
  <w:style w:type="paragraph" w:styleId="a7">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style>
  <w:style w:type="paragraph" w:styleId="20">
    <w:name w:val="toc 2"/>
    <w:basedOn w:val="a"/>
    <w:next w:val="a"/>
    <w:uiPriority w:val="39"/>
    <w:qFormat/>
    <w:pPr>
      <w:tabs>
        <w:tab w:val="right" w:leader="dot" w:pos="8844"/>
      </w:tabs>
      <w:spacing w:line="400" w:lineRule="exact"/>
      <w:ind w:leftChars="200" w:left="632" w:firstLine="632"/>
      <w:jc w:val="left"/>
    </w:pPr>
  </w:style>
  <w:style w:type="paragraph" w:styleId="a8">
    <w:name w:val="Normal (Web)"/>
    <w:basedOn w:val="a"/>
    <w:uiPriority w:val="99"/>
    <w:qFormat/>
    <w:pPr>
      <w:widowControl/>
      <w:spacing w:before="100" w:beforeAutospacing="1" w:after="100" w:afterAutospacing="1"/>
      <w:jc w:val="left"/>
    </w:pPr>
    <w:rPr>
      <w:rFonts w:ascii="宋体" w:eastAsia="宋体" w:hAnsi="宋体"/>
      <w:sz w:val="21"/>
      <w:szCs w:val="21"/>
    </w:rPr>
  </w:style>
  <w:style w:type="character" w:styleId="a9">
    <w:name w:val="Hyperlink"/>
    <w:basedOn w:val="a2"/>
    <w:uiPriority w:val="99"/>
    <w:unhideWhenUsed/>
    <w:qFormat/>
    <w:rPr>
      <w:color w:val="0563C1" w:themeColor="hyperlink"/>
      <w:u w:val="single"/>
    </w:rPr>
  </w:style>
  <w:style w:type="character" w:customStyle="1" w:styleId="3Char">
    <w:name w:val="标题 3 Char"/>
    <w:basedOn w:val="a2"/>
    <w:link w:val="3"/>
    <w:uiPriority w:val="9"/>
    <w:qFormat/>
    <w:rPr>
      <w:rFonts w:asciiTheme="minorHAnsi" w:eastAsia="宋体" w:hAnsiTheme="minorHAnsi"/>
      <w:b/>
      <w:bCs/>
      <w:sz w:val="32"/>
      <w:szCs w:val="32"/>
    </w:rPr>
  </w:style>
  <w:style w:type="character" w:customStyle="1" w:styleId="1Char">
    <w:name w:val="标题 1 Char"/>
    <w:link w:val="1"/>
    <w:uiPriority w:val="9"/>
    <w:qFormat/>
    <w:rPr>
      <w:rFonts w:ascii="Times New Roman" w:eastAsia="宋体" w:hAnsi="Times New Roman" w:cs="Times New Roman"/>
      <w:b/>
      <w:bCs/>
      <w:kern w:val="44"/>
      <w:sz w:val="44"/>
      <w:szCs w:val="44"/>
    </w:rPr>
  </w:style>
  <w:style w:type="character" w:customStyle="1" w:styleId="4Char">
    <w:name w:val="标题 4 Char"/>
    <w:basedOn w:val="a2"/>
    <w:link w:val="4"/>
    <w:uiPriority w:val="9"/>
    <w:qFormat/>
    <w:rPr>
      <w:rFonts w:asciiTheme="majorHAnsi" w:eastAsiaTheme="majorEastAsia" w:hAnsiTheme="majorHAnsi" w:cstheme="majorBidi"/>
      <w:b/>
      <w:bCs/>
      <w:sz w:val="28"/>
      <w:szCs w:val="28"/>
    </w:rPr>
  </w:style>
  <w:style w:type="character" w:customStyle="1" w:styleId="Char">
    <w:name w:val="批注框文本 Char"/>
    <w:basedOn w:val="a2"/>
    <w:link w:val="a5"/>
    <w:qFormat/>
    <w:rPr>
      <w:rFonts w:ascii="仿宋_GB2312" w:eastAsia="方正仿宋_GBK" w:hAnsi="仿宋_GB2312"/>
      <w:sz w:val="18"/>
      <w:szCs w:val="18"/>
    </w:rPr>
  </w:style>
  <w:style w:type="character" w:customStyle="1" w:styleId="Char1">
    <w:name w:val="页眉 Char"/>
    <w:basedOn w:val="a2"/>
    <w:link w:val="a7"/>
    <w:uiPriority w:val="99"/>
    <w:qFormat/>
    <w:rPr>
      <w:rFonts w:ascii="仿宋_GB2312" w:eastAsia="方正仿宋_GBK" w:hAnsi="仿宋_GB2312"/>
      <w:sz w:val="18"/>
      <w:szCs w:val="18"/>
    </w:rPr>
  </w:style>
  <w:style w:type="paragraph" w:customStyle="1" w:styleId="12">
    <w:name w:val="修订1"/>
    <w:hidden/>
    <w:uiPriority w:val="99"/>
    <w:semiHidden/>
    <w:qFormat/>
    <w:rPr>
      <w:rFonts w:ascii="仿宋_GB2312" w:eastAsia="方正仿宋_GBK" w:hAnsi="仿宋_GB2312"/>
      <w:sz w:val="32"/>
      <w:szCs w:val="32"/>
    </w:rPr>
  </w:style>
  <w:style w:type="character" w:customStyle="1" w:styleId="Char0">
    <w:name w:val="页脚 Char"/>
    <w:basedOn w:val="a2"/>
    <w:link w:val="a6"/>
    <w:uiPriority w:val="99"/>
    <w:qFormat/>
    <w:rPr>
      <w:rFonts w:ascii="仿宋_GB2312" w:eastAsia="方正仿宋_GBK" w:hAnsi="仿宋_GB231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7DBFCD-E88F-4DED-A6AA-745AF4BA5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35</Pages>
  <Words>2238</Words>
  <Characters>12763</Characters>
  <Application>Microsoft Office Word</Application>
  <DocSecurity>0</DocSecurity>
  <Lines>106</Lines>
  <Paragraphs>29</Paragraphs>
  <ScaleCrop>false</ScaleCrop>
  <Company>Sky123.Org</Company>
  <LinksUpToDate>false</LinksUpToDate>
  <CharactersWithSpaces>14972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咖啡无糖☕</dc:creator>
  <cp:lastModifiedBy>Administrator</cp:lastModifiedBy>
  <cp:revision>142</cp:revision>
  <dcterms:created xsi:type="dcterms:W3CDTF">2020-04-06T12:34:00Z</dcterms:created>
  <dcterms:modified xsi:type="dcterms:W3CDTF">2020-07-15T08:41:00Z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