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ind w:firstLine="0"/>
        <w:rPr>
          <w:rFonts w:ascii="Times New Roman" w:eastAsia="黑体"/>
          <w:szCs w:val="32"/>
        </w:rPr>
      </w:pPr>
      <w:r>
        <w:rPr>
          <w:rFonts w:ascii="Times New Roman" w:eastAsia="黑体"/>
          <w:szCs w:val="32"/>
        </w:rPr>
        <w:t>附件1</w:t>
      </w:r>
    </w:p>
    <w:p>
      <w:pPr>
        <w:adjustRightInd w:val="0"/>
        <w:spacing w:line="560" w:lineRule="exact"/>
        <w:contextualSpacing/>
        <w:jc w:val="left"/>
        <w:rPr>
          <w:rFonts w:ascii="Times New Roman" w:eastAsia="仿宋_GB2312"/>
          <w:szCs w:val="32"/>
        </w:rPr>
      </w:pPr>
    </w:p>
    <w:p>
      <w:pPr>
        <w:adjustRightInd w:val="0"/>
        <w:spacing w:line="560" w:lineRule="exact"/>
        <w:ind w:firstLine="0"/>
        <w:contextualSpacing/>
        <w:jc w:val="center"/>
        <w:rPr>
          <w:rFonts w:ascii="Times New Roman" w:eastAsia="方正小标宋简体"/>
          <w:sz w:val="44"/>
          <w:szCs w:val="44"/>
        </w:rPr>
      </w:pPr>
      <w:r>
        <w:rPr>
          <w:rFonts w:ascii="Times New Roman" w:eastAsia="方正小标宋简体"/>
          <w:sz w:val="44"/>
          <w:szCs w:val="44"/>
        </w:rPr>
        <w:t>太仓市加强城市地下市政基础设施建设工作</w:t>
      </w:r>
    </w:p>
    <w:p>
      <w:pPr>
        <w:adjustRightInd w:val="0"/>
        <w:spacing w:line="560" w:lineRule="exact"/>
        <w:ind w:firstLine="0"/>
        <w:contextualSpacing/>
        <w:jc w:val="center"/>
        <w:rPr>
          <w:rFonts w:ascii="Times New Roman" w:eastAsia="方正小标宋简体"/>
          <w:sz w:val="44"/>
          <w:szCs w:val="44"/>
        </w:rPr>
      </w:pPr>
      <w:r>
        <w:rPr>
          <w:rFonts w:ascii="Times New Roman" w:eastAsia="方正小标宋简体"/>
          <w:sz w:val="44"/>
          <w:szCs w:val="44"/>
        </w:rPr>
        <w:t>领导小组组织架构及成员职责分工</w:t>
      </w:r>
    </w:p>
    <w:p>
      <w:pPr>
        <w:spacing w:line="560" w:lineRule="exact"/>
        <w:ind w:firstLine="643" w:firstLineChars="200"/>
        <w:contextualSpacing/>
        <w:jc w:val="center"/>
        <w:rPr>
          <w:rFonts w:ascii="Times New Roman" w:eastAsia="仿宋_GB2312"/>
          <w:b/>
          <w:bCs/>
          <w:szCs w:val="32"/>
        </w:rPr>
      </w:pPr>
    </w:p>
    <w:p>
      <w:pPr>
        <w:spacing w:line="560" w:lineRule="exact"/>
        <w:ind w:firstLine="640" w:firstLineChars="200"/>
        <w:contextualSpacing/>
        <w:textAlignment w:val="baseline"/>
        <w:rPr>
          <w:rFonts w:ascii="Times New Roman" w:eastAsia="仿宋_GB2312"/>
          <w:bCs/>
          <w:szCs w:val="32"/>
        </w:rPr>
      </w:pPr>
      <w:r>
        <w:rPr>
          <w:rFonts w:ascii="Times New Roman" w:eastAsia="仿宋_GB2312"/>
          <w:bCs/>
          <w:szCs w:val="32"/>
        </w:rPr>
        <w:t>为进一步强化组织协调，加快推进我市城市地下市政基础设施建设，成立太仓市加强城市地下市政基础设施建设工作领导小组，组织架构及成员职责分工如下：</w:t>
      </w:r>
    </w:p>
    <w:p>
      <w:pPr>
        <w:spacing w:line="560" w:lineRule="exact"/>
        <w:ind w:firstLine="640" w:firstLineChars="200"/>
        <w:contextualSpacing/>
        <w:textAlignment w:val="baseline"/>
        <w:rPr>
          <w:rFonts w:ascii="Times New Roman" w:eastAsia="黑体"/>
          <w:bCs/>
          <w:szCs w:val="32"/>
        </w:rPr>
      </w:pPr>
      <w:r>
        <w:rPr>
          <w:rFonts w:ascii="Times New Roman" w:eastAsia="黑体"/>
          <w:bCs/>
          <w:szCs w:val="32"/>
        </w:rPr>
        <w:t>一、组织架构</w:t>
      </w:r>
    </w:p>
    <w:p>
      <w:pPr>
        <w:spacing w:line="560" w:lineRule="exact"/>
        <w:ind w:firstLine="640" w:firstLineChars="200"/>
        <w:contextualSpacing/>
        <w:textAlignment w:val="baseline"/>
        <w:rPr>
          <w:rFonts w:ascii="Times New Roman" w:eastAsia="仿宋_GB2312"/>
          <w:szCs w:val="32"/>
        </w:rPr>
      </w:pPr>
      <w:r>
        <w:rPr>
          <w:rFonts w:ascii="Times New Roman" w:eastAsia="仿宋_GB2312"/>
          <w:szCs w:val="32"/>
        </w:rPr>
        <w:t>成立太仓市加强城市地下市政基础设施建设工作领导小组，由市政府分管副市长任组长，市政府办公室分管副主任、市住建局主要负责同志任副组长，市有关部门、各镇（区）人民政府（管委会）、地下市政基础设施权属单位分管负责同志任组员。</w:t>
      </w:r>
    </w:p>
    <w:p>
      <w:pPr>
        <w:spacing w:line="560" w:lineRule="exact"/>
        <w:ind w:firstLine="640" w:firstLineChars="200"/>
        <w:contextualSpacing/>
        <w:textAlignment w:val="baseline"/>
        <w:rPr>
          <w:rFonts w:ascii="Times New Roman" w:eastAsia="仿宋_GB2312"/>
          <w:szCs w:val="32"/>
        </w:rPr>
      </w:pPr>
      <w:r>
        <w:rPr>
          <w:rFonts w:ascii="Times New Roman" w:eastAsia="仿宋_GB2312"/>
          <w:szCs w:val="32"/>
        </w:rPr>
        <w:t>领导小组办公室设在市住建局，由市住建局分管负责同志任办公室主任。各单位明确专人作为联络员，负责日常工作对接。</w:t>
      </w:r>
    </w:p>
    <w:p>
      <w:pPr>
        <w:spacing w:line="560" w:lineRule="exact"/>
        <w:ind w:firstLine="640" w:firstLineChars="200"/>
        <w:contextualSpacing/>
        <w:textAlignment w:val="baseline"/>
        <w:rPr>
          <w:rFonts w:ascii="Times New Roman" w:eastAsia="黑体"/>
          <w:bCs/>
          <w:szCs w:val="32"/>
        </w:rPr>
      </w:pPr>
      <w:r>
        <w:rPr>
          <w:rFonts w:ascii="Times New Roman" w:eastAsia="黑体"/>
          <w:bCs/>
          <w:szCs w:val="32"/>
        </w:rPr>
        <w:t>二、领导小组工作职责</w:t>
      </w:r>
    </w:p>
    <w:p>
      <w:pPr>
        <w:adjustRightInd w:val="0"/>
        <w:spacing w:line="560" w:lineRule="exact"/>
        <w:ind w:firstLine="640" w:firstLineChars="200"/>
        <w:contextualSpacing/>
        <w:jc w:val="left"/>
        <w:rPr>
          <w:rFonts w:ascii="Times New Roman" w:eastAsia="仿宋_GB2312"/>
          <w:szCs w:val="32"/>
        </w:rPr>
      </w:pPr>
      <w:r>
        <w:rPr>
          <w:rFonts w:ascii="Times New Roman" w:eastAsia="仿宋_GB2312"/>
          <w:szCs w:val="32"/>
        </w:rPr>
        <w:t>贯彻落实上级相关文件精神，做好统一领导，推动地下市政基础设施规划建设、运维管理、设施普查和综合管理信息平台搭建工作；负责工作中重大问题决策；负责重点、突出问题的工作协调。</w:t>
      </w:r>
    </w:p>
    <w:p>
      <w:pPr>
        <w:spacing w:line="560" w:lineRule="exact"/>
        <w:ind w:firstLine="640" w:firstLineChars="200"/>
        <w:contextualSpacing/>
        <w:textAlignment w:val="baseline"/>
        <w:rPr>
          <w:rFonts w:ascii="Times New Roman" w:eastAsia="黑体"/>
          <w:bCs/>
          <w:szCs w:val="32"/>
        </w:rPr>
      </w:pPr>
      <w:r>
        <w:rPr>
          <w:rFonts w:ascii="Times New Roman" w:eastAsia="黑体"/>
          <w:bCs/>
          <w:szCs w:val="32"/>
        </w:rPr>
        <w:t>三、领导小组办公室工作职责</w:t>
      </w:r>
    </w:p>
    <w:p>
      <w:pPr>
        <w:adjustRightInd w:val="0"/>
        <w:spacing w:line="560" w:lineRule="exact"/>
        <w:ind w:firstLine="640" w:firstLineChars="200"/>
        <w:contextualSpacing/>
        <w:jc w:val="left"/>
        <w:rPr>
          <w:rFonts w:ascii="Times New Roman" w:eastAsia="仿宋_GB2312"/>
          <w:szCs w:val="32"/>
        </w:rPr>
      </w:pPr>
      <w:r>
        <w:rPr>
          <w:rFonts w:ascii="Times New Roman" w:eastAsia="仿宋_GB2312"/>
          <w:szCs w:val="32"/>
        </w:rPr>
        <w:t>负责日常工作联络对接；推动普查工作的组织实施，牵头制定工作方案、建立工作机制；会同各成员单位制定普查标准体系和督查考核体系，指导督查普查实施过程中各阶段的工作。推进综合管理信息平台建设，组织成果验收和归档移交等工作。</w:t>
      </w:r>
    </w:p>
    <w:p>
      <w:pPr>
        <w:spacing w:line="560" w:lineRule="exact"/>
        <w:ind w:firstLine="640" w:firstLineChars="200"/>
        <w:contextualSpacing/>
        <w:textAlignment w:val="baseline"/>
        <w:rPr>
          <w:rFonts w:ascii="Times New Roman" w:eastAsia="黑体"/>
          <w:bCs/>
          <w:szCs w:val="32"/>
        </w:rPr>
      </w:pPr>
      <w:r>
        <w:rPr>
          <w:rFonts w:ascii="Times New Roman" w:eastAsia="黑体"/>
          <w:bCs/>
          <w:szCs w:val="32"/>
        </w:rPr>
        <w:t>四、领导小组成员单位工作职责</w:t>
      </w:r>
    </w:p>
    <w:p>
      <w:pPr>
        <w:spacing w:line="560" w:lineRule="exact"/>
        <w:ind w:firstLine="640" w:firstLineChars="200"/>
        <w:contextualSpacing/>
        <w:rPr>
          <w:rFonts w:ascii="Times New Roman" w:eastAsia="仿宋_GB2312"/>
          <w:szCs w:val="32"/>
        </w:rPr>
      </w:pPr>
      <w:r>
        <w:rPr>
          <w:rFonts w:ascii="Times New Roman" w:eastAsia="仿宋_GB2312"/>
          <w:szCs w:val="32"/>
        </w:rPr>
        <w:t>市住建局：负责牵头会同各有关单位推进地下市政基础设施普查和综合管理信息平台建设工作。负责牵头开展燃气管线、人防工程及废弃工程、附属设施普查，并对各部门上报的普查数据进行核实校准，指导督促各相关权属单位对已掌握的隐患风险点限期消除，将相关设施信息接入综合管理信息平台。配合太仓市政府建立健全地下市政基础设施建设协调机制，落实各相关部门职责，推进市政基础设施系统化建设，提升设施效率和水平。推进综合管理信息平台与“新城建”平台、城市信息模型（CIM）基础平台的融合衔接。</w:t>
      </w:r>
    </w:p>
    <w:p>
      <w:pPr>
        <w:spacing w:line="560" w:lineRule="exact"/>
        <w:ind w:firstLine="640" w:firstLineChars="200"/>
        <w:contextualSpacing/>
        <w:rPr>
          <w:rFonts w:ascii="Times New Roman" w:eastAsia="仿宋_GB2312"/>
          <w:bCs/>
          <w:szCs w:val="32"/>
        </w:rPr>
      </w:pPr>
      <w:r>
        <w:rPr>
          <w:rFonts w:ascii="Times New Roman" w:eastAsia="仿宋_GB2312"/>
          <w:bCs/>
          <w:szCs w:val="32"/>
        </w:rPr>
        <w:t>市发改委：负责牵头开展</w:t>
      </w:r>
      <w:r>
        <w:rPr>
          <w:rFonts w:ascii="Times New Roman" w:eastAsia="仿宋_GB2312"/>
          <w:bCs/>
          <w:kern w:val="32"/>
          <w:szCs w:val="32"/>
        </w:rPr>
        <w:t>电力</w:t>
      </w:r>
      <w:r>
        <w:rPr>
          <w:rFonts w:ascii="Times New Roman" w:eastAsia="仿宋_GB2312"/>
          <w:bCs/>
          <w:szCs w:val="32"/>
        </w:rPr>
        <w:t>管线及其废弃工程、附属设施普查，并对各部门上报的普查数据进行核实校准，指导督促各相关权属单位对已掌握的隐患风险点限期消除，将设施信息接入综合管理信息平台。</w:t>
      </w:r>
    </w:p>
    <w:p>
      <w:pPr>
        <w:spacing w:line="560" w:lineRule="exact"/>
        <w:ind w:firstLine="640" w:firstLineChars="200"/>
        <w:contextualSpacing/>
        <w:rPr>
          <w:rFonts w:ascii="Times New Roman" w:eastAsia="仿宋_GB2312"/>
          <w:bCs/>
          <w:szCs w:val="32"/>
        </w:rPr>
      </w:pPr>
      <w:r>
        <w:rPr>
          <w:rFonts w:ascii="Times New Roman" w:eastAsia="仿宋_GB2312"/>
          <w:bCs/>
          <w:szCs w:val="32"/>
        </w:rPr>
        <w:t>市工信局：负责协调开展地下通信管线及其废弃工程、附属设施，并对各部门上报的普查数据进行核实校准，指导督促各相关权属单位对已掌握的隐患风险点限期消除，将设施信息接入综合管理信息平台。</w:t>
      </w:r>
    </w:p>
    <w:p>
      <w:pPr>
        <w:spacing w:line="560" w:lineRule="exact"/>
        <w:ind w:firstLine="640" w:firstLineChars="200"/>
        <w:contextualSpacing/>
        <w:rPr>
          <w:rFonts w:ascii="Times New Roman" w:eastAsia="仿宋_GB2312"/>
          <w:bCs/>
          <w:szCs w:val="32"/>
        </w:rPr>
      </w:pPr>
      <w:r>
        <w:rPr>
          <w:rFonts w:ascii="Times New Roman" w:eastAsia="仿宋_GB2312"/>
          <w:bCs/>
          <w:szCs w:val="32"/>
        </w:rPr>
        <w:t>市公安局：负责牵头开展</w:t>
      </w:r>
      <w:r>
        <w:rPr>
          <w:rFonts w:ascii="Times New Roman" w:eastAsia="仿宋_GB2312"/>
          <w:bCs/>
          <w:kern w:val="32"/>
          <w:szCs w:val="32"/>
        </w:rPr>
        <w:t>公安（含交管）通信</w:t>
      </w:r>
      <w:r>
        <w:rPr>
          <w:rFonts w:ascii="Times New Roman" w:eastAsia="仿宋_GB2312"/>
          <w:bCs/>
          <w:szCs w:val="32"/>
        </w:rPr>
        <w:t>管线及其废弃工程、附属设施普查，并对各部门上报的普查数据进行核实校准，指导督促各相关权属单位对已掌握的隐患风险点限期消除，将设施信息接入综合管理信息平台；依法查处和打击危害地下市政基础设施的违法犯罪行为。</w:t>
      </w:r>
    </w:p>
    <w:p>
      <w:pPr>
        <w:adjustRightInd w:val="0"/>
        <w:spacing w:line="560" w:lineRule="exact"/>
        <w:ind w:firstLine="640" w:firstLineChars="200"/>
        <w:contextualSpacing/>
        <w:jc w:val="left"/>
        <w:rPr>
          <w:rFonts w:ascii="Times New Roman" w:eastAsia="仿宋_GB2312"/>
          <w:szCs w:val="32"/>
        </w:rPr>
      </w:pPr>
      <w:r>
        <w:rPr>
          <w:rFonts w:ascii="Times New Roman" w:eastAsia="仿宋_GB2312"/>
          <w:bCs/>
          <w:szCs w:val="32"/>
        </w:rPr>
        <w:t>市财政局：做好市级普查工作和建立综合管理信息平台的资金保障。</w:t>
      </w:r>
    </w:p>
    <w:p>
      <w:pPr>
        <w:spacing w:line="560" w:lineRule="exact"/>
        <w:ind w:firstLine="640" w:firstLineChars="200"/>
        <w:contextualSpacing/>
        <w:rPr>
          <w:rFonts w:ascii="Times New Roman" w:eastAsia="仿宋_GB2312"/>
          <w:bCs/>
          <w:szCs w:val="32"/>
        </w:rPr>
      </w:pPr>
      <w:r>
        <w:rPr>
          <w:rFonts w:ascii="Times New Roman" w:eastAsia="仿宋_GB2312"/>
          <w:bCs/>
          <w:szCs w:val="32"/>
        </w:rPr>
        <w:t>市资源规划局：持续开展地下管线地理空间信息的动态维护及其共享交互；协助推进综合管理信息平台建设；共同推进综合管理信息平台与地下管线协同管理平台、城市信息模型（CIM）基础平台的融合衔接。</w:t>
      </w:r>
    </w:p>
    <w:p>
      <w:pPr>
        <w:spacing w:line="560" w:lineRule="exact"/>
        <w:ind w:firstLine="640" w:firstLineChars="200"/>
        <w:contextualSpacing/>
        <w:rPr>
          <w:rFonts w:ascii="Times New Roman" w:eastAsia="仿宋_GB2312"/>
          <w:bCs/>
          <w:szCs w:val="32"/>
        </w:rPr>
      </w:pPr>
      <w:r>
        <w:rPr>
          <w:rFonts w:ascii="Times New Roman" w:eastAsia="仿宋_GB2312"/>
          <w:bCs/>
          <w:szCs w:val="32"/>
        </w:rPr>
        <w:t>市城管局：负责牵头开展综合管廊、照明管线及其废弃工程、附属设施普查，并对各部门上报的普查数据进行核实校准，指导督促各相关权属单位对已掌握的隐患风险点限期消除，将设施信息接入综合管理信息平台。</w:t>
      </w:r>
    </w:p>
    <w:p>
      <w:pPr>
        <w:spacing w:line="560" w:lineRule="exact"/>
        <w:ind w:firstLine="640" w:firstLineChars="200"/>
        <w:contextualSpacing/>
        <w:rPr>
          <w:rFonts w:ascii="Times New Roman" w:eastAsia="仿宋_GB2312"/>
          <w:bCs/>
          <w:szCs w:val="32"/>
        </w:rPr>
      </w:pPr>
      <w:r>
        <w:rPr>
          <w:rFonts w:ascii="Times New Roman" w:eastAsia="仿宋_GB2312"/>
          <w:bCs/>
          <w:szCs w:val="32"/>
        </w:rPr>
        <w:t>市交运局：负责牵头开展由市交运局具体实施的城市地下市政基础设施项目及其废弃工程、附属设施普查，指导督促各相关权属单位对已掌握的隐患风险点限期消除，将设施信息接入综合管理信息平台。</w:t>
      </w:r>
    </w:p>
    <w:p>
      <w:pPr>
        <w:spacing w:line="560" w:lineRule="exact"/>
        <w:ind w:firstLine="640" w:firstLineChars="200"/>
        <w:contextualSpacing/>
        <w:rPr>
          <w:rFonts w:ascii="Times New Roman" w:eastAsia="仿宋_GB2312"/>
          <w:bCs/>
          <w:szCs w:val="32"/>
        </w:rPr>
      </w:pPr>
      <w:r>
        <w:rPr>
          <w:rFonts w:ascii="Times New Roman" w:eastAsia="仿宋_GB2312"/>
          <w:bCs/>
          <w:szCs w:val="32"/>
        </w:rPr>
        <w:t>市水务局：负责牵头开展供水、排水（雨水、污水）、再生水管线及其废弃工程、附属设施普查，并对各部门上报的普查数据进行核实校准，指导督促各相关权属单位对已掌握的隐患风险点限期消除，将设施信息接入综合管理信息平台。</w:t>
      </w:r>
    </w:p>
    <w:p>
      <w:pPr>
        <w:spacing w:line="560" w:lineRule="exact"/>
        <w:ind w:firstLine="640" w:firstLineChars="200"/>
        <w:contextualSpacing/>
        <w:rPr>
          <w:rFonts w:ascii="Times New Roman" w:eastAsia="仿宋_GB2312"/>
          <w:bCs/>
          <w:szCs w:val="32"/>
        </w:rPr>
      </w:pPr>
      <w:r>
        <w:rPr>
          <w:rFonts w:ascii="Times New Roman" w:eastAsia="仿宋_GB2312"/>
          <w:bCs/>
          <w:szCs w:val="32"/>
        </w:rPr>
        <w:t>市文体广旅局：负责牵头开展广播、电视管线及其废弃工程、附属设施普查，并对各部门上报的普查数据进行核实校准，指导督促各相关权属单位对已掌握的隐患风险点限期消除，将设施信息接入综合管理信息平台。</w:t>
      </w:r>
    </w:p>
    <w:p>
      <w:pPr>
        <w:spacing w:line="560" w:lineRule="exact"/>
        <w:ind w:firstLine="640" w:firstLineChars="200"/>
        <w:contextualSpacing/>
        <w:rPr>
          <w:rFonts w:ascii="Times New Roman" w:eastAsia="仿宋_GB2312"/>
          <w:bCs/>
          <w:szCs w:val="32"/>
        </w:rPr>
      </w:pPr>
      <w:r>
        <w:rPr>
          <w:rFonts w:ascii="Times New Roman" w:eastAsia="仿宋_GB2312"/>
          <w:szCs w:val="32"/>
        </w:rPr>
        <w:t>市应急局：负责太仓市第一次全国自然灾害综合风险普查办公室的职责，将地下市政基础设施普查和太仓市第一次全国自然灾害综合风险普查工作相结合，同步部署、同步推进。</w:t>
      </w:r>
      <w:r>
        <w:rPr>
          <w:rFonts w:ascii="Times New Roman" w:eastAsia="仿宋_GB2312"/>
          <w:bCs/>
          <w:szCs w:val="32"/>
        </w:rPr>
        <w:t>市行政审批局：优化城市地下市政基础设施项目审批。</w:t>
      </w:r>
    </w:p>
    <w:p>
      <w:pPr>
        <w:spacing w:line="560" w:lineRule="exact"/>
        <w:ind w:firstLine="640" w:firstLineChars="200"/>
        <w:contextualSpacing/>
        <w:rPr>
          <w:rFonts w:ascii="Times New Roman" w:eastAsia="仿宋_GB2312"/>
          <w:bCs/>
          <w:szCs w:val="32"/>
        </w:rPr>
      </w:pPr>
      <w:r>
        <w:rPr>
          <w:rFonts w:ascii="Times New Roman" w:eastAsia="仿宋_GB2312"/>
          <w:bCs/>
          <w:szCs w:val="32"/>
        </w:rPr>
        <w:t>各镇（区）政府（管委会）：落实属地责任，在市级主管部门的指导下开展辖区内地下市政基础设施普查，指导督促各相关权属单位对已掌握的隐患风险点限期消除，在市级主管部门指导下，将设施信息接入综合管理信息平台。</w:t>
      </w:r>
    </w:p>
    <w:p>
      <w:r>
        <w:rPr>
          <w:rFonts w:ascii="Times New Roman" w:eastAsia="仿宋_GB2312"/>
          <w:bCs/>
          <w:szCs w:val="32"/>
        </w:rPr>
        <w:t>供电、燃气、电信等各地下市政基础设施权属单位：保障设施运行稳定，进一步加大设施的更新改造力度；在行业部门的指导下开展地下市政设施普查；按照相关技术标准，对所属地下市政基础设施的电子和纸质数据及相关属性数据等资料进行整理，向相关主管部门或城建档案管理机构汇交；对普查成果中的所属地下市政基础设施信息进行审核确认并对其准确性负责；负责所属地下市政基础设施事故隐患排查整改；逐步将设施日常运行管理信息纳入城市市政基础设施综合管理信息平台；积极运用大数据、物联网等技术提升设施运行管理效率和事故监测预警能力，逐步搭建地下市政基础设施安全状态感知网络。</w:t>
      </w:r>
      <w:bookmarkStart w:id="0" w:name="_GoBack"/>
      <w:bookmarkEnd w:id="0"/>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汉鼎简仿宋">
    <w:altName w:val="仿宋"/>
    <w:panose1 w:val="00000000000000000000"/>
    <w:charset w:val="86"/>
    <w:family w:val="modern"/>
    <w:pitch w:val="default"/>
    <w:sig w:usb0="00000000" w:usb1="00000000" w:usb2="00000010" w:usb3="00000000" w:csb0="00040000"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EzZjg4Y2NhMGFmMWYzZTE3MDY3MTM2YzlmMGU0MDIifQ=="/>
  </w:docVars>
  <w:rsids>
    <w:rsidRoot w:val="1E61115D"/>
    <w:rsid w:val="1E61115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utoSpaceDE w:val="0"/>
      <w:autoSpaceDN w:val="0"/>
      <w:snapToGrid w:val="0"/>
      <w:spacing w:line="590" w:lineRule="atLeast"/>
      <w:ind w:firstLine="624"/>
      <w:jc w:val="both"/>
    </w:pPr>
    <w:rPr>
      <w:rFonts w:ascii="汉鼎简仿宋" w:hAnsi="Times New Roman" w:eastAsia="汉鼎简仿宋" w:cs="Times New Roman"/>
      <w:snapToGrid w:val="0"/>
      <w:sz w:val="32"/>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Office_11.1.0.12313_F1E327BC-269C-435d-A152-05C5408002CA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2022-08-26T06:45:00Z</dcterms:created>
  <dc:creator>fight for myself</dc:creator>
  <cp:lastModifiedBy>fight for myself</cp:lastModifiedBy>
  <dcterms:modified xsi:type="dcterms:W3CDTF">2022-08-26T06:45:35Z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2052-11.1.0.12313</vt:lpwstr>
  </property>
  <property fmtid="{D5CDD505-2E9C-101B-9397-08002B2CF9AE}" pid="3" name="ICV">
    <vt:lpwstr>5E758EDC92B54CC8842D2E96C64AE160</vt:lpwstr>
  </property>
</Properties>
</file>