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560" w:lineRule="exact"/>
        <w:ind w:firstLine="0"/>
        <w:contextualSpacing/>
        <w:jc w:val="left"/>
        <w:rPr>
          <w:rFonts w:ascii="Times New Roman" w:eastAsia="黑体"/>
          <w:szCs w:val="32"/>
        </w:rPr>
      </w:pPr>
      <w:r>
        <w:rPr>
          <w:rFonts w:ascii="Times New Roman" w:eastAsia="黑体"/>
          <w:szCs w:val="32"/>
        </w:rPr>
        <w:t>附件2</w:t>
      </w:r>
    </w:p>
    <w:p>
      <w:pPr>
        <w:adjustRightInd w:val="0"/>
        <w:spacing w:line="360" w:lineRule="auto"/>
        <w:contextualSpacing/>
        <w:jc w:val="center"/>
        <w:rPr>
          <w:rFonts w:ascii="Times New Roman" w:eastAsia="方正小标宋简体"/>
          <w:sz w:val="44"/>
          <w:szCs w:val="44"/>
        </w:rPr>
      </w:pPr>
      <w:r>
        <w:rPr>
          <w:rFonts w:ascii="Times New Roman" w:eastAsia="方正小标宋简体"/>
          <w:sz w:val="44"/>
          <w:szCs w:val="44"/>
        </w:rPr>
        <w:t>加强城市地下市政基础设施工作重点任务分解表</w:t>
      </w:r>
    </w:p>
    <w:tbl>
      <w:tblPr>
        <w:tblStyle w:val="4"/>
        <w:tblW w:w="141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30"/>
        <w:gridCol w:w="1621"/>
        <w:gridCol w:w="6547"/>
        <w:gridCol w:w="1816"/>
        <w:gridCol w:w="32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tblHeader/>
          <w:jc w:val="center"/>
        </w:trPr>
        <w:tc>
          <w:tcPr>
            <w:tcW w:w="930" w:type="dxa"/>
            <w:shd w:val="clear" w:color="auto" w:fill="auto"/>
            <w:noWrap w:val="0"/>
            <w:vAlign w:val="center"/>
          </w:tcPr>
          <w:p>
            <w:pPr>
              <w:adjustRightInd w:val="0"/>
              <w:spacing w:line="480" w:lineRule="exact"/>
              <w:ind w:firstLine="0"/>
              <w:jc w:val="center"/>
              <w:rPr>
                <w:rFonts w:ascii="Times New Roman" w:eastAsia="黑体"/>
                <w:szCs w:val="32"/>
              </w:rPr>
            </w:pPr>
            <w:bookmarkStart w:id="0" w:name="OLE_LINK1"/>
            <w:r>
              <w:rPr>
                <w:rFonts w:ascii="Times New Roman" w:eastAsia="黑体"/>
                <w:szCs w:val="32"/>
              </w:rPr>
              <w:t>序号</w:t>
            </w:r>
          </w:p>
        </w:tc>
        <w:tc>
          <w:tcPr>
            <w:tcW w:w="1621" w:type="dxa"/>
            <w:shd w:val="clear" w:color="auto" w:fill="auto"/>
            <w:noWrap w:val="0"/>
            <w:vAlign w:val="center"/>
          </w:tcPr>
          <w:p>
            <w:pPr>
              <w:adjustRightInd w:val="0"/>
              <w:spacing w:line="480" w:lineRule="exact"/>
              <w:ind w:firstLine="0"/>
              <w:jc w:val="center"/>
              <w:rPr>
                <w:rFonts w:ascii="Times New Roman" w:eastAsia="黑体"/>
                <w:szCs w:val="32"/>
              </w:rPr>
            </w:pPr>
            <w:r>
              <w:rPr>
                <w:rFonts w:ascii="Times New Roman" w:eastAsia="黑体"/>
                <w:szCs w:val="32"/>
              </w:rPr>
              <w:t>主要任务</w:t>
            </w:r>
          </w:p>
        </w:tc>
        <w:tc>
          <w:tcPr>
            <w:tcW w:w="6547" w:type="dxa"/>
            <w:shd w:val="clear" w:color="auto" w:fill="auto"/>
            <w:noWrap w:val="0"/>
            <w:vAlign w:val="center"/>
          </w:tcPr>
          <w:p>
            <w:pPr>
              <w:adjustRightInd w:val="0"/>
              <w:spacing w:line="480" w:lineRule="exact"/>
              <w:ind w:firstLine="0"/>
              <w:jc w:val="center"/>
              <w:rPr>
                <w:rFonts w:ascii="Times New Roman" w:eastAsia="黑体"/>
                <w:szCs w:val="32"/>
              </w:rPr>
            </w:pPr>
            <w:r>
              <w:rPr>
                <w:rFonts w:ascii="Times New Roman" w:eastAsia="黑体"/>
                <w:szCs w:val="32"/>
              </w:rPr>
              <w:t>工作要点</w:t>
            </w:r>
          </w:p>
        </w:tc>
        <w:tc>
          <w:tcPr>
            <w:tcW w:w="1816" w:type="dxa"/>
            <w:shd w:val="clear" w:color="auto" w:fill="auto"/>
            <w:noWrap w:val="0"/>
            <w:vAlign w:val="center"/>
          </w:tcPr>
          <w:p>
            <w:pPr>
              <w:adjustRightInd w:val="0"/>
              <w:spacing w:line="480" w:lineRule="exact"/>
              <w:ind w:firstLine="0"/>
              <w:jc w:val="center"/>
              <w:rPr>
                <w:rFonts w:ascii="Times New Roman" w:eastAsia="黑体"/>
                <w:szCs w:val="32"/>
              </w:rPr>
            </w:pPr>
            <w:r>
              <w:rPr>
                <w:rFonts w:ascii="Times New Roman" w:eastAsia="黑体"/>
                <w:szCs w:val="32"/>
              </w:rPr>
              <w:t>牵头部门</w:t>
            </w:r>
          </w:p>
        </w:tc>
        <w:tc>
          <w:tcPr>
            <w:tcW w:w="3257" w:type="dxa"/>
            <w:shd w:val="clear" w:color="auto" w:fill="auto"/>
            <w:noWrap w:val="0"/>
            <w:vAlign w:val="center"/>
          </w:tcPr>
          <w:p>
            <w:pPr>
              <w:adjustRightInd w:val="0"/>
              <w:spacing w:line="480" w:lineRule="exact"/>
              <w:ind w:firstLine="0"/>
              <w:jc w:val="center"/>
              <w:rPr>
                <w:rFonts w:ascii="Times New Roman" w:eastAsia="黑体"/>
                <w:szCs w:val="32"/>
              </w:rPr>
            </w:pPr>
            <w:r>
              <w:rPr>
                <w:rFonts w:ascii="Times New Roman" w:eastAsia="黑体"/>
                <w:szCs w:val="32"/>
              </w:rPr>
              <w:t>责任部门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0" w:type="dxa"/>
            <w:vMerge w:val="restart"/>
            <w:shd w:val="clear" w:color="auto" w:fill="auto"/>
            <w:noWrap w:val="0"/>
            <w:vAlign w:val="center"/>
          </w:tcPr>
          <w:p>
            <w:pPr>
              <w:ind w:firstLine="0"/>
              <w:jc w:val="center"/>
              <w:rPr>
                <w:rFonts w:ascii="Times New Roman" w:eastAsia="仿宋_GB2312"/>
                <w:bCs/>
                <w:sz w:val="28"/>
                <w:szCs w:val="28"/>
              </w:rPr>
            </w:pPr>
          </w:p>
          <w:p>
            <w:pPr>
              <w:ind w:firstLine="0"/>
              <w:jc w:val="center"/>
              <w:rPr>
                <w:rFonts w:ascii="Times New Roman" w:eastAsia="仿宋_GB2312"/>
                <w:bCs/>
                <w:sz w:val="28"/>
                <w:szCs w:val="28"/>
              </w:rPr>
            </w:pPr>
          </w:p>
          <w:p>
            <w:pPr>
              <w:ind w:firstLine="0"/>
              <w:jc w:val="center"/>
              <w:rPr>
                <w:rFonts w:ascii="Times New Roman" w:eastAsia="仿宋_GB2312"/>
                <w:bCs/>
                <w:sz w:val="28"/>
                <w:szCs w:val="28"/>
              </w:rPr>
            </w:pPr>
          </w:p>
          <w:p>
            <w:pPr>
              <w:ind w:firstLine="0"/>
              <w:jc w:val="center"/>
              <w:rPr>
                <w:rFonts w:ascii="Times New Roman"/>
              </w:rPr>
            </w:pPr>
            <w:r>
              <w:rPr>
                <w:rFonts w:ascii="Times New Roman"/>
              </w:rPr>
              <w:t>1</w:t>
            </w:r>
          </w:p>
          <w:p>
            <w:pPr>
              <w:ind w:firstLine="0"/>
              <w:jc w:val="center"/>
              <w:rPr>
                <w:rFonts w:ascii="Times New Roman"/>
              </w:rPr>
            </w:pPr>
          </w:p>
          <w:p>
            <w:pPr>
              <w:ind w:firstLine="0"/>
              <w:jc w:val="center"/>
              <w:rPr>
                <w:rFonts w:ascii="Times New Roman"/>
              </w:rPr>
            </w:pPr>
          </w:p>
          <w:p>
            <w:pPr>
              <w:ind w:firstLine="0"/>
              <w:jc w:val="center"/>
              <w:rPr>
                <w:rFonts w:ascii="Times New Roman"/>
              </w:rPr>
            </w:pPr>
          </w:p>
          <w:p>
            <w:pPr>
              <w:ind w:firstLine="0"/>
              <w:jc w:val="center"/>
              <w:rPr>
                <w:rFonts w:ascii="Times New Roman"/>
              </w:rPr>
            </w:pPr>
          </w:p>
          <w:p>
            <w:pPr>
              <w:ind w:firstLine="0"/>
              <w:jc w:val="center"/>
              <w:rPr>
                <w:rFonts w:ascii="Times New Roman"/>
              </w:rPr>
            </w:pPr>
          </w:p>
          <w:p>
            <w:pPr>
              <w:ind w:firstLine="0"/>
              <w:jc w:val="center"/>
              <w:rPr>
                <w:rFonts w:ascii="Times New Roman"/>
              </w:rPr>
            </w:pPr>
          </w:p>
          <w:p>
            <w:pPr>
              <w:ind w:firstLine="0"/>
              <w:jc w:val="center"/>
              <w:rPr>
                <w:rFonts w:ascii="Times New Roman"/>
              </w:rPr>
            </w:pPr>
            <w:r>
              <w:rPr>
                <w:rFonts w:ascii="Times New Roman" w:eastAsia="仿宋_GB2312"/>
                <w:bCs/>
                <w:sz w:val="28"/>
                <w:szCs w:val="28"/>
              </w:rPr>
              <w:t>1</w:t>
            </w:r>
          </w:p>
        </w:tc>
        <w:tc>
          <w:tcPr>
            <w:tcW w:w="1621" w:type="dxa"/>
            <w:vMerge w:val="restart"/>
            <w:shd w:val="clear" w:color="auto" w:fill="auto"/>
            <w:noWrap w:val="0"/>
            <w:vAlign w:val="center"/>
          </w:tcPr>
          <w:p>
            <w:pPr>
              <w:spacing w:line="400" w:lineRule="exact"/>
              <w:ind w:firstLine="0"/>
              <w:jc w:val="center"/>
              <w:outlineLvl w:val="1"/>
              <w:rPr>
                <w:rFonts w:ascii="Times New Roman" w:eastAsia="仿宋_GB2312"/>
                <w:bCs/>
                <w:sz w:val="28"/>
                <w:szCs w:val="28"/>
              </w:rPr>
            </w:pPr>
            <w:r>
              <w:rPr>
                <w:rFonts w:ascii="Times New Roman" w:eastAsia="仿宋_GB2312"/>
                <w:bCs/>
                <w:sz w:val="28"/>
                <w:szCs w:val="28"/>
              </w:rPr>
              <w:t>开展全面普查，准确掌握实情</w:t>
            </w:r>
          </w:p>
        </w:tc>
        <w:tc>
          <w:tcPr>
            <w:tcW w:w="6547" w:type="dxa"/>
            <w:shd w:val="clear" w:color="auto" w:fill="auto"/>
            <w:noWrap w:val="0"/>
            <w:vAlign w:val="center"/>
          </w:tcPr>
          <w:p>
            <w:pPr>
              <w:adjustRightInd w:val="0"/>
              <w:spacing w:line="400" w:lineRule="exact"/>
              <w:ind w:firstLine="0"/>
              <w:rPr>
                <w:rFonts w:ascii="Times New Roman" w:eastAsia="仿宋_GB2312"/>
                <w:sz w:val="28"/>
                <w:szCs w:val="28"/>
              </w:rPr>
            </w:pPr>
            <w:r>
              <w:rPr>
                <w:rFonts w:ascii="Times New Roman" w:eastAsia="仿宋_GB2312"/>
                <w:sz w:val="28"/>
                <w:szCs w:val="28"/>
              </w:rPr>
              <w:t>1. 开展前期地下管线普查、地下空间普查、城市体检及相关市政设施专项调查等工作成果评估，总结城市既有地下市政设施基础信息收集、动态更新及应用情况。</w:t>
            </w:r>
          </w:p>
        </w:tc>
        <w:tc>
          <w:tcPr>
            <w:tcW w:w="1816" w:type="dxa"/>
            <w:shd w:val="clear" w:color="auto" w:fill="auto"/>
            <w:noWrap w:val="0"/>
            <w:vAlign w:val="center"/>
          </w:tcPr>
          <w:p>
            <w:pPr>
              <w:adjustRightInd w:val="0"/>
              <w:spacing w:line="400" w:lineRule="exact"/>
              <w:ind w:firstLine="0"/>
              <w:jc w:val="center"/>
              <w:rPr>
                <w:rFonts w:ascii="Times New Roman" w:eastAsia="仿宋_GB2312"/>
                <w:sz w:val="28"/>
                <w:szCs w:val="28"/>
              </w:rPr>
            </w:pPr>
            <w:r>
              <w:rPr>
                <w:rFonts w:ascii="Times New Roman" w:eastAsia="仿宋_GB2312"/>
                <w:sz w:val="28"/>
                <w:szCs w:val="28"/>
              </w:rPr>
              <w:t>市住建局</w:t>
            </w:r>
          </w:p>
        </w:tc>
        <w:tc>
          <w:tcPr>
            <w:tcW w:w="3257" w:type="dxa"/>
            <w:shd w:val="clear" w:color="auto" w:fill="auto"/>
            <w:noWrap w:val="0"/>
            <w:vAlign w:val="center"/>
          </w:tcPr>
          <w:p>
            <w:pPr>
              <w:adjustRightInd w:val="0"/>
              <w:spacing w:line="400" w:lineRule="exact"/>
              <w:ind w:firstLine="0"/>
              <w:rPr>
                <w:rFonts w:ascii="Times New Roman" w:eastAsia="仿宋_GB2312"/>
                <w:sz w:val="28"/>
                <w:szCs w:val="28"/>
              </w:rPr>
            </w:pPr>
            <w:r>
              <w:rPr>
                <w:rFonts w:ascii="Times New Roman" w:eastAsia="仿宋_GB2312"/>
                <w:sz w:val="28"/>
                <w:szCs w:val="28"/>
              </w:rPr>
              <w:t>市资源规划局、城管局、工信局等（以下简称市相关行业主管部门）、各镇（区）政府（管委会）（以下简称各镇区）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51" w:hRule="atLeast"/>
          <w:jc w:val="center"/>
        </w:trPr>
        <w:tc>
          <w:tcPr>
            <w:tcW w:w="930" w:type="dxa"/>
            <w:vMerge w:val="continue"/>
            <w:shd w:val="clear" w:color="auto" w:fill="auto"/>
            <w:noWrap w:val="0"/>
            <w:vAlign w:val="center"/>
          </w:tcPr>
          <w:p>
            <w:pPr>
              <w:adjustRightInd w:val="0"/>
              <w:spacing w:line="480" w:lineRule="exact"/>
              <w:ind w:firstLine="0"/>
              <w:jc w:val="center"/>
              <w:rPr>
                <w:rFonts w:ascii="Times New Roman" w:eastAsia="仿宋_GB2312"/>
                <w:sz w:val="28"/>
                <w:szCs w:val="28"/>
              </w:rPr>
            </w:pPr>
          </w:p>
        </w:tc>
        <w:tc>
          <w:tcPr>
            <w:tcW w:w="1621" w:type="dxa"/>
            <w:vMerge w:val="continue"/>
            <w:shd w:val="clear" w:color="auto" w:fill="auto"/>
            <w:noWrap w:val="0"/>
            <w:vAlign w:val="center"/>
          </w:tcPr>
          <w:p>
            <w:pPr>
              <w:adjustRightInd w:val="0"/>
              <w:spacing w:line="400" w:lineRule="exact"/>
              <w:ind w:firstLine="0"/>
              <w:jc w:val="center"/>
              <w:rPr>
                <w:rFonts w:ascii="Times New Roman" w:eastAsia="仿宋_GB2312"/>
                <w:sz w:val="28"/>
                <w:szCs w:val="28"/>
              </w:rPr>
            </w:pPr>
          </w:p>
        </w:tc>
        <w:tc>
          <w:tcPr>
            <w:tcW w:w="6547" w:type="dxa"/>
            <w:shd w:val="clear" w:color="auto" w:fill="auto"/>
            <w:noWrap w:val="0"/>
            <w:vAlign w:val="center"/>
          </w:tcPr>
          <w:p>
            <w:pPr>
              <w:adjustRightInd w:val="0"/>
              <w:spacing w:line="400" w:lineRule="exact"/>
              <w:ind w:firstLine="0"/>
              <w:rPr>
                <w:rFonts w:ascii="Times New Roman" w:eastAsia="仿宋_GB2312"/>
                <w:sz w:val="28"/>
                <w:szCs w:val="28"/>
              </w:rPr>
            </w:pPr>
            <w:r>
              <w:rPr>
                <w:rFonts w:ascii="Times New Roman" w:eastAsia="仿宋_GB2312"/>
                <w:sz w:val="28"/>
                <w:szCs w:val="28"/>
              </w:rPr>
              <w:t>2. 依据评估情况，制定地下市政基础设施普查工作方案和计划，明确数据标准、费用经费等</w:t>
            </w:r>
          </w:p>
        </w:tc>
        <w:tc>
          <w:tcPr>
            <w:tcW w:w="1816" w:type="dxa"/>
            <w:shd w:val="clear" w:color="auto" w:fill="auto"/>
            <w:noWrap w:val="0"/>
            <w:vAlign w:val="center"/>
          </w:tcPr>
          <w:p>
            <w:pPr>
              <w:adjustRightInd w:val="0"/>
              <w:spacing w:line="400" w:lineRule="exact"/>
              <w:ind w:firstLine="0"/>
              <w:jc w:val="center"/>
              <w:rPr>
                <w:rFonts w:ascii="Times New Roman" w:eastAsia="仿宋_GB2312"/>
                <w:sz w:val="28"/>
                <w:szCs w:val="28"/>
              </w:rPr>
            </w:pPr>
            <w:r>
              <w:rPr>
                <w:rFonts w:ascii="Times New Roman" w:eastAsia="仿宋_GB2312"/>
                <w:sz w:val="28"/>
                <w:szCs w:val="28"/>
              </w:rPr>
              <w:t>市住建局</w:t>
            </w:r>
          </w:p>
        </w:tc>
        <w:tc>
          <w:tcPr>
            <w:tcW w:w="3257" w:type="dxa"/>
            <w:shd w:val="clear" w:color="auto" w:fill="auto"/>
            <w:noWrap w:val="0"/>
            <w:vAlign w:val="center"/>
          </w:tcPr>
          <w:p>
            <w:pPr>
              <w:adjustRightInd w:val="0"/>
              <w:spacing w:line="400" w:lineRule="exact"/>
              <w:ind w:firstLine="0"/>
              <w:rPr>
                <w:rFonts w:ascii="Times New Roman" w:eastAsia="仿宋_GB2312"/>
                <w:sz w:val="28"/>
                <w:szCs w:val="28"/>
              </w:rPr>
            </w:pPr>
            <w:r>
              <w:rPr>
                <w:rFonts w:ascii="Times New Roman" w:eastAsia="仿宋_GB2312"/>
                <w:sz w:val="28"/>
                <w:szCs w:val="28"/>
              </w:rPr>
              <w:t>市相关行业主管部门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51" w:hRule="atLeast"/>
          <w:jc w:val="center"/>
        </w:trPr>
        <w:tc>
          <w:tcPr>
            <w:tcW w:w="930" w:type="dxa"/>
            <w:vMerge w:val="continue"/>
            <w:shd w:val="clear" w:color="auto" w:fill="auto"/>
            <w:noWrap w:val="0"/>
            <w:vAlign w:val="center"/>
          </w:tcPr>
          <w:p>
            <w:pPr>
              <w:adjustRightInd w:val="0"/>
              <w:spacing w:line="480" w:lineRule="exact"/>
              <w:ind w:firstLine="0"/>
              <w:jc w:val="center"/>
              <w:rPr>
                <w:rFonts w:ascii="Times New Roman" w:eastAsia="仿宋_GB2312"/>
                <w:sz w:val="28"/>
                <w:szCs w:val="28"/>
              </w:rPr>
            </w:pPr>
          </w:p>
        </w:tc>
        <w:tc>
          <w:tcPr>
            <w:tcW w:w="1621" w:type="dxa"/>
            <w:vMerge w:val="continue"/>
            <w:shd w:val="clear" w:color="auto" w:fill="auto"/>
            <w:noWrap w:val="0"/>
            <w:vAlign w:val="center"/>
          </w:tcPr>
          <w:p>
            <w:pPr>
              <w:adjustRightInd w:val="0"/>
              <w:spacing w:line="400" w:lineRule="exact"/>
              <w:ind w:firstLine="0"/>
              <w:jc w:val="center"/>
              <w:rPr>
                <w:rFonts w:ascii="Times New Roman" w:eastAsia="仿宋_GB2312"/>
                <w:sz w:val="28"/>
                <w:szCs w:val="28"/>
              </w:rPr>
            </w:pPr>
          </w:p>
        </w:tc>
        <w:tc>
          <w:tcPr>
            <w:tcW w:w="6547" w:type="dxa"/>
            <w:shd w:val="clear" w:color="auto" w:fill="auto"/>
            <w:noWrap w:val="0"/>
            <w:vAlign w:val="center"/>
          </w:tcPr>
          <w:p>
            <w:pPr>
              <w:adjustRightInd w:val="0"/>
              <w:spacing w:line="400" w:lineRule="exact"/>
              <w:ind w:firstLine="0"/>
              <w:rPr>
                <w:rFonts w:ascii="Times New Roman" w:eastAsia="仿宋_GB2312"/>
                <w:sz w:val="28"/>
                <w:szCs w:val="28"/>
              </w:rPr>
            </w:pPr>
            <w:r>
              <w:rPr>
                <w:rFonts w:ascii="Times New Roman" w:eastAsia="仿宋_GB2312"/>
                <w:sz w:val="28"/>
                <w:szCs w:val="28"/>
              </w:rPr>
              <w:t>3. 开展城市地下市政基础设施普查，整理地下市政基础设施的电子和纸质数据及相关属性数据等资料进行整理，向相关主管部门汇交，并进行探测补测、动态更新。</w:t>
            </w:r>
          </w:p>
        </w:tc>
        <w:tc>
          <w:tcPr>
            <w:tcW w:w="1816" w:type="dxa"/>
            <w:shd w:val="clear" w:color="auto" w:fill="auto"/>
            <w:noWrap w:val="0"/>
            <w:vAlign w:val="center"/>
          </w:tcPr>
          <w:p>
            <w:pPr>
              <w:adjustRightInd w:val="0"/>
              <w:spacing w:line="400" w:lineRule="exact"/>
              <w:ind w:firstLine="0"/>
              <w:jc w:val="center"/>
              <w:rPr>
                <w:rFonts w:ascii="Times New Roman" w:eastAsia="仿宋_GB2312"/>
                <w:sz w:val="28"/>
                <w:szCs w:val="28"/>
              </w:rPr>
            </w:pPr>
            <w:r>
              <w:rPr>
                <w:rFonts w:ascii="Times New Roman" w:eastAsia="仿宋_GB2312"/>
                <w:sz w:val="28"/>
                <w:szCs w:val="28"/>
              </w:rPr>
              <w:t>市相关行业主管部门</w:t>
            </w:r>
          </w:p>
        </w:tc>
        <w:tc>
          <w:tcPr>
            <w:tcW w:w="3257" w:type="dxa"/>
            <w:shd w:val="clear" w:color="auto" w:fill="auto"/>
            <w:noWrap w:val="0"/>
            <w:vAlign w:val="center"/>
          </w:tcPr>
          <w:p>
            <w:pPr>
              <w:adjustRightInd w:val="0"/>
              <w:spacing w:line="400" w:lineRule="exact"/>
              <w:ind w:firstLine="0"/>
              <w:rPr>
                <w:rFonts w:ascii="Times New Roman" w:eastAsia="仿宋_GB2312"/>
                <w:sz w:val="28"/>
                <w:szCs w:val="28"/>
              </w:rPr>
            </w:pPr>
            <w:r>
              <w:rPr>
                <w:rFonts w:ascii="Times New Roman" w:eastAsia="仿宋_GB2312"/>
                <w:sz w:val="28"/>
                <w:szCs w:val="28"/>
              </w:rPr>
              <w:t>各镇区、各设施权属单位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0" w:type="dxa"/>
            <w:vMerge w:val="continue"/>
            <w:shd w:val="clear" w:color="auto" w:fill="auto"/>
            <w:noWrap w:val="0"/>
            <w:vAlign w:val="center"/>
          </w:tcPr>
          <w:p>
            <w:pPr>
              <w:adjustRightInd w:val="0"/>
              <w:spacing w:line="480" w:lineRule="exact"/>
              <w:ind w:firstLine="0"/>
              <w:jc w:val="center"/>
              <w:rPr>
                <w:rFonts w:ascii="Times New Roman" w:eastAsia="仿宋_GB2312"/>
                <w:sz w:val="28"/>
                <w:szCs w:val="28"/>
              </w:rPr>
            </w:pPr>
          </w:p>
        </w:tc>
        <w:tc>
          <w:tcPr>
            <w:tcW w:w="1621" w:type="dxa"/>
            <w:vMerge w:val="continue"/>
            <w:shd w:val="clear" w:color="auto" w:fill="auto"/>
            <w:noWrap w:val="0"/>
            <w:vAlign w:val="center"/>
          </w:tcPr>
          <w:p>
            <w:pPr>
              <w:adjustRightInd w:val="0"/>
              <w:spacing w:line="400" w:lineRule="exact"/>
              <w:ind w:firstLine="0"/>
              <w:jc w:val="center"/>
              <w:rPr>
                <w:rFonts w:ascii="Times New Roman" w:eastAsia="仿宋_GB2312"/>
                <w:sz w:val="28"/>
                <w:szCs w:val="28"/>
              </w:rPr>
            </w:pPr>
          </w:p>
        </w:tc>
        <w:tc>
          <w:tcPr>
            <w:tcW w:w="6547" w:type="dxa"/>
            <w:shd w:val="clear" w:color="auto" w:fill="auto"/>
            <w:noWrap w:val="0"/>
            <w:vAlign w:val="center"/>
          </w:tcPr>
          <w:p>
            <w:pPr>
              <w:adjustRightInd w:val="0"/>
              <w:spacing w:line="400" w:lineRule="exact"/>
              <w:ind w:firstLine="0"/>
              <w:rPr>
                <w:rFonts w:ascii="Times New Roman" w:eastAsia="仿宋_GB2312"/>
                <w:sz w:val="28"/>
                <w:szCs w:val="28"/>
              </w:rPr>
            </w:pPr>
            <w:r>
              <w:rPr>
                <w:rFonts w:ascii="Times New Roman" w:eastAsia="仿宋_GB2312"/>
                <w:sz w:val="28"/>
                <w:szCs w:val="28"/>
              </w:rPr>
              <w:t>4. 同步开展隐患排查工作，对设施安全进行评价，编制安全隐患清单，建立设施危险源及风险源台账。</w:t>
            </w:r>
          </w:p>
        </w:tc>
        <w:tc>
          <w:tcPr>
            <w:tcW w:w="1816" w:type="dxa"/>
            <w:shd w:val="clear" w:color="auto" w:fill="auto"/>
            <w:noWrap w:val="0"/>
            <w:vAlign w:val="center"/>
          </w:tcPr>
          <w:p>
            <w:pPr>
              <w:adjustRightInd w:val="0"/>
              <w:spacing w:line="400" w:lineRule="exact"/>
              <w:ind w:firstLine="0"/>
              <w:jc w:val="center"/>
              <w:rPr>
                <w:rFonts w:ascii="Times New Roman" w:eastAsia="仿宋_GB2312"/>
                <w:sz w:val="28"/>
                <w:szCs w:val="28"/>
              </w:rPr>
            </w:pPr>
            <w:r>
              <w:rPr>
                <w:rFonts w:ascii="Times New Roman" w:eastAsia="仿宋_GB2312"/>
                <w:sz w:val="28"/>
                <w:szCs w:val="28"/>
              </w:rPr>
              <w:t>市相关行业主管部门</w:t>
            </w:r>
          </w:p>
        </w:tc>
        <w:tc>
          <w:tcPr>
            <w:tcW w:w="3257" w:type="dxa"/>
            <w:shd w:val="clear" w:color="auto" w:fill="auto"/>
            <w:noWrap w:val="0"/>
            <w:vAlign w:val="center"/>
          </w:tcPr>
          <w:p>
            <w:pPr>
              <w:adjustRightInd w:val="0"/>
              <w:spacing w:line="400" w:lineRule="exact"/>
              <w:ind w:firstLine="0"/>
              <w:rPr>
                <w:rFonts w:ascii="Times New Roman" w:eastAsia="仿宋_GB2312"/>
                <w:sz w:val="28"/>
                <w:szCs w:val="28"/>
              </w:rPr>
            </w:pPr>
            <w:r>
              <w:rPr>
                <w:rFonts w:ascii="Times New Roman" w:eastAsia="仿宋_GB2312"/>
                <w:sz w:val="28"/>
                <w:szCs w:val="28"/>
              </w:rPr>
              <w:t>各镇区、各设施权属单位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0" w:type="dxa"/>
            <w:vMerge w:val="continue"/>
            <w:shd w:val="clear" w:color="auto" w:fill="auto"/>
            <w:noWrap w:val="0"/>
            <w:vAlign w:val="center"/>
          </w:tcPr>
          <w:p>
            <w:pPr>
              <w:adjustRightInd w:val="0"/>
              <w:spacing w:line="480" w:lineRule="exact"/>
              <w:ind w:firstLine="0"/>
              <w:jc w:val="center"/>
              <w:rPr>
                <w:rFonts w:ascii="Times New Roman" w:eastAsia="仿宋_GB2312"/>
                <w:sz w:val="28"/>
                <w:szCs w:val="28"/>
              </w:rPr>
            </w:pPr>
          </w:p>
        </w:tc>
        <w:tc>
          <w:tcPr>
            <w:tcW w:w="1621" w:type="dxa"/>
            <w:vMerge w:val="continue"/>
            <w:shd w:val="clear" w:color="auto" w:fill="auto"/>
            <w:noWrap w:val="0"/>
            <w:vAlign w:val="center"/>
          </w:tcPr>
          <w:p>
            <w:pPr>
              <w:adjustRightInd w:val="0"/>
              <w:spacing w:line="400" w:lineRule="exact"/>
              <w:ind w:firstLine="0"/>
              <w:jc w:val="center"/>
              <w:rPr>
                <w:rFonts w:ascii="Times New Roman" w:eastAsia="仿宋_GB2312"/>
                <w:sz w:val="28"/>
                <w:szCs w:val="28"/>
              </w:rPr>
            </w:pPr>
          </w:p>
        </w:tc>
        <w:tc>
          <w:tcPr>
            <w:tcW w:w="6547" w:type="dxa"/>
            <w:shd w:val="clear" w:color="auto" w:fill="auto"/>
            <w:noWrap w:val="0"/>
            <w:vAlign w:val="center"/>
          </w:tcPr>
          <w:p>
            <w:pPr>
              <w:adjustRightInd w:val="0"/>
              <w:spacing w:line="400" w:lineRule="exact"/>
              <w:ind w:firstLine="0"/>
              <w:rPr>
                <w:rFonts w:ascii="Times New Roman" w:eastAsia="仿宋_GB2312"/>
                <w:sz w:val="28"/>
                <w:szCs w:val="28"/>
              </w:rPr>
            </w:pPr>
            <w:r>
              <w:rPr>
                <w:rFonts w:ascii="Times New Roman" w:eastAsia="仿宋_GB2312"/>
                <w:sz w:val="28"/>
                <w:szCs w:val="28"/>
              </w:rPr>
              <w:t>5. 已竣工未投入使用或未竣工的地下市政项目，要严格按照普查标准，及时将数据资料全部汇交至领导小组办公室。新建项目</w:t>
            </w:r>
            <w:r>
              <w:rPr>
                <w:rFonts w:ascii="Times New Roman"/>
                <w:sz w:val="28"/>
                <w:szCs w:val="28"/>
              </w:rPr>
              <w:commentReference w:id="0"/>
            </w:r>
            <w:r>
              <w:rPr>
                <w:rFonts w:ascii="Times New Roman" w:eastAsia="仿宋_GB2312"/>
                <w:sz w:val="28"/>
                <w:szCs w:val="28"/>
              </w:rPr>
              <w:t>严格按照《城市建设档案管理规定》，向各级城建档案部门报送一套符合规定的建设工程档案。</w:t>
            </w:r>
          </w:p>
        </w:tc>
        <w:tc>
          <w:tcPr>
            <w:tcW w:w="1816" w:type="dxa"/>
            <w:shd w:val="clear" w:color="auto" w:fill="auto"/>
            <w:noWrap w:val="0"/>
            <w:vAlign w:val="center"/>
          </w:tcPr>
          <w:p>
            <w:pPr>
              <w:adjustRightInd w:val="0"/>
              <w:spacing w:line="400" w:lineRule="exact"/>
              <w:ind w:firstLine="0"/>
              <w:jc w:val="center"/>
              <w:rPr>
                <w:rFonts w:ascii="Times New Roman" w:eastAsia="仿宋_GB2312"/>
                <w:sz w:val="28"/>
                <w:szCs w:val="28"/>
              </w:rPr>
            </w:pPr>
            <w:r>
              <w:rPr>
                <w:rFonts w:ascii="Times New Roman" w:eastAsia="仿宋_GB2312"/>
                <w:sz w:val="28"/>
                <w:szCs w:val="28"/>
              </w:rPr>
              <w:t>市住建局</w:t>
            </w:r>
          </w:p>
        </w:tc>
        <w:tc>
          <w:tcPr>
            <w:tcW w:w="3257" w:type="dxa"/>
            <w:shd w:val="clear" w:color="auto" w:fill="auto"/>
            <w:noWrap w:val="0"/>
            <w:vAlign w:val="center"/>
          </w:tcPr>
          <w:p>
            <w:pPr>
              <w:adjustRightInd w:val="0"/>
              <w:spacing w:line="400" w:lineRule="exact"/>
              <w:ind w:firstLine="0"/>
              <w:rPr>
                <w:rFonts w:ascii="Times New Roman" w:eastAsia="仿宋_GB2312"/>
                <w:sz w:val="28"/>
                <w:szCs w:val="28"/>
              </w:rPr>
            </w:pPr>
            <w:r>
              <w:rPr>
                <w:rFonts w:ascii="Times New Roman" w:eastAsia="仿宋_GB2312"/>
                <w:sz w:val="28"/>
                <w:szCs w:val="28"/>
              </w:rPr>
              <w:t>市相关行业主管部门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0" w:type="dxa"/>
            <w:vMerge w:val="restart"/>
            <w:shd w:val="clear" w:color="auto" w:fill="auto"/>
            <w:noWrap w:val="0"/>
            <w:vAlign w:val="center"/>
          </w:tcPr>
          <w:p>
            <w:pPr>
              <w:ind w:firstLine="0"/>
              <w:jc w:val="center"/>
              <w:rPr>
                <w:rFonts w:ascii="Times New Roman"/>
              </w:rPr>
            </w:pPr>
            <w:r>
              <w:rPr>
                <w:rFonts w:ascii="Times New Roman" w:eastAsia="仿宋_GB2312"/>
                <w:bCs/>
                <w:sz w:val="28"/>
                <w:szCs w:val="28"/>
              </w:rPr>
              <w:t>2</w:t>
            </w:r>
          </w:p>
        </w:tc>
        <w:tc>
          <w:tcPr>
            <w:tcW w:w="1621" w:type="dxa"/>
            <w:vMerge w:val="restart"/>
            <w:shd w:val="clear" w:color="auto" w:fill="auto"/>
            <w:noWrap w:val="0"/>
            <w:vAlign w:val="center"/>
          </w:tcPr>
          <w:p>
            <w:pPr>
              <w:adjustRightInd w:val="0"/>
              <w:spacing w:line="400" w:lineRule="exact"/>
              <w:ind w:firstLine="0"/>
              <w:jc w:val="center"/>
              <w:rPr>
                <w:rFonts w:ascii="Times New Roman" w:eastAsia="仿宋_GB2312"/>
                <w:bCs/>
                <w:sz w:val="28"/>
                <w:szCs w:val="28"/>
              </w:rPr>
            </w:pPr>
          </w:p>
          <w:p>
            <w:pPr>
              <w:adjustRightInd w:val="0"/>
              <w:spacing w:line="400" w:lineRule="exact"/>
              <w:ind w:firstLine="0"/>
              <w:jc w:val="center"/>
              <w:rPr>
                <w:rFonts w:ascii="Times New Roman" w:eastAsia="仿宋_GB2312"/>
                <w:bCs/>
                <w:sz w:val="28"/>
                <w:szCs w:val="28"/>
              </w:rPr>
            </w:pPr>
            <w:r>
              <w:rPr>
                <w:rFonts w:ascii="Times New Roman" w:eastAsia="仿宋_GB2312"/>
                <w:bCs/>
                <w:sz w:val="28"/>
                <w:szCs w:val="28"/>
              </w:rPr>
              <w:t>消除风险隐患，补齐工作短板</w:t>
            </w:r>
          </w:p>
        </w:tc>
        <w:tc>
          <w:tcPr>
            <w:tcW w:w="6547" w:type="dxa"/>
            <w:shd w:val="clear" w:color="auto" w:fill="auto"/>
            <w:noWrap w:val="0"/>
            <w:vAlign w:val="center"/>
          </w:tcPr>
          <w:p>
            <w:pPr>
              <w:adjustRightInd w:val="0"/>
              <w:spacing w:line="400" w:lineRule="exact"/>
              <w:ind w:firstLine="0"/>
              <w:rPr>
                <w:rFonts w:ascii="Times New Roman" w:eastAsia="仿宋_GB2312"/>
                <w:sz w:val="28"/>
                <w:szCs w:val="28"/>
              </w:rPr>
            </w:pPr>
            <w:r>
              <w:rPr>
                <w:rFonts w:ascii="Times New Roman" w:eastAsia="仿宋_GB2312"/>
                <w:sz w:val="28"/>
                <w:szCs w:val="28"/>
              </w:rPr>
              <w:t>6. 根据安全隐患清单，制定整治计划，有序推进实施。</w:t>
            </w:r>
          </w:p>
        </w:tc>
        <w:tc>
          <w:tcPr>
            <w:tcW w:w="1816" w:type="dxa"/>
            <w:shd w:val="clear" w:color="auto" w:fill="auto"/>
            <w:noWrap w:val="0"/>
            <w:vAlign w:val="center"/>
          </w:tcPr>
          <w:p>
            <w:pPr>
              <w:adjustRightInd w:val="0"/>
              <w:spacing w:line="400" w:lineRule="exact"/>
              <w:ind w:firstLine="0"/>
              <w:jc w:val="center"/>
              <w:rPr>
                <w:rFonts w:ascii="Times New Roman" w:eastAsia="仿宋_GB2312"/>
                <w:sz w:val="28"/>
                <w:szCs w:val="28"/>
              </w:rPr>
            </w:pPr>
            <w:r>
              <w:rPr>
                <w:rFonts w:ascii="Times New Roman" w:eastAsia="仿宋_GB2312"/>
                <w:sz w:val="28"/>
                <w:szCs w:val="28"/>
              </w:rPr>
              <w:t>市相关行业主管部门</w:t>
            </w:r>
          </w:p>
        </w:tc>
        <w:tc>
          <w:tcPr>
            <w:tcW w:w="3257" w:type="dxa"/>
            <w:shd w:val="clear" w:color="auto" w:fill="auto"/>
            <w:noWrap w:val="0"/>
            <w:vAlign w:val="center"/>
          </w:tcPr>
          <w:p>
            <w:pPr>
              <w:adjustRightInd w:val="0"/>
              <w:spacing w:line="400" w:lineRule="exact"/>
              <w:ind w:firstLine="0"/>
              <w:rPr>
                <w:rFonts w:ascii="Times New Roman" w:eastAsia="仿宋_GB2312"/>
                <w:sz w:val="28"/>
                <w:szCs w:val="28"/>
              </w:rPr>
            </w:pPr>
            <w:r>
              <w:rPr>
                <w:rFonts w:ascii="Times New Roman" w:eastAsia="仿宋_GB2312"/>
                <w:sz w:val="28"/>
                <w:szCs w:val="28"/>
              </w:rPr>
              <w:t>各镇区、各设施权属单位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99" w:hRule="atLeast"/>
          <w:jc w:val="center"/>
        </w:trPr>
        <w:tc>
          <w:tcPr>
            <w:tcW w:w="930" w:type="dxa"/>
            <w:vMerge w:val="continue"/>
            <w:shd w:val="clear" w:color="auto" w:fill="auto"/>
            <w:noWrap w:val="0"/>
            <w:vAlign w:val="center"/>
          </w:tcPr>
          <w:p>
            <w:pPr>
              <w:adjustRightInd w:val="0"/>
              <w:spacing w:line="480" w:lineRule="exact"/>
              <w:ind w:firstLine="0"/>
              <w:jc w:val="center"/>
              <w:rPr>
                <w:rFonts w:ascii="Times New Roman" w:eastAsia="仿宋_GB2312"/>
                <w:sz w:val="28"/>
                <w:szCs w:val="28"/>
              </w:rPr>
            </w:pPr>
          </w:p>
        </w:tc>
        <w:tc>
          <w:tcPr>
            <w:tcW w:w="1621" w:type="dxa"/>
            <w:vMerge w:val="continue"/>
            <w:shd w:val="clear" w:color="auto" w:fill="auto"/>
            <w:noWrap w:val="0"/>
            <w:vAlign w:val="center"/>
          </w:tcPr>
          <w:p>
            <w:pPr>
              <w:adjustRightInd w:val="0"/>
              <w:spacing w:line="400" w:lineRule="exact"/>
              <w:ind w:firstLine="0"/>
              <w:jc w:val="center"/>
              <w:rPr>
                <w:rFonts w:ascii="Times New Roman" w:eastAsia="仿宋_GB2312"/>
                <w:sz w:val="28"/>
                <w:szCs w:val="28"/>
              </w:rPr>
            </w:pPr>
          </w:p>
        </w:tc>
        <w:tc>
          <w:tcPr>
            <w:tcW w:w="6547" w:type="dxa"/>
            <w:shd w:val="clear" w:color="auto" w:fill="auto"/>
            <w:noWrap w:val="0"/>
            <w:vAlign w:val="center"/>
          </w:tcPr>
          <w:p>
            <w:pPr>
              <w:adjustRightInd w:val="0"/>
              <w:spacing w:line="400" w:lineRule="exact"/>
              <w:ind w:firstLine="0"/>
              <w:rPr>
                <w:rFonts w:ascii="Times New Roman" w:eastAsia="仿宋_GB2312"/>
                <w:sz w:val="28"/>
                <w:szCs w:val="28"/>
              </w:rPr>
            </w:pPr>
            <w:r>
              <w:rPr>
                <w:rFonts w:ascii="Times New Roman" w:eastAsia="仿宋_GB2312"/>
                <w:sz w:val="28"/>
                <w:szCs w:val="28"/>
              </w:rPr>
              <w:t>7. 结合道路整治、地块开发等，对已废弃设施及时进行处置。落实设施权属单位隐患排查治理责任，确保设施安全。</w:t>
            </w:r>
          </w:p>
        </w:tc>
        <w:tc>
          <w:tcPr>
            <w:tcW w:w="1816" w:type="dxa"/>
            <w:shd w:val="clear" w:color="auto" w:fill="auto"/>
            <w:noWrap w:val="0"/>
            <w:vAlign w:val="center"/>
          </w:tcPr>
          <w:p>
            <w:pPr>
              <w:adjustRightInd w:val="0"/>
              <w:spacing w:line="400" w:lineRule="exact"/>
              <w:ind w:firstLine="0"/>
              <w:jc w:val="center"/>
              <w:rPr>
                <w:rFonts w:ascii="Times New Roman" w:eastAsia="仿宋_GB2312"/>
                <w:sz w:val="28"/>
                <w:szCs w:val="28"/>
              </w:rPr>
            </w:pPr>
            <w:r>
              <w:rPr>
                <w:rFonts w:ascii="Times New Roman" w:eastAsia="仿宋_GB2312"/>
                <w:sz w:val="28"/>
                <w:szCs w:val="28"/>
              </w:rPr>
              <w:t>市相关行业主管部门</w:t>
            </w:r>
          </w:p>
        </w:tc>
        <w:tc>
          <w:tcPr>
            <w:tcW w:w="3257" w:type="dxa"/>
            <w:shd w:val="clear" w:color="auto" w:fill="auto"/>
            <w:noWrap w:val="0"/>
            <w:vAlign w:val="center"/>
          </w:tcPr>
          <w:p>
            <w:pPr>
              <w:adjustRightInd w:val="0"/>
              <w:spacing w:line="400" w:lineRule="exact"/>
              <w:ind w:firstLine="0"/>
              <w:rPr>
                <w:rFonts w:ascii="Times New Roman" w:eastAsia="仿宋_GB2312"/>
                <w:sz w:val="28"/>
                <w:szCs w:val="28"/>
              </w:rPr>
            </w:pPr>
            <w:r>
              <w:rPr>
                <w:rFonts w:ascii="Times New Roman" w:eastAsia="仿宋_GB2312"/>
                <w:sz w:val="28"/>
                <w:szCs w:val="28"/>
              </w:rPr>
              <w:t>各镇区、各设施权属单位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8" w:hRule="atLeast"/>
          <w:jc w:val="center"/>
        </w:trPr>
        <w:tc>
          <w:tcPr>
            <w:tcW w:w="930" w:type="dxa"/>
            <w:vMerge w:val="continue"/>
            <w:shd w:val="clear" w:color="auto" w:fill="auto"/>
            <w:noWrap w:val="0"/>
            <w:vAlign w:val="center"/>
          </w:tcPr>
          <w:p>
            <w:pPr>
              <w:adjustRightInd w:val="0"/>
              <w:spacing w:line="480" w:lineRule="exact"/>
              <w:ind w:firstLine="0"/>
              <w:jc w:val="center"/>
              <w:rPr>
                <w:rFonts w:ascii="Times New Roman" w:eastAsia="仿宋_GB2312"/>
                <w:sz w:val="28"/>
                <w:szCs w:val="28"/>
              </w:rPr>
            </w:pPr>
          </w:p>
        </w:tc>
        <w:tc>
          <w:tcPr>
            <w:tcW w:w="1621" w:type="dxa"/>
            <w:vMerge w:val="continue"/>
            <w:shd w:val="clear" w:color="auto" w:fill="auto"/>
            <w:noWrap w:val="0"/>
            <w:vAlign w:val="center"/>
          </w:tcPr>
          <w:p>
            <w:pPr>
              <w:adjustRightInd w:val="0"/>
              <w:spacing w:line="400" w:lineRule="exact"/>
              <w:ind w:firstLine="0"/>
              <w:jc w:val="center"/>
              <w:rPr>
                <w:rFonts w:ascii="Times New Roman" w:eastAsia="仿宋_GB2312"/>
                <w:sz w:val="28"/>
                <w:szCs w:val="28"/>
              </w:rPr>
            </w:pPr>
          </w:p>
        </w:tc>
        <w:tc>
          <w:tcPr>
            <w:tcW w:w="6547" w:type="dxa"/>
            <w:shd w:val="clear" w:color="auto" w:fill="auto"/>
            <w:noWrap w:val="0"/>
            <w:vAlign w:val="center"/>
          </w:tcPr>
          <w:p>
            <w:pPr>
              <w:adjustRightInd w:val="0"/>
              <w:spacing w:line="400" w:lineRule="exact"/>
              <w:ind w:firstLine="0"/>
              <w:rPr>
                <w:rFonts w:ascii="Times New Roman" w:eastAsia="仿宋_GB2312"/>
                <w:sz w:val="28"/>
                <w:szCs w:val="28"/>
              </w:rPr>
            </w:pPr>
            <w:r>
              <w:rPr>
                <w:rFonts w:ascii="Times New Roman" w:eastAsia="仿宋_GB2312"/>
                <w:sz w:val="28"/>
                <w:szCs w:val="28"/>
              </w:rPr>
              <w:t>8. 制定老旧设施更新改造计划，加大老旧设施改造力度。</w:t>
            </w:r>
          </w:p>
        </w:tc>
        <w:tc>
          <w:tcPr>
            <w:tcW w:w="1816" w:type="dxa"/>
            <w:shd w:val="clear" w:color="auto" w:fill="auto"/>
            <w:noWrap w:val="0"/>
            <w:vAlign w:val="center"/>
          </w:tcPr>
          <w:p>
            <w:pPr>
              <w:adjustRightInd w:val="0"/>
              <w:spacing w:line="400" w:lineRule="exact"/>
              <w:ind w:firstLine="0"/>
              <w:jc w:val="center"/>
              <w:rPr>
                <w:rFonts w:ascii="Times New Roman" w:eastAsia="仿宋_GB2312"/>
                <w:sz w:val="28"/>
                <w:szCs w:val="28"/>
              </w:rPr>
            </w:pPr>
            <w:r>
              <w:rPr>
                <w:rFonts w:ascii="Times New Roman" w:eastAsia="仿宋_GB2312"/>
                <w:sz w:val="28"/>
                <w:szCs w:val="28"/>
              </w:rPr>
              <w:t>市相关行业主管部门</w:t>
            </w:r>
          </w:p>
        </w:tc>
        <w:tc>
          <w:tcPr>
            <w:tcW w:w="3257" w:type="dxa"/>
            <w:shd w:val="clear" w:color="auto" w:fill="auto"/>
            <w:noWrap w:val="0"/>
            <w:vAlign w:val="center"/>
          </w:tcPr>
          <w:p>
            <w:pPr>
              <w:adjustRightInd w:val="0"/>
              <w:spacing w:line="400" w:lineRule="exact"/>
              <w:ind w:firstLine="0"/>
              <w:rPr>
                <w:rFonts w:ascii="Times New Roman" w:eastAsia="仿宋_GB2312"/>
                <w:sz w:val="28"/>
                <w:szCs w:val="28"/>
              </w:rPr>
            </w:pPr>
            <w:r>
              <w:rPr>
                <w:rFonts w:ascii="Times New Roman" w:eastAsia="仿宋_GB2312"/>
                <w:sz w:val="28"/>
                <w:szCs w:val="28"/>
              </w:rPr>
              <w:t>各镇区、各设施权属单位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5" w:hRule="atLeast"/>
          <w:jc w:val="center"/>
        </w:trPr>
        <w:tc>
          <w:tcPr>
            <w:tcW w:w="930" w:type="dxa"/>
            <w:vMerge w:val="continue"/>
            <w:shd w:val="clear" w:color="auto" w:fill="auto"/>
            <w:noWrap w:val="0"/>
            <w:vAlign w:val="center"/>
          </w:tcPr>
          <w:p>
            <w:pPr>
              <w:adjustRightInd w:val="0"/>
              <w:spacing w:line="480" w:lineRule="exact"/>
              <w:ind w:firstLine="0"/>
              <w:jc w:val="center"/>
              <w:rPr>
                <w:rFonts w:ascii="Times New Roman" w:eastAsia="仿宋_GB2312"/>
                <w:sz w:val="28"/>
                <w:szCs w:val="28"/>
              </w:rPr>
            </w:pPr>
          </w:p>
        </w:tc>
        <w:tc>
          <w:tcPr>
            <w:tcW w:w="1621" w:type="dxa"/>
            <w:vMerge w:val="continue"/>
            <w:shd w:val="clear" w:color="auto" w:fill="auto"/>
            <w:noWrap w:val="0"/>
            <w:vAlign w:val="center"/>
          </w:tcPr>
          <w:p>
            <w:pPr>
              <w:adjustRightInd w:val="0"/>
              <w:spacing w:line="400" w:lineRule="exact"/>
              <w:ind w:firstLine="0"/>
              <w:jc w:val="center"/>
              <w:rPr>
                <w:rFonts w:ascii="Times New Roman" w:eastAsia="仿宋_GB2312"/>
                <w:sz w:val="28"/>
                <w:szCs w:val="28"/>
              </w:rPr>
            </w:pPr>
          </w:p>
        </w:tc>
        <w:tc>
          <w:tcPr>
            <w:tcW w:w="6547" w:type="dxa"/>
            <w:shd w:val="clear" w:color="auto" w:fill="auto"/>
            <w:noWrap w:val="0"/>
            <w:vAlign w:val="center"/>
          </w:tcPr>
          <w:p>
            <w:pPr>
              <w:adjustRightInd w:val="0"/>
              <w:spacing w:line="400" w:lineRule="exact"/>
              <w:ind w:firstLine="0"/>
              <w:rPr>
                <w:rFonts w:ascii="Times New Roman" w:eastAsia="仿宋_GB2312"/>
                <w:sz w:val="28"/>
                <w:szCs w:val="28"/>
              </w:rPr>
            </w:pPr>
            <w:r>
              <w:rPr>
                <w:rFonts w:ascii="Times New Roman" w:eastAsia="仿宋_GB2312"/>
                <w:sz w:val="28"/>
                <w:szCs w:val="28"/>
              </w:rPr>
              <w:t>9. 加强地下市政基础设施运行维护制度建设，强化设施运维管理。定期开展检查，对发现的安全隐患及时进行处理。</w:t>
            </w:r>
          </w:p>
        </w:tc>
        <w:tc>
          <w:tcPr>
            <w:tcW w:w="1816" w:type="dxa"/>
            <w:shd w:val="clear" w:color="auto" w:fill="auto"/>
            <w:noWrap w:val="0"/>
            <w:vAlign w:val="center"/>
          </w:tcPr>
          <w:p>
            <w:pPr>
              <w:adjustRightInd w:val="0"/>
              <w:spacing w:line="400" w:lineRule="exact"/>
              <w:ind w:firstLine="0"/>
              <w:jc w:val="center"/>
              <w:rPr>
                <w:rFonts w:ascii="Times New Roman" w:eastAsia="仿宋_GB2312"/>
                <w:sz w:val="28"/>
                <w:szCs w:val="28"/>
              </w:rPr>
            </w:pPr>
            <w:r>
              <w:rPr>
                <w:rFonts w:ascii="Times New Roman" w:eastAsia="仿宋_GB2312"/>
                <w:sz w:val="28"/>
                <w:szCs w:val="28"/>
              </w:rPr>
              <w:t>市相关行业主管部门</w:t>
            </w:r>
          </w:p>
        </w:tc>
        <w:tc>
          <w:tcPr>
            <w:tcW w:w="3257" w:type="dxa"/>
            <w:shd w:val="clear" w:color="auto" w:fill="auto"/>
            <w:noWrap w:val="0"/>
            <w:vAlign w:val="center"/>
          </w:tcPr>
          <w:p>
            <w:pPr>
              <w:adjustRightInd w:val="0"/>
              <w:spacing w:line="400" w:lineRule="exact"/>
              <w:ind w:firstLine="0"/>
              <w:rPr>
                <w:rFonts w:ascii="Times New Roman" w:eastAsia="仿宋_GB2312"/>
                <w:sz w:val="28"/>
                <w:szCs w:val="28"/>
              </w:rPr>
            </w:pPr>
            <w:r>
              <w:rPr>
                <w:rFonts w:ascii="Times New Roman" w:eastAsia="仿宋_GB2312"/>
                <w:sz w:val="28"/>
                <w:szCs w:val="28"/>
              </w:rPr>
              <w:t>各镇区、各设施权属单位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0" w:type="dxa"/>
            <w:vMerge w:val="continue"/>
            <w:shd w:val="clear" w:color="auto" w:fill="auto"/>
            <w:noWrap w:val="0"/>
            <w:vAlign w:val="center"/>
          </w:tcPr>
          <w:p>
            <w:pPr>
              <w:adjustRightInd w:val="0"/>
              <w:spacing w:line="480" w:lineRule="exact"/>
              <w:ind w:firstLine="0"/>
              <w:jc w:val="center"/>
              <w:rPr>
                <w:rFonts w:ascii="Times New Roman" w:eastAsia="仿宋_GB2312"/>
                <w:sz w:val="28"/>
                <w:szCs w:val="28"/>
              </w:rPr>
            </w:pPr>
          </w:p>
        </w:tc>
        <w:tc>
          <w:tcPr>
            <w:tcW w:w="1621" w:type="dxa"/>
            <w:vMerge w:val="continue"/>
            <w:shd w:val="clear" w:color="auto" w:fill="auto"/>
            <w:noWrap w:val="0"/>
            <w:vAlign w:val="center"/>
          </w:tcPr>
          <w:p>
            <w:pPr>
              <w:adjustRightInd w:val="0"/>
              <w:spacing w:line="400" w:lineRule="exact"/>
              <w:ind w:firstLine="0"/>
              <w:jc w:val="center"/>
              <w:rPr>
                <w:rFonts w:ascii="Times New Roman" w:eastAsia="仿宋_GB2312"/>
                <w:sz w:val="28"/>
                <w:szCs w:val="28"/>
              </w:rPr>
            </w:pPr>
          </w:p>
        </w:tc>
        <w:tc>
          <w:tcPr>
            <w:tcW w:w="6547" w:type="dxa"/>
            <w:shd w:val="clear" w:color="auto" w:fill="auto"/>
            <w:noWrap w:val="0"/>
            <w:vAlign w:val="center"/>
          </w:tcPr>
          <w:p>
            <w:pPr>
              <w:adjustRightInd w:val="0"/>
              <w:spacing w:line="400" w:lineRule="exact"/>
              <w:ind w:firstLine="0"/>
              <w:rPr>
                <w:rFonts w:ascii="Times New Roman" w:eastAsia="仿宋_GB2312"/>
                <w:sz w:val="28"/>
                <w:szCs w:val="28"/>
              </w:rPr>
            </w:pPr>
            <w:r>
              <w:rPr>
                <w:rFonts w:ascii="Times New Roman" w:eastAsia="仿宋_GB2312"/>
                <w:sz w:val="28"/>
                <w:szCs w:val="28"/>
              </w:rPr>
              <w:t>10. 加强应急演练，提升突发事件应急处置能力。</w:t>
            </w:r>
          </w:p>
        </w:tc>
        <w:tc>
          <w:tcPr>
            <w:tcW w:w="1816" w:type="dxa"/>
            <w:shd w:val="clear" w:color="auto" w:fill="auto"/>
            <w:noWrap w:val="0"/>
            <w:vAlign w:val="center"/>
          </w:tcPr>
          <w:p>
            <w:pPr>
              <w:adjustRightInd w:val="0"/>
              <w:spacing w:line="400" w:lineRule="exact"/>
              <w:ind w:firstLine="0"/>
              <w:jc w:val="center"/>
              <w:rPr>
                <w:rFonts w:ascii="Times New Roman" w:eastAsia="仿宋_GB2312"/>
                <w:sz w:val="28"/>
                <w:szCs w:val="28"/>
              </w:rPr>
            </w:pPr>
            <w:r>
              <w:rPr>
                <w:rFonts w:ascii="Times New Roman" w:eastAsia="仿宋_GB2312"/>
                <w:sz w:val="28"/>
                <w:szCs w:val="28"/>
              </w:rPr>
              <w:t>市相关行业主管部门</w:t>
            </w:r>
          </w:p>
        </w:tc>
        <w:tc>
          <w:tcPr>
            <w:tcW w:w="3257" w:type="dxa"/>
            <w:shd w:val="clear" w:color="auto" w:fill="auto"/>
            <w:noWrap w:val="0"/>
            <w:vAlign w:val="center"/>
          </w:tcPr>
          <w:p>
            <w:pPr>
              <w:adjustRightInd w:val="0"/>
              <w:spacing w:line="400" w:lineRule="exact"/>
              <w:ind w:firstLine="0"/>
              <w:rPr>
                <w:rFonts w:ascii="Times New Roman" w:eastAsia="仿宋_GB2312"/>
                <w:sz w:val="28"/>
                <w:szCs w:val="28"/>
              </w:rPr>
            </w:pPr>
            <w:r>
              <w:rPr>
                <w:rFonts w:ascii="Times New Roman" w:eastAsia="仿宋_GB2312"/>
                <w:sz w:val="28"/>
                <w:szCs w:val="28"/>
              </w:rPr>
              <w:t>各镇区、各设施权属单位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0" w:type="dxa"/>
            <w:vMerge w:val="restart"/>
            <w:shd w:val="clear" w:color="auto" w:fill="auto"/>
            <w:noWrap w:val="0"/>
            <w:vAlign w:val="center"/>
          </w:tcPr>
          <w:p>
            <w:pPr>
              <w:tabs>
                <w:tab w:val="left" w:pos="257"/>
              </w:tabs>
              <w:adjustRightInd w:val="0"/>
              <w:spacing w:line="480" w:lineRule="exact"/>
              <w:ind w:firstLine="0"/>
              <w:jc w:val="left"/>
              <w:rPr>
                <w:rFonts w:ascii="Times New Roman" w:eastAsia="仿宋_GB2312"/>
                <w:bCs/>
                <w:sz w:val="28"/>
                <w:szCs w:val="28"/>
              </w:rPr>
            </w:pPr>
            <w:r>
              <w:rPr>
                <w:rFonts w:ascii="Times New Roman" w:eastAsia="仿宋_GB2312"/>
                <w:bCs/>
                <w:sz w:val="28"/>
                <w:szCs w:val="28"/>
              </w:rPr>
              <w:tab/>
            </w:r>
            <w:r>
              <w:rPr>
                <w:rFonts w:ascii="Times New Roman" w:eastAsia="仿宋_GB2312"/>
                <w:bCs/>
                <w:sz w:val="28"/>
                <w:szCs w:val="28"/>
              </w:rPr>
              <w:t>3</w:t>
            </w:r>
          </w:p>
        </w:tc>
        <w:tc>
          <w:tcPr>
            <w:tcW w:w="1621" w:type="dxa"/>
            <w:vMerge w:val="restart"/>
            <w:shd w:val="clear" w:color="auto" w:fill="auto"/>
            <w:noWrap w:val="0"/>
            <w:vAlign w:val="center"/>
          </w:tcPr>
          <w:p>
            <w:pPr>
              <w:adjustRightInd w:val="0"/>
              <w:spacing w:line="400" w:lineRule="exact"/>
              <w:ind w:firstLine="0"/>
              <w:jc w:val="center"/>
              <w:rPr>
                <w:rFonts w:ascii="Times New Roman" w:eastAsia="仿宋_GB2312"/>
                <w:sz w:val="28"/>
                <w:szCs w:val="28"/>
              </w:rPr>
            </w:pPr>
            <w:r>
              <w:rPr>
                <w:rFonts w:ascii="Times New Roman" w:eastAsia="仿宋_GB2312"/>
                <w:bCs/>
                <w:sz w:val="28"/>
                <w:szCs w:val="28"/>
              </w:rPr>
              <w:t>加强统筹协同，科学有序建设</w:t>
            </w:r>
          </w:p>
        </w:tc>
        <w:tc>
          <w:tcPr>
            <w:tcW w:w="6547" w:type="dxa"/>
            <w:shd w:val="clear" w:color="auto" w:fill="auto"/>
            <w:noWrap w:val="0"/>
            <w:vAlign w:val="center"/>
          </w:tcPr>
          <w:p>
            <w:pPr>
              <w:adjustRightInd w:val="0"/>
              <w:spacing w:line="400" w:lineRule="exact"/>
              <w:ind w:firstLine="0"/>
              <w:rPr>
                <w:rFonts w:ascii="Times New Roman" w:eastAsia="仿宋_GB2312"/>
                <w:sz w:val="28"/>
                <w:szCs w:val="28"/>
              </w:rPr>
            </w:pPr>
            <w:r>
              <w:rPr>
                <w:rFonts w:ascii="Times New Roman" w:eastAsia="仿宋_GB2312"/>
                <w:sz w:val="28"/>
                <w:szCs w:val="28"/>
              </w:rPr>
              <w:t>11. 健全地下市政基础设施建设协调机制，落实各相关部门职责，切实加强建设统筹、工程质量保障与施工安全管理协调。</w:t>
            </w:r>
          </w:p>
        </w:tc>
        <w:tc>
          <w:tcPr>
            <w:tcW w:w="1816" w:type="dxa"/>
            <w:shd w:val="clear" w:color="auto" w:fill="auto"/>
            <w:noWrap w:val="0"/>
            <w:vAlign w:val="center"/>
          </w:tcPr>
          <w:p>
            <w:pPr>
              <w:adjustRightInd w:val="0"/>
              <w:spacing w:line="400" w:lineRule="exact"/>
              <w:ind w:firstLine="0"/>
              <w:jc w:val="center"/>
              <w:rPr>
                <w:rFonts w:ascii="Times New Roman" w:eastAsia="仿宋_GB2312"/>
                <w:sz w:val="28"/>
                <w:szCs w:val="28"/>
              </w:rPr>
            </w:pPr>
            <w:r>
              <w:rPr>
                <w:rFonts w:ascii="Times New Roman" w:eastAsia="仿宋_GB2312"/>
                <w:sz w:val="28"/>
                <w:szCs w:val="28"/>
              </w:rPr>
              <w:t>市住建局</w:t>
            </w:r>
          </w:p>
        </w:tc>
        <w:tc>
          <w:tcPr>
            <w:tcW w:w="3257" w:type="dxa"/>
            <w:shd w:val="clear" w:color="auto" w:fill="auto"/>
            <w:noWrap w:val="0"/>
            <w:vAlign w:val="center"/>
          </w:tcPr>
          <w:p>
            <w:pPr>
              <w:adjustRightInd w:val="0"/>
              <w:spacing w:line="400" w:lineRule="exact"/>
              <w:ind w:firstLine="0"/>
              <w:rPr>
                <w:rFonts w:ascii="Times New Roman" w:eastAsia="仿宋_GB2312"/>
                <w:sz w:val="28"/>
                <w:szCs w:val="28"/>
              </w:rPr>
            </w:pPr>
            <w:r>
              <w:rPr>
                <w:rFonts w:ascii="Times New Roman" w:eastAsia="仿宋_GB2312"/>
                <w:sz w:val="28"/>
                <w:szCs w:val="28"/>
              </w:rPr>
              <w:t>市相关行业主管部门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5" w:hRule="atLeast"/>
          <w:jc w:val="center"/>
        </w:trPr>
        <w:tc>
          <w:tcPr>
            <w:tcW w:w="930" w:type="dxa"/>
            <w:vMerge w:val="continue"/>
            <w:shd w:val="clear" w:color="auto" w:fill="auto"/>
            <w:noWrap w:val="0"/>
            <w:vAlign w:val="center"/>
          </w:tcPr>
          <w:p>
            <w:pPr>
              <w:adjustRightInd w:val="0"/>
              <w:spacing w:line="480" w:lineRule="exact"/>
              <w:ind w:firstLine="0"/>
              <w:jc w:val="center"/>
              <w:rPr>
                <w:rFonts w:ascii="Times New Roman" w:eastAsia="仿宋_GB2312"/>
                <w:sz w:val="28"/>
                <w:szCs w:val="28"/>
              </w:rPr>
            </w:pPr>
          </w:p>
        </w:tc>
        <w:tc>
          <w:tcPr>
            <w:tcW w:w="1621" w:type="dxa"/>
            <w:vMerge w:val="continue"/>
            <w:shd w:val="clear" w:color="auto" w:fill="auto"/>
            <w:noWrap w:val="0"/>
            <w:vAlign w:val="center"/>
          </w:tcPr>
          <w:p>
            <w:pPr>
              <w:adjustRightInd w:val="0"/>
              <w:spacing w:line="400" w:lineRule="exact"/>
              <w:ind w:firstLine="0"/>
              <w:jc w:val="center"/>
              <w:rPr>
                <w:rFonts w:ascii="Times New Roman" w:eastAsia="仿宋_GB2312"/>
                <w:sz w:val="28"/>
                <w:szCs w:val="28"/>
              </w:rPr>
            </w:pPr>
          </w:p>
        </w:tc>
        <w:tc>
          <w:tcPr>
            <w:tcW w:w="6547" w:type="dxa"/>
            <w:shd w:val="clear" w:color="auto" w:fill="auto"/>
            <w:noWrap w:val="0"/>
            <w:vAlign w:val="center"/>
          </w:tcPr>
          <w:p>
            <w:pPr>
              <w:adjustRightInd w:val="0"/>
              <w:spacing w:line="400" w:lineRule="exact"/>
              <w:ind w:firstLine="0"/>
              <w:rPr>
                <w:rFonts w:ascii="Times New Roman" w:eastAsia="仿宋_GB2312"/>
                <w:sz w:val="28"/>
                <w:szCs w:val="28"/>
              </w:rPr>
            </w:pPr>
            <w:r>
              <w:rPr>
                <w:rFonts w:ascii="Times New Roman" w:eastAsia="仿宋_GB2312"/>
                <w:sz w:val="28"/>
                <w:szCs w:val="28"/>
              </w:rPr>
              <w:t>12. 按照先深后浅的原则，合理协调施工顺序和工期，严禁分散无序施工。</w:t>
            </w:r>
          </w:p>
        </w:tc>
        <w:tc>
          <w:tcPr>
            <w:tcW w:w="1816" w:type="dxa"/>
            <w:shd w:val="clear" w:color="auto" w:fill="auto"/>
            <w:noWrap w:val="0"/>
            <w:vAlign w:val="center"/>
          </w:tcPr>
          <w:p>
            <w:pPr>
              <w:adjustRightInd w:val="0"/>
              <w:spacing w:line="400" w:lineRule="exact"/>
              <w:ind w:firstLine="0"/>
              <w:jc w:val="center"/>
              <w:rPr>
                <w:rFonts w:ascii="Times New Roman" w:eastAsia="仿宋_GB2312"/>
                <w:sz w:val="28"/>
                <w:szCs w:val="28"/>
              </w:rPr>
            </w:pPr>
            <w:r>
              <w:rPr>
                <w:rFonts w:ascii="Times New Roman" w:eastAsia="仿宋_GB2312"/>
                <w:sz w:val="28"/>
                <w:szCs w:val="28"/>
              </w:rPr>
              <w:t>市住建局</w:t>
            </w:r>
          </w:p>
        </w:tc>
        <w:tc>
          <w:tcPr>
            <w:tcW w:w="3257" w:type="dxa"/>
            <w:shd w:val="clear" w:color="auto" w:fill="auto"/>
            <w:noWrap w:val="0"/>
            <w:vAlign w:val="center"/>
          </w:tcPr>
          <w:p>
            <w:pPr>
              <w:adjustRightInd w:val="0"/>
              <w:spacing w:line="400" w:lineRule="exact"/>
              <w:ind w:firstLine="0"/>
              <w:rPr>
                <w:rFonts w:ascii="Times New Roman" w:eastAsia="仿宋_GB2312"/>
                <w:sz w:val="28"/>
                <w:szCs w:val="28"/>
              </w:rPr>
            </w:pPr>
            <w:r>
              <w:rPr>
                <w:rFonts w:ascii="Times New Roman" w:eastAsia="仿宋_GB2312"/>
                <w:sz w:val="28"/>
                <w:szCs w:val="28"/>
              </w:rPr>
              <w:t>市相关行业主管部门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5" w:hRule="atLeast"/>
          <w:jc w:val="center"/>
        </w:trPr>
        <w:tc>
          <w:tcPr>
            <w:tcW w:w="930" w:type="dxa"/>
            <w:vMerge w:val="continue"/>
            <w:shd w:val="clear" w:color="auto" w:fill="auto"/>
            <w:noWrap w:val="0"/>
            <w:vAlign w:val="center"/>
          </w:tcPr>
          <w:p>
            <w:pPr>
              <w:adjustRightInd w:val="0"/>
              <w:spacing w:line="480" w:lineRule="exact"/>
              <w:ind w:firstLine="0"/>
              <w:jc w:val="center"/>
              <w:rPr>
                <w:rFonts w:ascii="Times New Roman" w:eastAsia="仿宋_GB2312"/>
                <w:sz w:val="28"/>
                <w:szCs w:val="28"/>
              </w:rPr>
            </w:pPr>
          </w:p>
        </w:tc>
        <w:tc>
          <w:tcPr>
            <w:tcW w:w="1621" w:type="dxa"/>
            <w:vMerge w:val="continue"/>
            <w:shd w:val="clear" w:color="auto" w:fill="auto"/>
            <w:noWrap w:val="0"/>
            <w:vAlign w:val="center"/>
          </w:tcPr>
          <w:p>
            <w:pPr>
              <w:adjustRightInd w:val="0"/>
              <w:spacing w:line="400" w:lineRule="exact"/>
              <w:ind w:firstLine="0"/>
              <w:jc w:val="center"/>
              <w:rPr>
                <w:rFonts w:ascii="Times New Roman" w:eastAsia="仿宋_GB2312"/>
                <w:sz w:val="28"/>
                <w:szCs w:val="28"/>
              </w:rPr>
            </w:pPr>
          </w:p>
        </w:tc>
        <w:tc>
          <w:tcPr>
            <w:tcW w:w="6547" w:type="dxa"/>
            <w:shd w:val="clear" w:color="auto" w:fill="auto"/>
            <w:noWrap w:val="0"/>
            <w:vAlign w:val="center"/>
          </w:tcPr>
          <w:p>
            <w:pPr>
              <w:adjustRightInd w:val="0"/>
              <w:spacing w:line="400" w:lineRule="exact"/>
              <w:ind w:firstLine="0"/>
              <w:rPr>
                <w:rFonts w:ascii="Times New Roman" w:eastAsia="仿宋_GB2312"/>
                <w:sz w:val="28"/>
                <w:szCs w:val="28"/>
              </w:rPr>
            </w:pPr>
            <w:r>
              <w:rPr>
                <w:rFonts w:ascii="Times New Roman" w:eastAsia="仿宋_GB2312"/>
                <w:sz w:val="28"/>
                <w:szCs w:val="28"/>
              </w:rPr>
              <w:t>13. 增强城市防洪排涝能力，补齐排水防涝设施短板，加快推进城镇污水处理提质增效，综合治理城市水环境。</w:t>
            </w:r>
          </w:p>
        </w:tc>
        <w:tc>
          <w:tcPr>
            <w:tcW w:w="1816" w:type="dxa"/>
            <w:shd w:val="clear" w:color="auto" w:fill="auto"/>
            <w:noWrap w:val="0"/>
            <w:vAlign w:val="center"/>
          </w:tcPr>
          <w:p>
            <w:pPr>
              <w:adjustRightInd w:val="0"/>
              <w:spacing w:line="400" w:lineRule="exact"/>
              <w:ind w:firstLine="0"/>
              <w:jc w:val="center"/>
              <w:rPr>
                <w:rFonts w:ascii="Times New Roman" w:eastAsia="仿宋_GB2312"/>
                <w:sz w:val="28"/>
                <w:szCs w:val="28"/>
              </w:rPr>
            </w:pPr>
            <w:r>
              <w:rPr>
                <w:rFonts w:ascii="Times New Roman" w:eastAsia="仿宋_GB2312"/>
                <w:sz w:val="28"/>
                <w:szCs w:val="28"/>
              </w:rPr>
              <w:t>市水务局</w:t>
            </w:r>
          </w:p>
        </w:tc>
        <w:tc>
          <w:tcPr>
            <w:tcW w:w="3257" w:type="dxa"/>
            <w:shd w:val="clear" w:color="auto" w:fill="auto"/>
            <w:noWrap w:val="0"/>
            <w:vAlign w:val="center"/>
          </w:tcPr>
          <w:p>
            <w:pPr>
              <w:adjustRightInd w:val="0"/>
              <w:spacing w:line="400" w:lineRule="exact"/>
              <w:ind w:firstLine="0"/>
              <w:rPr>
                <w:rFonts w:ascii="Times New Roman" w:eastAsia="仿宋_GB2312"/>
                <w:sz w:val="28"/>
                <w:szCs w:val="28"/>
              </w:rPr>
            </w:pPr>
            <w:r>
              <w:rPr>
                <w:rFonts w:ascii="Times New Roman" w:eastAsia="仿宋_GB2312"/>
                <w:sz w:val="28"/>
                <w:szCs w:val="28"/>
              </w:rPr>
              <w:t>市相关行业主管部门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6" w:hRule="atLeast"/>
          <w:jc w:val="center"/>
        </w:trPr>
        <w:tc>
          <w:tcPr>
            <w:tcW w:w="930" w:type="dxa"/>
            <w:vMerge w:val="restart"/>
            <w:shd w:val="clear" w:color="auto" w:fill="auto"/>
            <w:noWrap w:val="0"/>
            <w:vAlign w:val="center"/>
          </w:tcPr>
          <w:p>
            <w:pPr>
              <w:ind w:firstLine="0"/>
              <w:jc w:val="center"/>
              <w:rPr>
                <w:rFonts w:ascii="Times New Roman"/>
              </w:rPr>
            </w:pPr>
            <w:r>
              <w:rPr>
                <w:rFonts w:ascii="Times New Roman" w:eastAsia="仿宋_GB2312"/>
                <w:bCs/>
                <w:sz w:val="28"/>
                <w:szCs w:val="28"/>
              </w:rPr>
              <w:t>4</w:t>
            </w:r>
          </w:p>
        </w:tc>
        <w:tc>
          <w:tcPr>
            <w:tcW w:w="1621" w:type="dxa"/>
            <w:vMerge w:val="restart"/>
            <w:shd w:val="clear" w:color="auto" w:fill="auto"/>
            <w:noWrap w:val="0"/>
            <w:vAlign w:val="center"/>
          </w:tcPr>
          <w:p>
            <w:pPr>
              <w:adjustRightInd w:val="0"/>
              <w:spacing w:line="400" w:lineRule="exact"/>
              <w:ind w:firstLine="0"/>
              <w:jc w:val="center"/>
              <w:rPr>
                <w:rFonts w:ascii="Times New Roman" w:eastAsia="仿宋_GB2312"/>
                <w:sz w:val="28"/>
                <w:szCs w:val="28"/>
              </w:rPr>
            </w:pPr>
            <w:r>
              <w:rPr>
                <w:rFonts w:ascii="Times New Roman" w:eastAsia="仿宋_GB2312"/>
                <w:bCs/>
                <w:sz w:val="28"/>
                <w:szCs w:val="28"/>
              </w:rPr>
              <w:t>数据数字赋能，智慧融合管理</w:t>
            </w:r>
          </w:p>
        </w:tc>
        <w:tc>
          <w:tcPr>
            <w:tcW w:w="6547" w:type="dxa"/>
            <w:shd w:val="clear" w:color="auto" w:fill="auto"/>
            <w:noWrap w:val="0"/>
            <w:vAlign w:val="center"/>
          </w:tcPr>
          <w:p>
            <w:pPr>
              <w:adjustRightInd w:val="0"/>
              <w:spacing w:line="400" w:lineRule="exact"/>
              <w:ind w:firstLine="0"/>
              <w:rPr>
                <w:rFonts w:ascii="Times New Roman" w:eastAsia="仿宋_GB2312"/>
                <w:sz w:val="28"/>
                <w:szCs w:val="28"/>
              </w:rPr>
            </w:pPr>
            <w:r>
              <w:rPr>
                <w:rFonts w:ascii="Times New Roman" w:eastAsia="仿宋_GB2312"/>
                <w:sz w:val="28"/>
                <w:szCs w:val="28"/>
              </w:rPr>
              <w:t>14. 按照苏州市统一标准，在CIM基础平台上，建立综合管理信息平台，将相关数据对接至市级平台。</w:t>
            </w:r>
          </w:p>
        </w:tc>
        <w:tc>
          <w:tcPr>
            <w:tcW w:w="1816" w:type="dxa"/>
            <w:shd w:val="clear" w:color="auto" w:fill="auto"/>
            <w:noWrap w:val="0"/>
            <w:vAlign w:val="center"/>
          </w:tcPr>
          <w:p>
            <w:pPr>
              <w:adjustRightInd w:val="0"/>
              <w:spacing w:line="400" w:lineRule="exact"/>
              <w:ind w:firstLine="0"/>
              <w:jc w:val="center"/>
              <w:rPr>
                <w:rFonts w:ascii="Times New Roman" w:eastAsia="仿宋_GB2312"/>
                <w:sz w:val="28"/>
                <w:szCs w:val="28"/>
              </w:rPr>
            </w:pPr>
            <w:r>
              <w:rPr>
                <w:rFonts w:ascii="Times New Roman" w:eastAsia="仿宋_GB2312"/>
                <w:sz w:val="28"/>
                <w:szCs w:val="28"/>
              </w:rPr>
              <w:t>市住建局、资源规划局、综指中心</w:t>
            </w:r>
          </w:p>
        </w:tc>
        <w:tc>
          <w:tcPr>
            <w:tcW w:w="3257" w:type="dxa"/>
            <w:shd w:val="clear" w:color="auto" w:fill="auto"/>
            <w:noWrap w:val="0"/>
            <w:vAlign w:val="center"/>
          </w:tcPr>
          <w:p>
            <w:pPr>
              <w:adjustRightInd w:val="0"/>
              <w:spacing w:line="400" w:lineRule="exact"/>
              <w:ind w:firstLine="0"/>
              <w:rPr>
                <w:rFonts w:ascii="Times New Roman" w:eastAsia="仿宋_GB2312"/>
                <w:sz w:val="28"/>
                <w:szCs w:val="28"/>
              </w:rPr>
            </w:pPr>
            <w:r>
              <w:rPr>
                <w:rFonts w:ascii="Times New Roman" w:eastAsia="仿宋_GB2312"/>
                <w:sz w:val="28"/>
                <w:szCs w:val="28"/>
              </w:rPr>
              <w:t>市相关行业主管部门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8" w:hRule="atLeast"/>
          <w:jc w:val="center"/>
        </w:trPr>
        <w:tc>
          <w:tcPr>
            <w:tcW w:w="930" w:type="dxa"/>
            <w:vMerge w:val="continue"/>
            <w:shd w:val="clear" w:color="auto" w:fill="auto"/>
            <w:noWrap w:val="0"/>
            <w:vAlign w:val="top"/>
          </w:tcPr>
          <w:p>
            <w:pPr>
              <w:adjustRightInd w:val="0"/>
              <w:spacing w:line="480" w:lineRule="exact"/>
              <w:ind w:firstLine="0"/>
              <w:jc w:val="left"/>
              <w:rPr>
                <w:rFonts w:ascii="Times New Roman" w:eastAsia="仿宋_GB2312"/>
                <w:sz w:val="28"/>
                <w:szCs w:val="28"/>
              </w:rPr>
            </w:pPr>
          </w:p>
        </w:tc>
        <w:tc>
          <w:tcPr>
            <w:tcW w:w="1621" w:type="dxa"/>
            <w:vMerge w:val="continue"/>
            <w:shd w:val="clear" w:color="auto" w:fill="auto"/>
            <w:noWrap w:val="0"/>
            <w:vAlign w:val="top"/>
          </w:tcPr>
          <w:p>
            <w:pPr>
              <w:adjustRightInd w:val="0"/>
              <w:spacing w:line="400" w:lineRule="exact"/>
              <w:ind w:firstLine="0"/>
              <w:jc w:val="left"/>
              <w:rPr>
                <w:rFonts w:ascii="Times New Roman" w:eastAsia="仿宋_GB2312"/>
                <w:sz w:val="28"/>
                <w:szCs w:val="28"/>
              </w:rPr>
            </w:pPr>
          </w:p>
        </w:tc>
        <w:tc>
          <w:tcPr>
            <w:tcW w:w="6547" w:type="dxa"/>
            <w:shd w:val="clear" w:color="auto" w:fill="auto"/>
            <w:noWrap w:val="0"/>
            <w:vAlign w:val="center"/>
          </w:tcPr>
          <w:p>
            <w:pPr>
              <w:adjustRightInd w:val="0"/>
              <w:spacing w:line="400" w:lineRule="exact"/>
              <w:ind w:firstLine="0"/>
              <w:rPr>
                <w:rFonts w:ascii="Times New Roman" w:eastAsia="仿宋_GB2312"/>
                <w:sz w:val="28"/>
                <w:szCs w:val="28"/>
              </w:rPr>
            </w:pPr>
            <w:r>
              <w:rPr>
                <w:rFonts w:ascii="Times New Roman" w:eastAsia="仿宋_GB2312"/>
                <w:sz w:val="28"/>
                <w:szCs w:val="28"/>
              </w:rPr>
              <w:t>15. 各级财政部门应做好平台建设资金保障工作。</w:t>
            </w:r>
          </w:p>
        </w:tc>
        <w:tc>
          <w:tcPr>
            <w:tcW w:w="1816" w:type="dxa"/>
            <w:shd w:val="clear" w:color="auto" w:fill="auto"/>
            <w:noWrap w:val="0"/>
            <w:vAlign w:val="center"/>
          </w:tcPr>
          <w:p>
            <w:pPr>
              <w:adjustRightInd w:val="0"/>
              <w:spacing w:line="400" w:lineRule="exact"/>
              <w:ind w:firstLine="0"/>
              <w:jc w:val="center"/>
              <w:rPr>
                <w:rFonts w:ascii="Times New Roman" w:eastAsia="仿宋_GB2312"/>
                <w:sz w:val="28"/>
                <w:szCs w:val="28"/>
              </w:rPr>
            </w:pPr>
            <w:r>
              <w:rPr>
                <w:rFonts w:ascii="Times New Roman" w:eastAsia="仿宋_GB2312"/>
                <w:sz w:val="28"/>
                <w:szCs w:val="28"/>
              </w:rPr>
              <w:t>市财政局</w:t>
            </w:r>
          </w:p>
        </w:tc>
        <w:tc>
          <w:tcPr>
            <w:tcW w:w="3257" w:type="dxa"/>
            <w:shd w:val="clear" w:color="auto" w:fill="auto"/>
            <w:noWrap w:val="0"/>
            <w:vAlign w:val="center"/>
          </w:tcPr>
          <w:p>
            <w:pPr>
              <w:adjustRightInd w:val="0"/>
              <w:spacing w:line="400" w:lineRule="exact"/>
              <w:ind w:firstLine="0"/>
              <w:rPr>
                <w:rFonts w:ascii="Times New Roman" w:eastAsia="仿宋_GB2312"/>
                <w:sz w:val="28"/>
                <w:szCs w:val="28"/>
              </w:rPr>
            </w:pPr>
            <w:r>
              <w:rPr>
                <w:rFonts w:ascii="Times New Roman" w:eastAsia="仿宋_GB2312"/>
                <w:sz w:val="28"/>
                <w:szCs w:val="28"/>
              </w:rPr>
              <w:t>各镇区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0" w:type="dxa"/>
            <w:vMerge w:val="continue"/>
            <w:shd w:val="clear" w:color="auto" w:fill="auto"/>
            <w:noWrap w:val="0"/>
            <w:vAlign w:val="top"/>
          </w:tcPr>
          <w:p>
            <w:pPr>
              <w:adjustRightInd w:val="0"/>
              <w:spacing w:line="480" w:lineRule="exact"/>
              <w:ind w:firstLine="0"/>
              <w:jc w:val="left"/>
              <w:rPr>
                <w:rFonts w:ascii="Times New Roman" w:eastAsia="仿宋_GB2312"/>
                <w:sz w:val="28"/>
                <w:szCs w:val="28"/>
              </w:rPr>
            </w:pPr>
          </w:p>
        </w:tc>
        <w:tc>
          <w:tcPr>
            <w:tcW w:w="1621" w:type="dxa"/>
            <w:vMerge w:val="continue"/>
            <w:shd w:val="clear" w:color="auto" w:fill="auto"/>
            <w:noWrap w:val="0"/>
            <w:vAlign w:val="top"/>
          </w:tcPr>
          <w:p>
            <w:pPr>
              <w:adjustRightInd w:val="0"/>
              <w:spacing w:line="400" w:lineRule="exact"/>
              <w:ind w:firstLine="0"/>
              <w:jc w:val="left"/>
              <w:rPr>
                <w:rFonts w:ascii="Times New Roman" w:eastAsia="仿宋_GB2312"/>
                <w:sz w:val="28"/>
                <w:szCs w:val="28"/>
              </w:rPr>
            </w:pPr>
          </w:p>
        </w:tc>
        <w:tc>
          <w:tcPr>
            <w:tcW w:w="6547" w:type="dxa"/>
            <w:shd w:val="clear" w:color="auto" w:fill="auto"/>
            <w:noWrap w:val="0"/>
            <w:vAlign w:val="center"/>
          </w:tcPr>
          <w:p>
            <w:pPr>
              <w:adjustRightInd w:val="0"/>
              <w:spacing w:line="400" w:lineRule="exact"/>
              <w:ind w:firstLine="0"/>
              <w:rPr>
                <w:rFonts w:ascii="Times New Roman" w:eastAsia="仿宋_GB2312"/>
                <w:sz w:val="28"/>
                <w:szCs w:val="28"/>
              </w:rPr>
            </w:pPr>
            <w:r>
              <w:rPr>
                <w:rFonts w:ascii="Times New Roman" w:eastAsia="仿宋_GB2312"/>
                <w:sz w:val="28"/>
                <w:szCs w:val="28"/>
              </w:rPr>
              <w:t>16. 将城市地下市政基础设施日常管理工作逐步纳入平台，通过统一数据标准，预留相关部门管理系统应用接口，实现信息共享和系统互联互通，促进城市“生命线”高效协同管理。</w:t>
            </w:r>
          </w:p>
        </w:tc>
        <w:tc>
          <w:tcPr>
            <w:tcW w:w="1816" w:type="dxa"/>
            <w:shd w:val="clear" w:color="auto" w:fill="auto"/>
            <w:noWrap w:val="0"/>
            <w:vAlign w:val="center"/>
          </w:tcPr>
          <w:p>
            <w:pPr>
              <w:adjustRightInd w:val="0"/>
              <w:spacing w:line="400" w:lineRule="exact"/>
              <w:ind w:firstLine="0"/>
              <w:jc w:val="center"/>
              <w:rPr>
                <w:rFonts w:ascii="Times New Roman" w:eastAsia="仿宋_GB2312"/>
                <w:sz w:val="28"/>
                <w:szCs w:val="28"/>
              </w:rPr>
            </w:pPr>
            <w:r>
              <w:rPr>
                <w:rFonts w:ascii="Times New Roman" w:eastAsia="仿宋_GB2312"/>
                <w:sz w:val="28"/>
                <w:szCs w:val="28"/>
              </w:rPr>
              <w:t>市住建局</w:t>
            </w:r>
          </w:p>
        </w:tc>
        <w:tc>
          <w:tcPr>
            <w:tcW w:w="3257" w:type="dxa"/>
            <w:shd w:val="clear" w:color="auto" w:fill="auto"/>
            <w:noWrap w:val="0"/>
            <w:vAlign w:val="center"/>
          </w:tcPr>
          <w:p>
            <w:pPr>
              <w:adjustRightInd w:val="0"/>
              <w:spacing w:line="400" w:lineRule="exact"/>
              <w:ind w:firstLine="0"/>
              <w:rPr>
                <w:rFonts w:ascii="Times New Roman" w:eastAsia="仿宋_GB2312"/>
                <w:sz w:val="28"/>
                <w:szCs w:val="28"/>
              </w:rPr>
            </w:pPr>
            <w:r>
              <w:rPr>
                <w:rFonts w:ascii="Times New Roman" w:eastAsia="仿宋_GB2312"/>
                <w:sz w:val="28"/>
                <w:szCs w:val="28"/>
              </w:rPr>
              <w:t>市相关行业主管部门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0" w:type="dxa"/>
            <w:vMerge w:val="continue"/>
            <w:shd w:val="clear" w:color="auto" w:fill="auto"/>
            <w:noWrap w:val="0"/>
            <w:vAlign w:val="top"/>
          </w:tcPr>
          <w:p>
            <w:pPr>
              <w:adjustRightInd w:val="0"/>
              <w:spacing w:line="480" w:lineRule="exact"/>
              <w:ind w:firstLine="0"/>
              <w:jc w:val="left"/>
              <w:rPr>
                <w:rFonts w:ascii="Times New Roman" w:eastAsia="仿宋_GB2312"/>
                <w:sz w:val="28"/>
                <w:szCs w:val="28"/>
              </w:rPr>
            </w:pPr>
          </w:p>
        </w:tc>
        <w:tc>
          <w:tcPr>
            <w:tcW w:w="1621" w:type="dxa"/>
            <w:vMerge w:val="continue"/>
            <w:shd w:val="clear" w:color="auto" w:fill="auto"/>
            <w:noWrap w:val="0"/>
            <w:vAlign w:val="top"/>
          </w:tcPr>
          <w:p>
            <w:pPr>
              <w:adjustRightInd w:val="0"/>
              <w:spacing w:line="400" w:lineRule="exact"/>
              <w:ind w:firstLine="0"/>
              <w:jc w:val="left"/>
              <w:rPr>
                <w:rFonts w:ascii="Times New Roman" w:eastAsia="仿宋_GB2312"/>
                <w:sz w:val="28"/>
                <w:szCs w:val="28"/>
              </w:rPr>
            </w:pPr>
          </w:p>
        </w:tc>
        <w:tc>
          <w:tcPr>
            <w:tcW w:w="6547" w:type="dxa"/>
            <w:shd w:val="clear" w:color="auto" w:fill="auto"/>
            <w:noWrap w:val="0"/>
            <w:vAlign w:val="center"/>
          </w:tcPr>
          <w:p>
            <w:pPr>
              <w:adjustRightInd w:val="0"/>
              <w:spacing w:line="400" w:lineRule="exact"/>
              <w:ind w:firstLine="0"/>
              <w:rPr>
                <w:rFonts w:ascii="Times New Roman" w:eastAsia="仿宋_GB2312"/>
                <w:sz w:val="28"/>
                <w:szCs w:val="28"/>
              </w:rPr>
            </w:pPr>
            <w:r>
              <w:rPr>
                <w:rFonts w:ascii="Times New Roman" w:eastAsia="仿宋_GB2312"/>
                <w:sz w:val="28"/>
                <w:szCs w:val="28"/>
              </w:rPr>
              <w:t>17.推进地下市政基础设施智慧化建设和改造，搭建设施安全状态感知网络。</w:t>
            </w:r>
          </w:p>
        </w:tc>
        <w:tc>
          <w:tcPr>
            <w:tcW w:w="1816" w:type="dxa"/>
            <w:shd w:val="clear" w:color="auto" w:fill="auto"/>
            <w:noWrap w:val="0"/>
            <w:vAlign w:val="center"/>
          </w:tcPr>
          <w:p>
            <w:pPr>
              <w:adjustRightInd w:val="0"/>
              <w:spacing w:line="400" w:lineRule="exact"/>
              <w:ind w:firstLine="0"/>
              <w:jc w:val="center"/>
              <w:rPr>
                <w:rFonts w:ascii="Times New Roman" w:eastAsia="仿宋_GB2312"/>
                <w:sz w:val="28"/>
                <w:szCs w:val="28"/>
              </w:rPr>
            </w:pPr>
            <w:r>
              <w:rPr>
                <w:rFonts w:ascii="Times New Roman" w:eastAsia="仿宋_GB2312"/>
                <w:sz w:val="28"/>
                <w:szCs w:val="28"/>
              </w:rPr>
              <w:t>市相关行业主管部门</w:t>
            </w:r>
          </w:p>
        </w:tc>
        <w:tc>
          <w:tcPr>
            <w:tcW w:w="3257" w:type="dxa"/>
            <w:shd w:val="clear" w:color="auto" w:fill="auto"/>
            <w:noWrap w:val="0"/>
            <w:vAlign w:val="center"/>
          </w:tcPr>
          <w:p>
            <w:pPr>
              <w:adjustRightInd w:val="0"/>
              <w:spacing w:line="400" w:lineRule="exact"/>
              <w:ind w:firstLine="0"/>
              <w:rPr>
                <w:rFonts w:ascii="Times New Roman" w:eastAsia="仿宋_GB2312"/>
                <w:sz w:val="28"/>
                <w:szCs w:val="28"/>
              </w:rPr>
            </w:pPr>
            <w:r>
              <w:rPr>
                <w:rFonts w:ascii="Times New Roman" w:eastAsia="仿宋_GB2312"/>
                <w:sz w:val="28"/>
                <w:szCs w:val="28"/>
              </w:rPr>
              <w:t>各镇区、各设施权属单位</w:t>
            </w:r>
          </w:p>
        </w:tc>
      </w:tr>
      <w:bookmarkEnd w:id="0"/>
    </w:tbl>
    <w:p>
      <w:pPr>
        <w:ind w:left="0" w:leftChars="0" w:firstLine="0" w:firstLineChars="0"/>
      </w:pPr>
      <w:bookmarkStart w:id="1" w:name="_GoBack"/>
      <w:bookmarkEnd w:id="1"/>
    </w:p>
    <w:sectPr>
      <w:pgSz w:w="16838" w:h="11906" w:orient="landscape"/>
      <w:pgMar w:top="1800" w:right="1440" w:bottom="1800" w:left="144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admin" w:date="2022-08-23T16:09:00Z" w:initials="a">
    <w:p w14:paraId="48230029">
      <w:pPr>
        <w:pStyle w:val="2"/>
      </w:pPr>
      <w:r>
        <w:rPr>
          <w:rFonts w:hint="eastAsia"/>
        </w:rPr>
        <w:t>删除要根据</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823002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汉鼎简仿宋">
    <w:altName w:val="仿宋"/>
    <w:panose1 w:val="00000000000000000000"/>
    <w:charset w:val="86"/>
    <w:family w:val="moder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zZjg4Y2NhMGFmMWYzZTE3MDY3MTM2YzlmMGU0MDIifQ=="/>
  </w:docVars>
  <w:rsids>
    <w:rsidRoot w:val="33EF5BD1"/>
    <w:rsid w:val="33EF5B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汉鼎简仿宋" w:hAnsi="Times New Roman" w:eastAsia="汉鼎简仿宋" w:cs="Times New Roman"/>
      <w:snapToGrid w:val="0"/>
      <w:sz w:val="3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annotation text"/>
    <w:basedOn w:val="1"/>
    <w:qFormat/>
    <w:uiPriority w:val="0"/>
    <w:pPr>
      <w:autoSpaceDE/>
      <w:autoSpaceDN/>
      <w:snapToGrid/>
      <w:spacing w:line="240" w:lineRule="auto"/>
      <w:ind w:firstLine="0"/>
      <w:jc w:val="left"/>
    </w:pPr>
    <w:rPr>
      <w:rFonts w:ascii="Calibri" w:hAnsi="Calibri" w:eastAsia="宋体"/>
      <w:snapToGrid/>
      <w:kern w:val="2"/>
      <w:sz w:val="21"/>
      <w:szCs w:val="24"/>
    </w:rPr>
  </w:style>
  <w:style w:type="paragraph" w:styleId="3">
    <w:name w:val="footer"/>
    <w:basedOn w:val="1"/>
    <w:qFormat/>
    <w:uiPriority w:val="99"/>
    <w:pPr>
      <w:tabs>
        <w:tab w:val="center" w:pos="4153"/>
        <w:tab w:val="right" w:pos="8306"/>
      </w:tabs>
      <w:spacing w:line="400" w:lineRule="atLeast"/>
      <w:ind w:firstLine="0"/>
      <w:jc w:val="center"/>
    </w:pPr>
    <w:rPr>
      <w:rFonts w:ascii="宋体" w:hAnsi="宋体" w:eastAsia="宋体"/>
      <w:sz w:val="28"/>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2022-08-26T06:45:00Z</dcterms:created>
  <dc:creator>fight for myself</dc:creator>
  <cp:lastModifiedBy>fight for myself</cp:lastModifiedBy>
  <dcterms:modified xsi:type="dcterms:W3CDTF">2022-08-26T06:46:15Z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58CB3A2A0D4B495590D6FA29E0FFB5AC</vt:lpwstr>
  </property>
</Properties>
</file>