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625" w:rsidRDefault="00BE7625">
      <w:pPr>
        <w:shd w:val="clear" w:color="auto" w:fill="FFFFFF"/>
        <w:spacing w:line="580" w:lineRule="atLeast"/>
        <w:ind w:left="480"/>
        <w:jc w:val="center"/>
        <w:rPr>
          <w:rFonts w:ascii="华文中宋" w:eastAsia="华文中宋" w:hAnsi="华文中宋" w:cs="Calibri"/>
          <w:b/>
          <w:bCs/>
          <w:color w:val="333333"/>
          <w:sz w:val="52"/>
          <w:szCs w:val="52"/>
        </w:rPr>
      </w:pPr>
    </w:p>
    <w:p w:rsidR="00BE7625" w:rsidRDefault="00BE7625">
      <w:pPr>
        <w:shd w:val="clear" w:color="auto" w:fill="FFFFFF"/>
        <w:spacing w:line="580" w:lineRule="atLeast"/>
        <w:ind w:left="480"/>
        <w:jc w:val="center"/>
        <w:rPr>
          <w:rFonts w:ascii="华文中宋" w:eastAsia="华文中宋" w:hAnsi="华文中宋" w:cs="Calibri"/>
          <w:b/>
          <w:bCs/>
          <w:color w:val="333333"/>
          <w:sz w:val="52"/>
          <w:szCs w:val="52"/>
        </w:rPr>
      </w:pPr>
    </w:p>
    <w:p w:rsidR="00BE7625" w:rsidRDefault="00BE7625">
      <w:pPr>
        <w:shd w:val="clear" w:color="auto" w:fill="FFFFFF"/>
        <w:spacing w:line="580" w:lineRule="atLeast"/>
        <w:ind w:left="480"/>
        <w:jc w:val="center"/>
        <w:rPr>
          <w:rFonts w:ascii="华文中宋" w:eastAsia="华文中宋" w:hAnsi="华文中宋" w:cs="Calibri"/>
          <w:b/>
          <w:bCs/>
          <w:color w:val="333333"/>
          <w:sz w:val="52"/>
          <w:szCs w:val="52"/>
        </w:rPr>
      </w:pPr>
    </w:p>
    <w:p w:rsidR="00BE7625" w:rsidRDefault="00447821">
      <w:pPr>
        <w:widowControl w:val="0"/>
        <w:spacing w:line="580" w:lineRule="atLeast"/>
        <w:ind w:left="480"/>
        <w:jc w:val="center"/>
        <w:rPr>
          <w:rFonts w:ascii="华文中宋" w:eastAsia="华文中宋" w:hAnsi="华文中宋" w:cs="Calibri"/>
          <w:b/>
          <w:bCs/>
          <w:color w:val="333333"/>
          <w:sz w:val="72"/>
          <w:szCs w:val="72"/>
        </w:rPr>
      </w:pPr>
      <w:r>
        <w:rPr>
          <w:rFonts w:ascii="方正小标宋_GBK" w:eastAsia="方正小标宋_GBK" w:hAnsi="华文中宋" w:cs="华文中宋" w:hint="eastAsia"/>
          <w:kern w:val="2"/>
          <w:sz w:val="44"/>
          <w:szCs w:val="44"/>
        </w:rPr>
        <w:t>太仓市新型智慧城市“十四五”规划</w:t>
      </w:r>
    </w:p>
    <w:p w:rsidR="00BE7625" w:rsidRDefault="00447821">
      <w:pPr>
        <w:shd w:val="clear" w:color="auto" w:fill="FFFFFF"/>
        <w:wordWrap w:val="0"/>
        <w:spacing w:line="580" w:lineRule="atLeast"/>
        <w:ind w:left="480"/>
        <w:jc w:val="center"/>
        <w:rPr>
          <w:rFonts w:ascii="Calibri" w:hAnsi="Calibri" w:cs="Calibri"/>
          <w:color w:val="333333"/>
          <w:szCs w:val="28"/>
        </w:rPr>
      </w:pPr>
      <w:r>
        <w:rPr>
          <w:rFonts w:ascii="Calibri" w:eastAsia="仿宋" w:hAnsi="Calibri" w:cs="Calibri"/>
          <w:color w:val="333333"/>
          <w:szCs w:val="28"/>
        </w:rPr>
        <w:t> </w:t>
      </w:r>
    </w:p>
    <w:p w:rsidR="00BE7625" w:rsidRDefault="00447821">
      <w:pPr>
        <w:shd w:val="clear" w:color="auto" w:fill="FFFFFF"/>
        <w:wordWrap w:val="0"/>
        <w:spacing w:line="580" w:lineRule="atLeast"/>
        <w:ind w:left="480" w:firstLine="846"/>
        <w:rPr>
          <w:rFonts w:ascii="Calibri" w:hAnsi="Calibri" w:cs="Calibri"/>
          <w:color w:val="333333"/>
          <w:szCs w:val="28"/>
        </w:rPr>
      </w:pPr>
      <w:r>
        <w:rPr>
          <w:rFonts w:ascii="Calibri" w:eastAsia="仿宋" w:hAnsi="Calibri" w:cs="Calibri"/>
          <w:color w:val="333333"/>
          <w:szCs w:val="28"/>
        </w:rPr>
        <w:t> </w:t>
      </w:r>
    </w:p>
    <w:p w:rsidR="00BE7625" w:rsidRDefault="00447821">
      <w:pPr>
        <w:shd w:val="clear" w:color="auto" w:fill="FFFFFF"/>
        <w:wordWrap w:val="0"/>
        <w:spacing w:line="580" w:lineRule="atLeast"/>
        <w:ind w:left="480" w:firstLine="560"/>
        <w:rPr>
          <w:rFonts w:ascii="Calibri" w:hAnsi="Calibri" w:cs="Calibri"/>
          <w:color w:val="333333"/>
        </w:rPr>
      </w:pPr>
      <w:r>
        <w:rPr>
          <w:rFonts w:ascii="Calibri" w:eastAsia="仿宋" w:hAnsi="Calibri" w:cs="Calibri"/>
          <w:color w:val="333333"/>
          <w:szCs w:val="28"/>
          <w:shd w:val="clear" w:color="auto" w:fill="FFFFFF"/>
        </w:rPr>
        <w:t> </w:t>
      </w:r>
    </w:p>
    <w:p w:rsidR="00BE7625" w:rsidRDefault="00447821">
      <w:pPr>
        <w:shd w:val="clear" w:color="auto" w:fill="FFFFFF"/>
        <w:wordWrap w:val="0"/>
        <w:spacing w:line="580" w:lineRule="atLeast"/>
        <w:ind w:left="480" w:firstLine="560"/>
        <w:rPr>
          <w:rFonts w:ascii="Calibri" w:hAnsi="Calibri" w:cs="Calibri"/>
          <w:color w:val="333333"/>
        </w:rPr>
      </w:pPr>
      <w:r>
        <w:rPr>
          <w:rFonts w:ascii="Calibri" w:eastAsia="仿宋" w:hAnsi="Calibri" w:cs="Calibri"/>
          <w:color w:val="333333"/>
          <w:szCs w:val="28"/>
          <w:shd w:val="clear" w:color="auto" w:fill="FFFFFF"/>
        </w:rPr>
        <w:t> </w:t>
      </w:r>
    </w:p>
    <w:p w:rsidR="00BE7625" w:rsidRDefault="00447821">
      <w:pPr>
        <w:shd w:val="clear" w:color="auto" w:fill="FFFFFF"/>
        <w:wordWrap w:val="0"/>
        <w:spacing w:line="580" w:lineRule="atLeast"/>
        <w:ind w:left="480" w:firstLine="560"/>
        <w:rPr>
          <w:rFonts w:ascii="Calibri" w:hAnsi="Calibri" w:cs="Calibri"/>
          <w:color w:val="333333"/>
        </w:rPr>
      </w:pPr>
      <w:r>
        <w:rPr>
          <w:rFonts w:ascii="Calibri" w:eastAsia="仿宋" w:hAnsi="Calibri" w:cs="Calibri"/>
          <w:color w:val="333333"/>
          <w:szCs w:val="28"/>
          <w:shd w:val="clear" w:color="auto" w:fill="FFFFFF"/>
        </w:rPr>
        <w:t> </w:t>
      </w:r>
    </w:p>
    <w:p w:rsidR="00BE7625" w:rsidRDefault="00447821">
      <w:pPr>
        <w:shd w:val="clear" w:color="auto" w:fill="FFFFFF"/>
        <w:wordWrap w:val="0"/>
        <w:spacing w:line="580" w:lineRule="atLeast"/>
        <w:ind w:left="480" w:firstLine="560"/>
        <w:rPr>
          <w:rFonts w:ascii="Calibri" w:hAnsi="Calibri" w:cs="Calibri"/>
          <w:color w:val="333333"/>
        </w:rPr>
      </w:pPr>
      <w:r>
        <w:rPr>
          <w:rFonts w:ascii="Calibri" w:eastAsia="仿宋" w:hAnsi="Calibri" w:cs="Calibri"/>
          <w:color w:val="333333"/>
          <w:szCs w:val="28"/>
          <w:shd w:val="clear" w:color="auto" w:fill="FFFFFF"/>
        </w:rPr>
        <w:t> </w:t>
      </w:r>
    </w:p>
    <w:p w:rsidR="00BE7625" w:rsidRDefault="00447821">
      <w:pPr>
        <w:shd w:val="clear" w:color="auto" w:fill="FFFFFF"/>
        <w:wordWrap w:val="0"/>
        <w:spacing w:line="580" w:lineRule="atLeast"/>
        <w:ind w:left="480" w:firstLine="560"/>
        <w:rPr>
          <w:rFonts w:ascii="Calibri" w:eastAsia="仿宋" w:hAnsi="Calibri" w:cs="Calibri"/>
          <w:color w:val="333333"/>
          <w:szCs w:val="28"/>
          <w:shd w:val="clear" w:color="auto" w:fill="FFFFFF"/>
        </w:rPr>
      </w:pPr>
      <w:r>
        <w:rPr>
          <w:rFonts w:ascii="Calibri" w:eastAsia="仿宋" w:hAnsi="Calibri" w:cs="Calibri"/>
          <w:color w:val="333333"/>
          <w:szCs w:val="28"/>
          <w:shd w:val="clear" w:color="auto" w:fill="FFFFFF"/>
        </w:rPr>
        <w:t> </w:t>
      </w:r>
    </w:p>
    <w:p w:rsidR="00BE7625" w:rsidRDefault="00BE7625">
      <w:pPr>
        <w:shd w:val="clear" w:color="auto" w:fill="FFFFFF"/>
        <w:wordWrap w:val="0"/>
        <w:spacing w:line="580" w:lineRule="atLeast"/>
        <w:ind w:left="480" w:firstLine="560"/>
        <w:rPr>
          <w:rFonts w:ascii="Calibri" w:eastAsia="仿宋" w:hAnsi="Calibri" w:cs="Calibri"/>
          <w:color w:val="333333"/>
          <w:szCs w:val="28"/>
          <w:shd w:val="clear" w:color="auto" w:fill="FFFFFF"/>
        </w:rPr>
      </w:pPr>
    </w:p>
    <w:p w:rsidR="00BE7625" w:rsidRDefault="00BE7625">
      <w:pPr>
        <w:shd w:val="clear" w:color="auto" w:fill="FFFFFF"/>
        <w:wordWrap w:val="0"/>
        <w:spacing w:line="580" w:lineRule="atLeast"/>
        <w:ind w:left="480" w:firstLine="560"/>
        <w:rPr>
          <w:rFonts w:ascii="Calibri" w:eastAsia="仿宋" w:hAnsi="Calibri" w:cs="Calibri"/>
          <w:color w:val="333333"/>
          <w:szCs w:val="28"/>
          <w:shd w:val="clear" w:color="auto" w:fill="FFFFFF"/>
        </w:rPr>
      </w:pPr>
    </w:p>
    <w:p w:rsidR="00BE7625" w:rsidRDefault="00BE7625">
      <w:pPr>
        <w:shd w:val="clear" w:color="auto" w:fill="FFFFFF"/>
        <w:wordWrap w:val="0"/>
        <w:spacing w:line="580" w:lineRule="atLeast"/>
        <w:ind w:left="480"/>
        <w:rPr>
          <w:rFonts w:ascii="Calibri" w:hAnsi="Calibri" w:cs="Calibri"/>
          <w:color w:val="333333"/>
        </w:rPr>
      </w:pPr>
    </w:p>
    <w:p w:rsidR="00BE7625" w:rsidRDefault="00BE7625">
      <w:pPr>
        <w:pStyle w:val="a0"/>
        <w:ind w:left="480"/>
      </w:pPr>
    </w:p>
    <w:p w:rsidR="00BE7625" w:rsidRDefault="00BE7625" w:rsidP="00232EDE">
      <w:pPr>
        <w:widowControl w:val="0"/>
        <w:snapToGrid w:val="0"/>
        <w:spacing w:afterLines="50" w:line="580" w:lineRule="atLeast"/>
        <w:ind w:left="480"/>
        <w:jc w:val="center"/>
        <w:rPr>
          <w:rFonts w:ascii="Times New Roman" w:eastAsia="仿宋_GB2312" w:hAnsi="Times New Roman" w:cs="Times New Roman"/>
          <w:kern w:val="2"/>
          <w:sz w:val="32"/>
          <w:szCs w:val="32"/>
        </w:rPr>
      </w:pPr>
    </w:p>
    <w:p w:rsidR="00BE7625" w:rsidRDefault="00447821" w:rsidP="00232EDE">
      <w:pPr>
        <w:widowControl w:val="0"/>
        <w:snapToGrid w:val="0"/>
        <w:spacing w:afterLines="50" w:line="580" w:lineRule="atLeast"/>
        <w:ind w:left="480"/>
        <w:jc w:val="center"/>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二○二一年十一月</w:t>
      </w:r>
    </w:p>
    <w:p w:rsidR="00BE7625" w:rsidRDefault="00BE7625">
      <w:pPr>
        <w:widowControl w:val="0"/>
        <w:spacing w:line="580" w:lineRule="atLeast"/>
        <w:ind w:left="480"/>
        <w:rPr>
          <w:rFonts w:ascii="黑体" w:eastAsia="黑体" w:hAnsi="黑体" w:cs="Calibri"/>
          <w:b/>
          <w:bCs/>
          <w:color w:val="333333"/>
          <w:sz w:val="18"/>
          <w:szCs w:val="18"/>
        </w:rPr>
      </w:pPr>
    </w:p>
    <w:p w:rsidR="00BE7625" w:rsidRDefault="00BE7625">
      <w:pPr>
        <w:widowControl w:val="0"/>
        <w:spacing w:line="580" w:lineRule="atLeast"/>
        <w:ind w:left="480"/>
        <w:rPr>
          <w:rFonts w:ascii="黑体" w:eastAsia="黑体" w:hAnsi="黑体" w:cs="Calibri"/>
          <w:b/>
          <w:bCs/>
          <w:color w:val="333333"/>
          <w:sz w:val="18"/>
          <w:szCs w:val="18"/>
        </w:rPr>
      </w:pPr>
    </w:p>
    <w:p w:rsidR="00BE7625" w:rsidRDefault="00BE7625">
      <w:pPr>
        <w:widowControl w:val="0"/>
        <w:spacing w:line="580" w:lineRule="atLeast"/>
        <w:ind w:left="480"/>
        <w:rPr>
          <w:rFonts w:ascii="黑体" w:eastAsia="黑体" w:hAnsi="黑体" w:cs="Calibri"/>
          <w:b/>
          <w:bCs/>
          <w:color w:val="333333"/>
          <w:sz w:val="18"/>
          <w:szCs w:val="18"/>
        </w:rPr>
        <w:sectPr w:rsidR="00BE7625">
          <w:headerReference w:type="even" r:id="rId9"/>
          <w:headerReference w:type="default" r:id="rId10"/>
          <w:footerReference w:type="even" r:id="rId11"/>
          <w:footerReference w:type="default" r:id="rId12"/>
          <w:headerReference w:type="first" r:id="rId13"/>
          <w:footerReference w:type="first" r:id="rId14"/>
          <w:pgSz w:w="11906" w:h="16838"/>
          <w:pgMar w:top="1440" w:right="1797" w:bottom="1440" w:left="1797" w:header="851" w:footer="992" w:gutter="0"/>
          <w:pgNumType w:fmt="numberInDash" w:start="1"/>
          <w:cols w:space="425"/>
          <w:titlePg/>
          <w:docGrid w:type="linesAndChars" w:linePitch="326"/>
        </w:sectPr>
      </w:pPr>
    </w:p>
    <w:sdt>
      <w:sdtPr>
        <w:rPr>
          <w:rFonts w:ascii="黑体" w:eastAsia="黑体" w:hAnsi="黑体" w:cs="黑体" w:hint="eastAsia"/>
          <w:b w:val="0"/>
          <w:bCs w:val="0"/>
          <w:color w:val="auto"/>
          <w:kern w:val="2"/>
          <w:sz w:val="24"/>
          <w:szCs w:val="22"/>
          <w:lang w:val="zh-CN"/>
        </w:rPr>
        <w:id w:val="16781641"/>
        <w:docPartObj>
          <w:docPartGallery w:val="Table of Contents"/>
          <w:docPartUnique/>
        </w:docPartObj>
      </w:sdtPr>
      <w:sdtEndPr>
        <w:rPr>
          <w:rFonts w:ascii="宋体" w:eastAsia="宋体" w:hAnsi="宋体" w:cs="宋体"/>
          <w:kern w:val="0"/>
          <w:szCs w:val="24"/>
          <w:lang w:val="en-US"/>
        </w:rPr>
      </w:sdtEndPr>
      <w:sdtContent>
        <w:p w:rsidR="009F2075" w:rsidRDefault="009F2075">
          <w:pPr>
            <w:pStyle w:val="TOC1"/>
            <w:keepNext w:val="0"/>
            <w:keepLines w:val="0"/>
            <w:spacing w:before="240" w:line="240" w:lineRule="auto"/>
            <w:ind w:left="480"/>
            <w:jc w:val="center"/>
            <w:rPr>
              <w:rFonts w:ascii="黑体" w:eastAsia="黑体" w:hAnsi="黑体" w:cs="黑体"/>
              <w:color w:val="auto"/>
            </w:rPr>
          </w:pPr>
          <w:r w:rsidRPr="00650EDD">
            <w:rPr>
              <w:rFonts w:ascii="黑体" w:eastAsia="黑体" w:hAnsi="黑体" w:cs="黑体" w:hint="eastAsia"/>
              <w:color w:val="auto"/>
              <w:sz w:val="32"/>
              <w:szCs w:val="32"/>
              <w:lang w:val="zh-CN"/>
            </w:rPr>
            <w:t>目 录</w:t>
          </w:r>
        </w:p>
        <w:p w:rsidR="009F2075" w:rsidRDefault="00006CDF">
          <w:pPr>
            <w:pStyle w:val="10"/>
            <w:snapToGrid w:val="0"/>
            <w:spacing w:line="240" w:lineRule="auto"/>
            <w:ind w:left="480"/>
            <w:rPr>
              <w:rFonts w:ascii="黑体" w:eastAsia="黑体" w:hAnsi="黑体"/>
              <w:sz w:val="21"/>
            </w:rPr>
          </w:pPr>
          <w:r w:rsidRPr="00006CDF">
            <w:fldChar w:fldCharType="begin"/>
          </w:r>
          <w:r w:rsidR="009F2075">
            <w:instrText xml:space="preserve">TOC \o "1-2" \h \u </w:instrText>
          </w:r>
          <w:r w:rsidRPr="00006CDF">
            <w:fldChar w:fldCharType="separate"/>
          </w:r>
          <w:hyperlink w:anchor="_Toc87727075" w:history="1">
            <w:r w:rsidR="009F2075" w:rsidRPr="0098010F">
              <w:rPr>
                <w:rStyle w:val="ad"/>
                <w:rFonts w:ascii="黑体" w:eastAsia="黑体" w:hAnsi="黑体" w:cs="Times New Roman"/>
                <w:sz w:val="32"/>
                <w:szCs w:val="32"/>
              </w:rPr>
              <w:t>前</w:t>
            </w:r>
            <w:r w:rsidR="009F2075" w:rsidRPr="0098010F">
              <w:rPr>
                <w:rStyle w:val="ad"/>
                <w:rFonts w:ascii="Calibri" w:eastAsia="黑体" w:hAnsi="Calibri" w:cs="Calibri"/>
                <w:sz w:val="32"/>
                <w:szCs w:val="32"/>
              </w:rPr>
              <w:t>  </w:t>
            </w:r>
            <w:r w:rsidR="009F2075" w:rsidRPr="0098010F">
              <w:rPr>
                <w:rStyle w:val="ad"/>
                <w:rFonts w:ascii="黑体" w:eastAsia="黑体" w:hAnsi="黑体" w:cs="Times New Roman"/>
                <w:sz w:val="32"/>
                <w:szCs w:val="32"/>
              </w:rPr>
              <w:t>言</w:t>
            </w:r>
            <w:r w:rsidR="009F2075">
              <w:tab/>
            </w:r>
            <w:r>
              <w:rPr>
                <w:noProof/>
              </w:rPr>
              <w:fldChar w:fldCharType="begin"/>
            </w:r>
            <w:r w:rsidR="009F2075">
              <w:rPr>
                <w:noProof/>
              </w:rPr>
              <w:instrText xml:space="preserve"> PAGEREF _Toc87727075 \h </w:instrText>
            </w:r>
            <w:r>
              <w:rPr>
                <w:noProof/>
              </w:rPr>
            </w:r>
            <w:r>
              <w:rPr>
                <w:noProof/>
              </w:rPr>
              <w:fldChar w:fldCharType="separate"/>
            </w:r>
            <w:r w:rsidR="009F2075">
              <w:rPr>
                <w:noProof/>
              </w:rPr>
              <w:t xml:space="preserve">- </w:t>
            </w:r>
            <w:r w:rsidR="009F2075" w:rsidRPr="004E0FD0">
              <w:rPr>
                <w:rFonts w:ascii="Times New Roman" w:hAnsi="Times New Roman" w:cs="Times New Roman"/>
                <w:noProof/>
              </w:rPr>
              <w:t>1</w:t>
            </w:r>
            <w:r w:rsidR="009F2075" w:rsidRPr="005B763F">
              <w:rPr>
                <w:noProof/>
              </w:rPr>
              <w:t xml:space="preserve"> </w:t>
            </w:r>
            <w:r w:rsidR="009F2075">
              <w:rPr>
                <w:noProof/>
              </w:rPr>
              <w:t>-</w:t>
            </w:r>
            <w:r>
              <w:rPr>
                <w:noProof/>
              </w:rPr>
              <w:fldChar w:fldCharType="end"/>
            </w:r>
          </w:hyperlink>
        </w:p>
        <w:p w:rsidR="009F2075" w:rsidRDefault="00006CDF">
          <w:pPr>
            <w:pStyle w:val="10"/>
            <w:snapToGrid w:val="0"/>
            <w:spacing w:line="240" w:lineRule="auto"/>
            <w:ind w:left="480"/>
            <w:rPr>
              <w:rFonts w:ascii="黑体" w:eastAsia="黑体" w:hAnsi="黑体"/>
              <w:sz w:val="21"/>
            </w:rPr>
          </w:pPr>
          <w:hyperlink w:anchor="_Toc87727076" w:history="1">
            <w:r w:rsidR="009F2075" w:rsidRPr="0098010F">
              <w:rPr>
                <w:rStyle w:val="ad"/>
                <w:rFonts w:ascii="黑体" w:eastAsia="黑体" w:hAnsi="黑体" w:cs="Times New Roman"/>
                <w:sz w:val="32"/>
                <w:szCs w:val="32"/>
              </w:rPr>
              <w:t>一、发展现状和问题</w:t>
            </w:r>
            <w:r w:rsidR="009F2075">
              <w:tab/>
            </w:r>
            <w:r>
              <w:rPr>
                <w:noProof/>
              </w:rPr>
              <w:fldChar w:fldCharType="begin"/>
            </w:r>
            <w:r w:rsidR="009F2075">
              <w:rPr>
                <w:noProof/>
              </w:rPr>
              <w:instrText xml:space="preserve"> PAGEREF _Toc87727076 \h </w:instrText>
            </w:r>
            <w:r>
              <w:rPr>
                <w:noProof/>
              </w:rPr>
            </w:r>
            <w:r>
              <w:rPr>
                <w:noProof/>
              </w:rPr>
              <w:fldChar w:fldCharType="separate"/>
            </w:r>
            <w:r w:rsidR="009F2075">
              <w:rPr>
                <w:noProof/>
              </w:rPr>
              <w:t xml:space="preserve">- </w:t>
            </w:r>
            <w:r w:rsidR="009F2075" w:rsidRPr="004E0FD0">
              <w:rPr>
                <w:rFonts w:ascii="Times New Roman" w:hAnsi="Times New Roman" w:cs="Times New Roman"/>
                <w:noProof/>
              </w:rPr>
              <w:t>2</w:t>
            </w:r>
            <w:r w:rsidR="009F2075" w:rsidRPr="005B763F">
              <w:rPr>
                <w:noProof/>
              </w:rPr>
              <w:t xml:space="preserve"> </w:t>
            </w:r>
            <w:r w:rsidR="009F2075">
              <w:rPr>
                <w:noProof/>
              </w:rPr>
              <w:t>-</w:t>
            </w:r>
            <w:r>
              <w:rPr>
                <w:noProof/>
              </w:rPr>
              <w:fldChar w:fldCharType="end"/>
            </w:r>
          </w:hyperlink>
        </w:p>
        <w:p w:rsidR="009F2075" w:rsidRPr="005B763F" w:rsidRDefault="00006CDF">
          <w:pPr>
            <w:pStyle w:val="20"/>
            <w:snapToGrid w:val="0"/>
            <w:spacing w:line="240" w:lineRule="auto"/>
            <w:rPr>
              <w:rFonts w:eastAsiaTheme="minorEastAsia"/>
              <w:sz w:val="21"/>
            </w:rPr>
          </w:pPr>
          <w:hyperlink w:anchor="_Toc87727078" w:history="1">
            <w:r w:rsidR="009F2075" w:rsidRPr="00566D3B">
              <w:rPr>
                <w:rStyle w:val="ad"/>
                <w:rFonts w:ascii="楷体_GB2312" w:eastAsia="楷体_GB2312" w:hAnsi="楷体_GB2312" w:cs="Times New Roman" w:hint="eastAsia"/>
                <w:kern w:val="0"/>
                <w:sz w:val="32"/>
                <w:szCs w:val="32"/>
              </w:rPr>
              <w:t>（一）发展现状</w:t>
            </w:r>
            <w:r w:rsidR="009F2075" w:rsidRPr="005B763F">
              <w:tab/>
            </w:r>
            <w:r w:rsidRPr="005B763F">
              <w:rPr>
                <w:noProof/>
              </w:rPr>
              <w:fldChar w:fldCharType="begin"/>
            </w:r>
            <w:r w:rsidR="009F2075" w:rsidRPr="005B763F">
              <w:rPr>
                <w:noProof/>
              </w:rPr>
              <w:instrText xml:space="preserve"> PAGEREF _Toc87727078 \h </w:instrText>
            </w:r>
            <w:r w:rsidRPr="005B763F">
              <w:rPr>
                <w:noProof/>
              </w:rPr>
            </w:r>
            <w:r w:rsidRPr="005B763F">
              <w:rPr>
                <w:noProof/>
              </w:rPr>
              <w:fldChar w:fldCharType="separate"/>
            </w:r>
            <w:r w:rsidR="009F2075" w:rsidRPr="005B763F">
              <w:rPr>
                <w:noProof/>
              </w:rPr>
              <w:t xml:space="preserve">- </w:t>
            </w:r>
            <w:r w:rsidR="009F2075" w:rsidRPr="00740E25">
              <w:rPr>
                <w:rFonts w:ascii="Times New Roman" w:hAnsi="Times New Roman" w:cs="Times New Roman"/>
                <w:noProof/>
              </w:rPr>
              <w:t>2</w:t>
            </w:r>
            <w:r w:rsidR="009F2075" w:rsidRPr="004E0FD0">
              <w:rPr>
                <w:rFonts w:ascii="Times New Roman" w:hAnsi="Times New Roman" w:cs="Times New Roman"/>
                <w:noProof/>
              </w:rPr>
              <w:t xml:space="preserve"> </w:t>
            </w:r>
            <w:r w:rsidR="009F2075" w:rsidRPr="005B763F">
              <w:rPr>
                <w:noProof/>
              </w:rPr>
              <w:t>-</w:t>
            </w:r>
            <w:r w:rsidRPr="005B763F">
              <w:rPr>
                <w:noProof/>
              </w:rPr>
              <w:fldChar w:fldCharType="end"/>
            </w:r>
          </w:hyperlink>
        </w:p>
        <w:p w:rsidR="009F2075" w:rsidRPr="005B763F" w:rsidRDefault="00006CDF">
          <w:pPr>
            <w:pStyle w:val="20"/>
            <w:snapToGrid w:val="0"/>
            <w:spacing w:line="240" w:lineRule="auto"/>
            <w:rPr>
              <w:rFonts w:eastAsiaTheme="minorEastAsia"/>
              <w:sz w:val="21"/>
            </w:rPr>
          </w:pPr>
          <w:hyperlink w:anchor="_Toc87727078" w:history="1">
            <w:r w:rsidR="009F2075" w:rsidRPr="00566D3B">
              <w:rPr>
                <w:rStyle w:val="ad"/>
                <w:rFonts w:ascii="楷体_GB2312" w:eastAsia="楷体_GB2312" w:hAnsi="楷体_GB2312" w:cs="Times New Roman"/>
                <w:kern w:val="0"/>
                <w:sz w:val="32"/>
                <w:szCs w:val="32"/>
              </w:rPr>
              <w:t>（二）主要问题</w:t>
            </w:r>
            <w:r w:rsidR="009F2075" w:rsidRPr="005B763F">
              <w:tab/>
            </w:r>
            <w:r w:rsidRPr="005B763F">
              <w:rPr>
                <w:noProof/>
              </w:rPr>
              <w:fldChar w:fldCharType="begin"/>
            </w:r>
            <w:r w:rsidR="009F2075" w:rsidRPr="005B763F">
              <w:rPr>
                <w:noProof/>
              </w:rPr>
              <w:instrText xml:space="preserve"> PAGEREF _Toc87727078 \h </w:instrText>
            </w:r>
            <w:r w:rsidRPr="005B763F">
              <w:rPr>
                <w:noProof/>
              </w:rPr>
            </w:r>
            <w:r w:rsidRPr="005B763F">
              <w:rPr>
                <w:noProof/>
              </w:rPr>
              <w:fldChar w:fldCharType="separate"/>
            </w:r>
            <w:r w:rsidR="009F2075" w:rsidRPr="00A55AFA">
              <w:rPr>
                <w:noProof/>
              </w:rPr>
              <w:t xml:space="preserve">- </w:t>
            </w:r>
            <w:r w:rsidR="009F2075" w:rsidRPr="004E0FD0">
              <w:rPr>
                <w:rFonts w:ascii="Times New Roman" w:hAnsi="Times New Roman" w:cs="Times New Roman"/>
                <w:noProof/>
              </w:rPr>
              <w:t xml:space="preserve">4 </w:t>
            </w:r>
            <w:r w:rsidR="009F2075" w:rsidRPr="005B763F">
              <w:rPr>
                <w:noProof/>
              </w:rPr>
              <w:t>-</w:t>
            </w:r>
            <w:r w:rsidRPr="005B763F">
              <w:rPr>
                <w:noProof/>
              </w:rPr>
              <w:fldChar w:fldCharType="end"/>
            </w:r>
          </w:hyperlink>
        </w:p>
        <w:p w:rsidR="009F2075" w:rsidRDefault="00006CDF">
          <w:pPr>
            <w:pStyle w:val="10"/>
            <w:snapToGrid w:val="0"/>
            <w:spacing w:line="240" w:lineRule="auto"/>
            <w:ind w:left="480"/>
            <w:rPr>
              <w:rFonts w:ascii="黑体" w:eastAsia="黑体" w:hAnsi="黑体"/>
              <w:sz w:val="21"/>
            </w:rPr>
          </w:pPr>
          <w:hyperlink w:anchor="_Toc87727079" w:history="1">
            <w:r w:rsidR="009F2075" w:rsidRPr="00EC5DB1">
              <w:rPr>
                <w:rStyle w:val="ad"/>
                <w:rFonts w:ascii="黑体" w:eastAsia="黑体" w:hAnsi="黑体" w:cs="Times New Roman"/>
                <w:sz w:val="32"/>
                <w:szCs w:val="32"/>
              </w:rPr>
              <w:t>二、总体要求</w:t>
            </w:r>
            <w:r w:rsidR="009F2075">
              <w:tab/>
            </w:r>
            <w:r>
              <w:rPr>
                <w:noProof/>
              </w:rPr>
              <w:fldChar w:fldCharType="begin"/>
            </w:r>
            <w:r w:rsidR="009F2075">
              <w:rPr>
                <w:noProof/>
              </w:rPr>
              <w:instrText xml:space="preserve"> PAGEREF _Toc87727079 \h </w:instrText>
            </w:r>
            <w:r>
              <w:rPr>
                <w:noProof/>
              </w:rPr>
            </w:r>
            <w:r>
              <w:rPr>
                <w:noProof/>
              </w:rPr>
              <w:fldChar w:fldCharType="separate"/>
            </w:r>
            <w:r w:rsidR="009F2075">
              <w:rPr>
                <w:noProof/>
              </w:rPr>
              <w:t xml:space="preserve">- </w:t>
            </w:r>
            <w:r w:rsidR="009F2075" w:rsidRPr="004E0FD0">
              <w:rPr>
                <w:rFonts w:ascii="Times New Roman" w:hAnsi="Times New Roman" w:cs="Times New Roman"/>
                <w:noProof/>
              </w:rPr>
              <w:t>6</w:t>
            </w:r>
            <w:r w:rsidR="009F2075">
              <w:rPr>
                <w:noProof/>
              </w:rPr>
              <w:t xml:space="preserve"> -</w:t>
            </w:r>
            <w:r>
              <w:rPr>
                <w:noProof/>
              </w:rPr>
              <w:fldChar w:fldCharType="end"/>
            </w:r>
          </w:hyperlink>
        </w:p>
        <w:p w:rsidR="009F2075" w:rsidRDefault="00006CDF">
          <w:pPr>
            <w:pStyle w:val="20"/>
            <w:snapToGrid w:val="0"/>
            <w:spacing w:line="240" w:lineRule="auto"/>
            <w:rPr>
              <w:rFonts w:eastAsiaTheme="minorEastAsia"/>
              <w:sz w:val="21"/>
            </w:rPr>
          </w:pPr>
          <w:hyperlink w:anchor="_Toc87727080" w:history="1">
            <w:r w:rsidR="009F2075" w:rsidRPr="00566D3B">
              <w:rPr>
                <w:rStyle w:val="ad"/>
                <w:rFonts w:ascii="楷体_GB2312" w:eastAsia="楷体_GB2312" w:hAnsi="楷体_GB2312" w:cs="Times New Roman"/>
                <w:kern w:val="0"/>
                <w:sz w:val="32"/>
                <w:szCs w:val="32"/>
              </w:rPr>
              <w:t>（一）指导思想</w:t>
            </w:r>
            <w:r w:rsidR="009F2075">
              <w:tab/>
            </w:r>
            <w:r>
              <w:rPr>
                <w:noProof/>
              </w:rPr>
              <w:fldChar w:fldCharType="begin"/>
            </w:r>
            <w:r w:rsidR="009F2075">
              <w:rPr>
                <w:noProof/>
              </w:rPr>
              <w:instrText xml:space="preserve"> PAGEREF _Toc87727080 \h </w:instrText>
            </w:r>
            <w:r>
              <w:rPr>
                <w:noProof/>
              </w:rPr>
            </w:r>
            <w:r>
              <w:rPr>
                <w:noProof/>
              </w:rPr>
              <w:fldChar w:fldCharType="separate"/>
            </w:r>
            <w:r w:rsidR="009F2075">
              <w:rPr>
                <w:noProof/>
              </w:rPr>
              <w:t xml:space="preserve">- </w:t>
            </w:r>
            <w:r w:rsidR="009F2075" w:rsidRPr="004E0FD0">
              <w:rPr>
                <w:rFonts w:ascii="Times New Roman" w:hAnsi="Times New Roman" w:cs="Times New Roman"/>
                <w:noProof/>
              </w:rPr>
              <w:t>6</w:t>
            </w:r>
            <w:r w:rsidR="009F2075" w:rsidRPr="005B763F">
              <w:rPr>
                <w:noProof/>
              </w:rPr>
              <w:t xml:space="preserve"> </w:t>
            </w:r>
            <w:r w:rsidR="009F2075">
              <w:rPr>
                <w:noProof/>
              </w:rPr>
              <w:t>-</w:t>
            </w:r>
            <w:r>
              <w:rPr>
                <w:noProof/>
              </w:rPr>
              <w:fldChar w:fldCharType="end"/>
            </w:r>
          </w:hyperlink>
        </w:p>
        <w:p w:rsidR="009F2075" w:rsidRDefault="00006CDF">
          <w:pPr>
            <w:pStyle w:val="20"/>
            <w:snapToGrid w:val="0"/>
            <w:spacing w:line="240" w:lineRule="auto"/>
            <w:rPr>
              <w:rFonts w:eastAsiaTheme="minorEastAsia"/>
              <w:sz w:val="21"/>
            </w:rPr>
          </w:pPr>
          <w:hyperlink w:anchor="_Toc87727081" w:history="1">
            <w:r w:rsidR="009F2075" w:rsidRPr="00566D3B">
              <w:rPr>
                <w:rStyle w:val="ad"/>
                <w:rFonts w:ascii="楷体_GB2312" w:eastAsia="楷体_GB2312" w:hAnsi="楷体_GB2312" w:cs="Times New Roman"/>
                <w:kern w:val="0"/>
                <w:sz w:val="32"/>
                <w:szCs w:val="32"/>
              </w:rPr>
              <w:t>（二）基本原则</w:t>
            </w:r>
            <w:r w:rsidR="009F2075">
              <w:tab/>
            </w:r>
            <w:r>
              <w:rPr>
                <w:noProof/>
              </w:rPr>
              <w:fldChar w:fldCharType="begin"/>
            </w:r>
            <w:r w:rsidR="009F2075">
              <w:rPr>
                <w:noProof/>
              </w:rPr>
              <w:instrText xml:space="preserve"> PAGEREF _Toc87727081 \h </w:instrText>
            </w:r>
            <w:r>
              <w:rPr>
                <w:noProof/>
              </w:rPr>
            </w:r>
            <w:r>
              <w:rPr>
                <w:noProof/>
              </w:rPr>
              <w:fldChar w:fldCharType="separate"/>
            </w:r>
            <w:r w:rsidR="009F2075">
              <w:rPr>
                <w:noProof/>
              </w:rPr>
              <w:t>-</w:t>
            </w:r>
            <w:r w:rsidR="009F2075" w:rsidRPr="004E0FD0">
              <w:rPr>
                <w:rFonts w:ascii="Times New Roman" w:hAnsi="Times New Roman" w:cs="Times New Roman"/>
                <w:noProof/>
              </w:rPr>
              <w:t xml:space="preserve"> 6</w:t>
            </w:r>
            <w:r w:rsidR="009F2075">
              <w:rPr>
                <w:noProof/>
              </w:rPr>
              <w:t xml:space="preserve"> -</w:t>
            </w:r>
            <w:r>
              <w:rPr>
                <w:noProof/>
              </w:rPr>
              <w:fldChar w:fldCharType="end"/>
            </w:r>
          </w:hyperlink>
        </w:p>
        <w:p w:rsidR="009F2075" w:rsidRDefault="00006CDF">
          <w:pPr>
            <w:pStyle w:val="20"/>
            <w:snapToGrid w:val="0"/>
            <w:spacing w:line="240" w:lineRule="auto"/>
            <w:rPr>
              <w:rFonts w:eastAsiaTheme="minorEastAsia"/>
              <w:sz w:val="21"/>
            </w:rPr>
          </w:pPr>
          <w:hyperlink w:anchor="_Toc87727082" w:history="1">
            <w:r w:rsidR="009F2075" w:rsidRPr="00566D3B">
              <w:rPr>
                <w:rStyle w:val="ad"/>
                <w:rFonts w:ascii="楷体_GB2312" w:eastAsia="楷体_GB2312" w:hAnsi="楷体_GB2312" w:cs="Times New Roman"/>
                <w:kern w:val="0"/>
                <w:sz w:val="32"/>
                <w:szCs w:val="32"/>
              </w:rPr>
              <w:t>（三）总体目标</w:t>
            </w:r>
            <w:r w:rsidR="009F2075">
              <w:tab/>
            </w:r>
            <w:r>
              <w:rPr>
                <w:noProof/>
              </w:rPr>
              <w:fldChar w:fldCharType="begin"/>
            </w:r>
            <w:r w:rsidR="009F2075">
              <w:rPr>
                <w:noProof/>
              </w:rPr>
              <w:instrText xml:space="preserve"> PAGEREF _Toc87727082 \h </w:instrText>
            </w:r>
            <w:r>
              <w:rPr>
                <w:noProof/>
              </w:rPr>
            </w:r>
            <w:r>
              <w:rPr>
                <w:noProof/>
              </w:rPr>
              <w:fldChar w:fldCharType="separate"/>
            </w:r>
            <w:r w:rsidR="009F2075">
              <w:rPr>
                <w:noProof/>
              </w:rPr>
              <w:t xml:space="preserve">- </w:t>
            </w:r>
            <w:r w:rsidR="009F2075" w:rsidRPr="004E0FD0">
              <w:rPr>
                <w:rFonts w:ascii="Times New Roman" w:hAnsi="Times New Roman" w:cs="Times New Roman"/>
                <w:noProof/>
              </w:rPr>
              <w:t xml:space="preserve">7 </w:t>
            </w:r>
            <w:r w:rsidR="009F2075">
              <w:rPr>
                <w:noProof/>
              </w:rPr>
              <w:t>-</w:t>
            </w:r>
            <w:r>
              <w:rPr>
                <w:noProof/>
              </w:rPr>
              <w:fldChar w:fldCharType="end"/>
            </w:r>
          </w:hyperlink>
        </w:p>
        <w:p w:rsidR="009F2075" w:rsidRDefault="00006CDF">
          <w:pPr>
            <w:pStyle w:val="20"/>
            <w:snapToGrid w:val="0"/>
            <w:spacing w:line="240" w:lineRule="auto"/>
            <w:rPr>
              <w:rFonts w:eastAsiaTheme="minorEastAsia"/>
              <w:sz w:val="21"/>
            </w:rPr>
          </w:pPr>
          <w:hyperlink w:anchor="_Toc87727083" w:history="1">
            <w:r w:rsidR="009F2075" w:rsidRPr="00566D3B">
              <w:rPr>
                <w:rStyle w:val="ad"/>
                <w:rFonts w:ascii="楷体_GB2312" w:eastAsia="楷体_GB2312" w:hAnsi="楷体_GB2312" w:cs="Times New Roman"/>
                <w:kern w:val="0"/>
                <w:sz w:val="32"/>
                <w:szCs w:val="32"/>
              </w:rPr>
              <w:t>（四）指标体系</w:t>
            </w:r>
            <w:r w:rsidR="009F2075">
              <w:tab/>
            </w:r>
            <w:r>
              <w:rPr>
                <w:noProof/>
              </w:rPr>
              <w:fldChar w:fldCharType="begin"/>
            </w:r>
            <w:r w:rsidR="009F2075">
              <w:rPr>
                <w:noProof/>
              </w:rPr>
              <w:instrText xml:space="preserve"> PAGEREF _Toc87727083 \h </w:instrText>
            </w:r>
            <w:r>
              <w:rPr>
                <w:noProof/>
              </w:rPr>
            </w:r>
            <w:r>
              <w:rPr>
                <w:noProof/>
              </w:rPr>
              <w:fldChar w:fldCharType="separate"/>
            </w:r>
            <w:r w:rsidR="009F2075">
              <w:rPr>
                <w:noProof/>
              </w:rPr>
              <w:t xml:space="preserve">- </w:t>
            </w:r>
            <w:r w:rsidR="009F2075" w:rsidRPr="004E0FD0">
              <w:rPr>
                <w:rFonts w:ascii="Times New Roman" w:hAnsi="Times New Roman" w:cs="Times New Roman"/>
                <w:noProof/>
              </w:rPr>
              <w:t>9</w:t>
            </w:r>
            <w:r w:rsidR="009F2075">
              <w:rPr>
                <w:noProof/>
              </w:rPr>
              <w:t xml:space="preserve"> -</w:t>
            </w:r>
            <w:r>
              <w:rPr>
                <w:noProof/>
              </w:rPr>
              <w:fldChar w:fldCharType="end"/>
            </w:r>
          </w:hyperlink>
        </w:p>
        <w:p w:rsidR="009F2075" w:rsidRDefault="00006CDF">
          <w:pPr>
            <w:pStyle w:val="10"/>
            <w:snapToGrid w:val="0"/>
            <w:spacing w:line="240" w:lineRule="auto"/>
            <w:ind w:left="480"/>
            <w:rPr>
              <w:rFonts w:ascii="黑体" w:eastAsia="黑体" w:hAnsi="黑体"/>
              <w:sz w:val="21"/>
            </w:rPr>
          </w:pPr>
          <w:hyperlink w:anchor="_Toc87727084" w:history="1">
            <w:r w:rsidR="009F2075" w:rsidRPr="00EC5DB1">
              <w:rPr>
                <w:rStyle w:val="ad"/>
                <w:rFonts w:ascii="黑体" w:eastAsia="黑体" w:hAnsi="黑体" w:cs="Times New Roman"/>
                <w:sz w:val="32"/>
                <w:szCs w:val="32"/>
              </w:rPr>
              <w:t>三、框架设计</w:t>
            </w:r>
            <w:r w:rsidR="009F2075">
              <w:tab/>
            </w:r>
            <w:r>
              <w:fldChar w:fldCharType="begin"/>
            </w:r>
            <w:r w:rsidR="009F2075">
              <w:instrText xml:space="preserve"> PAGEREF _Toc87727084 \h </w:instrText>
            </w:r>
            <w:r>
              <w:fldChar w:fldCharType="separate"/>
            </w:r>
            <w:r w:rsidR="009F2075">
              <w:rPr>
                <w:noProof/>
              </w:rPr>
              <w:t xml:space="preserve">- </w:t>
            </w:r>
            <w:r w:rsidR="009F2075" w:rsidRPr="004E0FD0">
              <w:rPr>
                <w:rFonts w:ascii="Times New Roman" w:hAnsi="Times New Roman" w:cs="Times New Roman"/>
                <w:noProof/>
              </w:rPr>
              <w:t>11</w:t>
            </w:r>
            <w:r w:rsidR="009F2075" w:rsidRPr="00A55AFA">
              <w:rPr>
                <w:rStyle w:val="ad"/>
                <w:rFonts w:ascii="Times New Roman" w:eastAsia="楷体_GB2312" w:hAnsi="楷体_GB2312" w:cs="Times New Roman"/>
              </w:rPr>
              <w:t xml:space="preserve"> </w:t>
            </w:r>
            <w:r w:rsidR="009F2075">
              <w:rPr>
                <w:noProof/>
              </w:rPr>
              <w:t>-</w:t>
            </w:r>
            <w:r>
              <w:fldChar w:fldCharType="end"/>
            </w:r>
          </w:hyperlink>
        </w:p>
        <w:p w:rsidR="009F2075" w:rsidRDefault="00006CDF">
          <w:pPr>
            <w:pStyle w:val="20"/>
            <w:snapToGrid w:val="0"/>
            <w:spacing w:line="240" w:lineRule="auto"/>
            <w:rPr>
              <w:rFonts w:eastAsiaTheme="minorEastAsia"/>
              <w:sz w:val="21"/>
            </w:rPr>
          </w:pPr>
          <w:hyperlink w:anchor="_Toc87727085" w:history="1">
            <w:r w:rsidR="009F2075" w:rsidRPr="0098010F">
              <w:rPr>
                <w:rStyle w:val="ad"/>
                <w:rFonts w:ascii="方正楷体_GBK" w:eastAsia="方正楷体_GBK" w:hAnsi="楷体_GB2312" w:cs="Times New Roman"/>
                <w:kern w:val="0"/>
                <w:sz w:val="32"/>
                <w:szCs w:val="32"/>
              </w:rPr>
              <w:t>（</w:t>
            </w:r>
            <w:r w:rsidR="009F2075" w:rsidRPr="00566D3B">
              <w:rPr>
                <w:rStyle w:val="ad"/>
                <w:rFonts w:ascii="楷体_GB2312" w:eastAsia="楷体_GB2312" w:hAnsi="楷体_GB2312" w:cs="Times New Roman"/>
                <w:kern w:val="0"/>
                <w:sz w:val="32"/>
                <w:szCs w:val="32"/>
              </w:rPr>
              <w:t>一）总体架构</w:t>
            </w:r>
            <w:r w:rsidR="009F2075">
              <w:tab/>
            </w:r>
            <w:r>
              <w:fldChar w:fldCharType="begin"/>
            </w:r>
            <w:r w:rsidR="009F2075">
              <w:instrText xml:space="preserve"> PAGEREF _Toc87727085 \h </w:instrText>
            </w:r>
            <w:r>
              <w:fldChar w:fldCharType="separate"/>
            </w:r>
            <w:r w:rsidR="009F2075">
              <w:rPr>
                <w:noProof/>
              </w:rPr>
              <w:t xml:space="preserve">- </w:t>
            </w:r>
            <w:r w:rsidR="009F2075" w:rsidRPr="004E0FD0">
              <w:rPr>
                <w:rFonts w:ascii="Times New Roman" w:hAnsi="Times New Roman" w:cs="Times New Roman"/>
                <w:noProof/>
              </w:rPr>
              <w:t>11</w:t>
            </w:r>
            <w:r w:rsidR="009F2075">
              <w:rPr>
                <w:noProof/>
              </w:rPr>
              <w:t xml:space="preserve"> -</w:t>
            </w:r>
            <w:r>
              <w:fldChar w:fldCharType="end"/>
            </w:r>
          </w:hyperlink>
        </w:p>
        <w:p w:rsidR="009F2075" w:rsidRDefault="00006CDF">
          <w:pPr>
            <w:pStyle w:val="20"/>
            <w:snapToGrid w:val="0"/>
            <w:spacing w:line="240" w:lineRule="auto"/>
            <w:rPr>
              <w:rFonts w:eastAsiaTheme="minorEastAsia"/>
              <w:sz w:val="21"/>
            </w:rPr>
          </w:pPr>
          <w:hyperlink w:anchor="_Toc87727086" w:history="1">
            <w:r w:rsidR="009F2075" w:rsidRPr="00566D3B">
              <w:rPr>
                <w:rStyle w:val="ad"/>
                <w:rFonts w:ascii="楷体_GB2312" w:eastAsia="楷体_GB2312" w:hAnsi="楷体_GB2312" w:cs="Times New Roman"/>
                <w:kern w:val="0"/>
                <w:sz w:val="32"/>
                <w:szCs w:val="32"/>
              </w:rPr>
              <w:t>（二）技术架构</w:t>
            </w:r>
            <w:r w:rsidR="009F2075">
              <w:tab/>
            </w:r>
            <w:r>
              <w:fldChar w:fldCharType="begin"/>
            </w:r>
            <w:r w:rsidR="009F2075">
              <w:instrText xml:space="preserve"> PAGEREF _Toc87727086 \h </w:instrText>
            </w:r>
            <w:r>
              <w:fldChar w:fldCharType="separate"/>
            </w:r>
            <w:r w:rsidR="009F2075">
              <w:rPr>
                <w:noProof/>
              </w:rPr>
              <w:t xml:space="preserve">- </w:t>
            </w:r>
            <w:r w:rsidR="009F2075" w:rsidRPr="004E0FD0">
              <w:rPr>
                <w:rFonts w:ascii="Times New Roman" w:hAnsi="Times New Roman" w:cs="Times New Roman"/>
                <w:noProof/>
              </w:rPr>
              <w:t>12</w:t>
            </w:r>
            <w:r w:rsidR="009F2075">
              <w:rPr>
                <w:noProof/>
              </w:rPr>
              <w:t xml:space="preserve"> -</w:t>
            </w:r>
            <w:r>
              <w:fldChar w:fldCharType="end"/>
            </w:r>
          </w:hyperlink>
        </w:p>
        <w:p w:rsidR="009F2075" w:rsidRDefault="00006CDF">
          <w:pPr>
            <w:pStyle w:val="10"/>
            <w:snapToGrid w:val="0"/>
            <w:spacing w:line="240" w:lineRule="auto"/>
            <w:ind w:left="480"/>
            <w:rPr>
              <w:rFonts w:ascii="黑体" w:eastAsia="黑体" w:hAnsi="黑体"/>
              <w:sz w:val="21"/>
            </w:rPr>
          </w:pPr>
          <w:hyperlink w:anchor="_Toc87727087" w:history="1">
            <w:r w:rsidR="009F2075" w:rsidRPr="00EC5DB1">
              <w:rPr>
                <w:rStyle w:val="ad"/>
                <w:rFonts w:ascii="黑体" w:eastAsia="黑体" w:hAnsi="黑体" w:cs="Times New Roman"/>
                <w:sz w:val="32"/>
                <w:szCs w:val="32"/>
              </w:rPr>
              <w:t>四、主要任务</w:t>
            </w:r>
            <w:r w:rsidR="009F2075">
              <w:tab/>
            </w:r>
            <w:r>
              <w:fldChar w:fldCharType="begin"/>
            </w:r>
            <w:r w:rsidR="009F2075">
              <w:instrText xml:space="preserve"> PAGEREF _Toc87727087 \h </w:instrText>
            </w:r>
            <w:r>
              <w:fldChar w:fldCharType="separate"/>
            </w:r>
            <w:r w:rsidR="009F2075">
              <w:rPr>
                <w:noProof/>
              </w:rPr>
              <w:t xml:space="preserve">- </w:t>
            </w:r>
            <w:r w:rsidR="009F2075" w:rsidRPr="004E0FD0">
              <w:rPr>
                <w:rFonts w:ascii="Times New Roman" w:hAnsi="Times New Roman" w:cs="Times New Roman"/>
                <w:noProof/>
              </w:rPr>
              <w:t>15</w:t>
            </w:r>
            <w:r w:rsidR="009F2075">
              <w:rPr>
                <w:noProof/>
              </w:rPr>
              <w:t xml:space="preserve"> -</w:t>
            </w:r>
            <w:r>
              <w:fldChar w:fldCharType="end"/>
            </w:r>
          </w:hyperlink>
        </w:p>
        <w:p w:rsidR="009F2075" w:rsidRDefault="00006CDF">
          <w:pPr>
            <w:pStyle w:val="20"/>
            <w:snapToGrid w:val="0"/>
            <w:spacing w:line="240" w:lineRule="auto"/>
            <w:rPr>
              <w:rFonts w:eastAsiaTheme="minorEastAsia"/>
              <w:sz w:val="21"/>
            </w:rPr>
          </w:pPr>
          <w:hyperlink w:anchor="_Toc87727088" w:history="1">
            <w:r w:rsidR="009F2075" w:rsidRPr="00566D3B">
              <w:rPr>
                <w:rStyle w:val="ad"/>
                <w:rFonts w:ascii="楷体_GB2312" w:eastAsia="楷体_GB2312" w:hAnsi="楷体_GB2312" w:cs="Times New Roman"/>
                <w:kern w:val="0"/>
                <w:sz w:val="32"/>
                <w:szCs w:val="32"/>
              </w:rPr>
              <w:t>（一）筑牢智慧城市数字支撑新底座</w:t>
            </w:r>
            <w:r w:rsidR="009F2075">
              <w:tab/>
            </w:r>
            <w:r>
              <w:fldChar w:fldCharType="begin"/>
            </w:r>
            <w:r w:rsidR="009F2075">
              <w:instrText xml:space="preserve"> PAGEREF _Toc87727088 \h </w:instrText>
            </w:r>
            <w:r>
              <w:fldChar w:fldCharType="separate"/>
            </w:r>
            <w:r w:rsidR="009F2075">
              <w:rPr>
                <w:noProof/>
              </w:rPr>
              <w:t xml:space="preserve">- </w:t>
            </w:r>
            <w:r w:rsidR="009F2075" w:rsidRPr="004E0FD0">
              <w:rPr>
                <w:rFonts w:ascii="Times New Roman" w:hAnsi="Times New Roman" w:cs="Times New Roman"/>
                <w:noProof/>
              </w:rPr>
              <w:t>15</w:t>
            </w:r>
            <w:r w:rsidR="009F2075">
              <w:rPr>
                <w:noProof/>
              </w:rPr>
              <w:t xml:space="preserve"> -</w:t>
            </w:r>
            <w:r>
              <w:fldChar w:fldCharType="end"/>
            </w:r>
          </w:hyperlink>
        </w:p>
        <w:p w:rsidR="009F2075" w:rsidRDefault="00006CDF">
          <w:pPr>
            <w:pStyle w:val="20"/>
            <w:snapToGrid w:val="0"/>
            <w:spacing w:line="240" w:lineRule="auto"/>
            <w:rPr>
              <w:rFonts w:eastAsiaTheme="minorEastAsia"/>
              <w:sz w:val="21"/>
            </w:rPr>
          </w:pPr>
          <w:hyperlink w:anchor="_Toc87727089" w:history="1">
            <w:r w:rsidR="009F2075" w:rsidRPr="00566D3B">
              <w:rPr>
                <w:rStyle w:val="ad"/>
                <w:rFonts w:ascii="楷体_GB2312" w:eastAsia="楷体_GB2312" w:hAnsi="楷体_GB2312" w:cs="Times New Roman" w:hint="eastAsia"/>
                <w:kern w:val="0"/>
                <w:sz w:val="32"/>
                <w:szCs w:val="32"/>
              </w:rPr>
              <w:t>（二）提升惠民优服数字政务新体验</w:t>
            </w:r>
            <w:r w:rsidR="009F2075">
              <w:tab/>
            </w:r>
            <w:r>
              <w:fldChar w:fldCharType="begin"/>
            </w:r>
            <w:r w:rsidR="009F2075">
              <w:instrText xml:space="preserve"> PAGEREF _Toc87727089 \h </w:instrText>
            </w:r>
            <w:r>
              <w:fldChar w:fldCharType="separate"/>
            </w:r>
            <w:r w:rsidR="009F2075">
              <w:rPr>
                <w:noProof/>
              </w:rPr>
              <w:t xml:space="preserve">- </w:t>
            </w:r>
            <w:r w:rsidR="009F2075" w:rsidRPr="004E0FD0">
              <w:rPr>
                <w:rFonts w:ascii="Times New Roman" w:hAnsi="Times New Roman" w:cs="Times New Roman"/>
                <w:noProof/>
              </w:rPr>
              <w:t xml:space="preserve">19 </w:t>
            </w:r>
            <w:r w:rsidR="009F2075">
              <w:rPr>
                <w:noProof/>
              </w:rPr>
              <w:t>-</w:t>
            </w:r>
            <w:r>
              <w:fldChar w:fldCharType="end"/>
            </w:r>
          </w:hyperlink>
        </w:p>
        <w:p w:rsidR="009F2075" w:rsidRDefault="00006CDF">
          <w:pPr>
            <w:pStyle w:val="20"/>
            <w:snapToGrid w:val="0"/>
            <w:spacing w:line="240" w:lineRule="auto"/>
            <w:rPr>
              <w:rFonts w:eastAsiaTheme="minorEastAsia"/>
              <w:sz w:val="21"/>
            </w:rPr>
          </w:pPr>
          <w:hyperlink w:anchor="_Toc87727090" w:history="1">
            <w:r w:rsidR="009F2075" w:rsidRPr="00566D3B">
              <w:rPr>
                <w:rStyle w:val="ad"/>
                <w:rFonts w:ascii="楷体_GB2312" w:eastAsia="楷体_GB2312" w:hAnsi="楷体_GB2312" w:cs="Times New Roman"/>
                <w:kern w:val="0"/>
                <w:sz w:val="32"/>
                <w:szCs w:val="32"/>
              </w:rPr>
              <w:t>（三）打造精细协同智慧治理新模式</w:t>
            </w:r>
            <w:r w:rsidR="009F2075">
              <w:tab/>
            </w:r>
            <w:r>
              <w:fldChar w:fldCharType="begin"/>
            </w:r>
            <w:r w:rsidR="009F2075">
              <w:instrText xml:space="preserve"> PAGEREF _Toc87727090 \h </w:instrText>
            </w:r>
            <w:r>
              <w:fldChar w:fldCharType="separate"/>
            </w:r>
            <w:r w:rsidR="009F2075">
              <w:rPr>
                <w:noProof/>
              </w:rPr>
              <w:t xml:space="preserve">- </w:t>
            </w:r>
            <w:r w:rsidR="009F2075" w:rsidRPr="004E0FD0">
              <w:rPr>
                <w:rFonts w:ascii="Times New Roman" w:hAnsi="Times New Roman" w:cs="Times New Roman"/>
                <w:noProof/>
              </w:rPr>
              <w:t xml:space="preserve">23 </w:t>
            </w:r>
            <w:r w:rsidR="009F2075">
              <w:rPr>
                <w:noProof/>
              </w:rPr>
              <w:t>-</w:t>
            </w:r>
            <w:r>
              <w:fldChar w:fldCharType="end"/>
            </w:r>
          </w:hyperlink>
        </w:p>
        <w:p w:rsidR="009F2075" w:rsidRDefault="00006CDF">
          <w:pPr>
            <w:pStyle w:val="20"/>
            <w:snapToGrid w:val="0"/>
            <w:spacing w:line="240" w:lineRule="auto"/>
            <w:rPr>
              <w:rFonts w:eastAsiaTheme="minorEastAsia"/>
              <w:sz w:val="21"/>
            </w:rPr>
          </w:pPr>
          <w:hyperlink w:anchor="_Toc87727091" w:history="1">
            <w:r w:rsidR="009F2075" w:rsidRPr="00566D3B">
              <w:rPr>
                <w:rStyle w:val="ad"/>
                <w:rFonts w:ascii="楷体_GB2312" w:eastAsia="楷体_GB2312" w:hAnsi="楷体_GB2312" w:cs="Times New Roman"/>
                <w:kern w:val="0"/>
                <w:sz w:val="32"/>
                <w:szCs w:val="32"/>
              </w:rPr>
              <w:t>（四）建设幸福活力数字生活新风尚</w:t>
            </w:r>
            <w:r w:rsidR="009F2075">
              <w:tab/>
            </w:r>
            <w:r>
              <w:fldChar w:fldCharType="begin"/>
            </w:r>
            <w:r w:rsidR="009F2075">
              <w:instrText xml:space="preserve"> PAGEREF _Toc87727091 \h </w:instrText>
            </w:r>
            <w:r>
              <w:fldChar w:fldCharType="separate"/>
            </w:r>
            <w:r w:rsidR="009F2075">
              <w:rPr>
                <w:noProof/>
              </w:rPr>
              <w:t xml:space="preserve">- </w:t>
            </w:r>
            <w:r w:rsidR="009F2075" w:rsidRPr="004E0FD0">
              <w:rPr>
                <w:rFonts w:ascii="Times New Roman" w:hAnsi="Times New Roman" w:cs="Times New Roman"/>
                <w:noProof/>
              </w:rPr>
              <w:t>29</w:t>
            </w:r>
            <w:r w:rsidR="009F2075">
              <w:rPr>
                <w:noProof/>
              </w:rPr>
              <w:t xml:space="preserve"> -</w:t>
            </w:r>
            <w:r>
              <w:fldChar w:fldCharType="end"/>
            </w:r>
          </w:hyperlink>
        </w:p>
        <w:p w:rsidR="009F2075" w:rsidRDefault="00006CDF">
          <w:pPr>
            <w:pStyle w:val="20"/>
            <w:snapToGrid w:val="0"/>
            <w:spacing w:line="240" w:lineRule="auto"/>
            <w:rPr>
              <w:rFonts w:eastAsiaTheme="minorEastAsia"/>
              <w:sz w:val="21"/>
            </w:rPr>
          </w:pPr>
          <w:hyperlink w:anchor="_Toc87727092" w:history="1">
            <w:r w:rsidR="009F2075" w:rsidRPr="00566D3B">
              <w:rPr>
                <w:rStyle w:val="ad"/>
                <w:rFonts w:ascii="楷体_GB2312" w:eastAsia="楷体_GB2312" w:hAnsi="楷体_GB2312" w:cs="Times New Roman" w:hint="eastAsia"/>
                <w:kern w:val="0"/>
                <w:sz w:val="32"/>
                <w:szCs w:val="32"/>
              </w:rPr>
              <w:t>（五）形成一体发展智慧产业新格局</w:t>
            </w:r>
            <w:r w:rsidR="009F2075">
              <w:tab/>
            </w:r>
            <w:r>
              <w:fldChar w:fldCharType="begin"/>
            </w:r>
            <w:r w:rsidR="009F2075">
              <w:instrText xml:space="preserve"> PAGEREF _Toc87727092 \h </w:instrText>
            </w:r>
            <w:r>
              <w:fldChar w:fldCharType="separate"/>
            </w:r>
            <w:r w:rsidR="009F2075">
              <w:rPr>
                <w:noProof/>
              </w:rPr>
              <w:t xml:space="preserve">- </w:t>
            </w:r>
            <w:r w:rsidR="009F2075" w:rsidRPr="004E0FD0">
              <w:rPr>
                <w:rFonts w:ascii="Times New Roman" w:hAnsi="Times New Roman" w:cs="Times New Roman"/>
                <w:noProof/>
              </w:rPr>
              <w:t>34</w:t>
            </w:r>
            <w:r w:rsidR="009F2075">
              <w:rPr>
                <w:noProof/>
              </w:rPr>
              <w:t xml:space="preserve"> -</w:t>
            </w:r>
            <w:r>
              <w:fldChar w:fldCharType="end"/>
            </w:r>
          </w:hyperlink>
        </w:p>
        <w:p w:rsidR="009F2075" w:rsidRDefault="00006CDF">
          <w:pPr>
            <w:pStyle w:val="20"/>
            <w:snapToGrid w:val="0"/>
            <w:spacing w:line="240" w:lineRule="auto"/>
            <w:rPr>
              <w:rFonts w:eastAsiaTheme="minorEastAsia"/>
              <w:sz w:val="21"/>
            </w:rPr>
          </w:pPr>
          <w:hyperlink w:anchor="_Toc87727093" w:history="1">
            <w:r w:rsidR="009F2075" w:rsidRPr="00566D3B">
              <w:rPr>
                <w:rStyle w:val="ad"/>
                <w:rFonts w:ascii="楷体_GB2312" w:eastAsia="楷体_GB2312" w:hAnsi="楷体_GB2312" w:cs="Times New Roman" w:hint="eastAsia"/>
                <w:kern w:val="0"/>
                <w:sz w:val="32"/>
                <w:szCs w:val="32"/>
              </w:rPr>
              <w:t>（六）创造绿色宜居智慧生态新环境</w:t>
            </w:r>
            <w:r w:rsidR="009F2075">
              <w:tab/>
            </w:r>
            <w:r>
              <w:fldChar w:fldCharType="begin"/>
            </w:r>
            <w:r w:rsidR="009F2075">
              <w:instrText xml:space="preserve"> PAGEREF _Toc87727093 \h </w:instrText>
            </w:r>
            <w:r>
              <w:fldChar w:fldCharType="separate"/>
            </w:r>
            <w:r w:rsidR="009F2075">
              <w:rPr>
                <w:noProof/>
              </w:rPr>
              <w:t xml:space="preserve">- </w:t>
            </w:r>
            <w:r w:rsidR="009F2075">
              <w:rPr>
                <w:rFonts w:ascii="Times New Roman" w:hAnsi="Times New Roman" w:cs="Times New Roman"/>
                <w:noProof/>
              </w:rPr>
              <w:t>36</w:t>
            </w:r>
            <w:r w:rsidR="009F2075">
              <w:rPr>
                <w:noProof/>
              </w:rPr>
              <w:t xml:space="preserve"> -</w:t>
            </w:r>
            <w:r>
              <w:fldChar w:fldCharType="end"/>
            </w:r>
          </w:hyperlink>
        </w:p>
        <w:p w:rsidR="009F2075" w:rsidRDefault="00006CDF">
          <w:pPr>
            <w:pStyle w:val="10"/>
            <w:snapToGrid w:val="0"/>
            <w:spacing w:line="240" w:lineRule="auto"/>
            <w:ind w:left="480"/>
            <w:rPr>
              <w:rFonts w:ascii="黑体" w:eastAsia="黑体" w:hAnsi="黑体"/>
              <w:sz w:val="21"/>
            </w:rPr>
          </w:pPr>
          <w:hyperlink w:anchor="_Toc87727094" w:history="1">
            <w:r w:rsidR="009F2075" w:rsidRPr="00EC5DB1">
              <w:rPr>
                <w:rStyle w:val="ad"/>
                <w:rFonts w:ascii="黑体" w:eastAsia="黑体" w:hAnsi="黑体" w:cs="Times New Roman"/>
                <w:sz w:val="32"/>
                <w:szCs w:val="32"/>
              </w:rPr>
              <w:t>五、保障措施</w:t>
            </w:r>
            <w:r w:rsidR="009F2075">
              <w:tab/>
            </w:r>
            <w:r>
              <w:fldChar w:fldCharType="begin"/>
            </w:r>
            <w:r w:rsidR="009F2075">
              <w:instrText xml:space="preserve"> PAGEREF _Toc87727094 \h </w:instrText>
            </w:r>
            <w:r>
              <w:fldChar w:fldCharType="separate"/>
            </w:r>
            <w:r w:rsidR="009F2075">
              <w:rPr>
                <w:noProof/>
              </w:rPr>
              <w:t xml:space="preserve">- </w:t>
            </w:r>
            <w:r w:rsidR="009F2075" w:rsidRPr="004E0FD0">
              <w:rPr>
                <w:rFonts w:ascii="Times New Roman" w:hAnsi="Times New Roman" w:cs="Times New Roman"/>
                <w:noProof/>
              </w:rPr>
              <w:t>39</w:t>
            </w:r>
            <w:r w:rsidR="009F2075">
              <w:rPr>
                <w:noProof/>
              </w:rPr>
              <w:t xml:space="preserve"> -</w:t>
            </w:r>
            <w:r>
              <w:fldChar w:fldCharType="end"/>
            </w:r>
          </w:hyperlink>
        </w:p>
        <w:p w:rsidR="009F2075" w:rsidRDefault="00006CDF">
          <w:pPr>
            <w:pStyle w:val="20"/>
            <w:snapToGrid w:val="0"/>
            <w:spacing w:line="240" w:lineRule="auto"/>
            <w:rPr>
              <w:rFonts w:eastAsiaTheme="minorEastAsia"/>
              <w:sz w:val="21"/>
            </w:rPr>
          </w:pPr>
          <w:hyperlink w:anchor="_Toc87727095" w:history="1">
            <w:r w:rsidR="009F2075" w:rsidRPr="00566D3B">
              <w:rPr>
                <w:rStyle w:val="ad"/>
                <w:rFonts w:ascii="楷体_GB2312" w:eastAsia="楷体_GB2312" w:hAnsi="楷体_GB2312" w:cs="Times New Roman"/>
                <w:kern w:val="0"/>
                <w:sz w:val="32"/>
                <w:szCs w:val="32"/>
              </w:rPr>
              <w:t>（一）完善组织体系</w:t>
            </w:r>
            <w:r w:rsidR="009F2075">
              <w:tab/>
            </w:r>
            <w:r>
              <w:fldChar w:fldCharType="begin"/>
            </w:r>
            <w:r w:rsidR="009F2075">
              <w:instrText xml:space="preserve"> PAGEREF _Toc87727095 \h </w:instrText>
            </w:r>
            <w:r>
              <w:fldChar w:fldCharType="separate"/>
            </w:r>
            <w:r w:rsidR="009F2075">
              <w:rPr>
                <w:noProof/>
              </w:rPr>
              <w:t xml:space="preserve">- </w:t>
            </w:r>
            <w:r w:rsidR="009F2075" w:rsidRPr="004E0FD0">
              <w:rPr>
                <w:rFonts w:ascii="Times New Roman" w:hAnsi="Times New Roman" w:cs="Times New Roman"/>
                <w:noProof/>
              </w:rPr>
              <w:t xml:space="preserve">39 </w:t>
            </w:r>
            <w:r w:rsidR="009F2075">
              <w:rPr>
                <w:noProof/>
              </w:rPr>
              <w:t>-</w:t>
            </w:r>
            <w:r>
              <w:fldChar w:fldCharType="end"/>
            </w:r>
          </w:hyperlink>
        </w:p>
        <w:p w:rsidR="009F2075" w:rsidRDefault="00006CDF">
          <w:pPr>
            <w:pStyle w:val="20"/>
            <w:snapToGrid w:val="0"/>
            <w:spacing w:line="240" w:lineRule="auto"/>
            <w:rPr>
              <w:rFonts w:eastAsiaTheme="minorEastAsia"/>
              <w:sz w:val="21"/>
            </w:rPr>
          </w:pPr>
          <w:hyperlink w:anchor="_Toc87727096" w:history="1">
            <w:r w:rsidR="009F2075" w:rsidRPr="00566D3B">
              <w:rPr>
                <w:rStyle w:val="ad"/>
                <w:rFonts w:ascii="楷体_GB2312" w:eastAsia="楷体_GB2312" w:hAnsi="楷体_GB2312" w:cs="Times New Roman"/>
                <w:kern w:val="0"/>
                <w:sz w:val="32"/>
                <w:szCs w:val="32"/>
              </w:rPr>
              <w:t>（二）加强统筹协调</w:t>
            </w:r>
            <w:r w:rsidR="009F2075">
              <w:tab/>
            </w:r>
            <w:r>
              <w:fldChar w:fldCharType="begin"/>
            </w:r>
            <w:r w:rsidR="009F2075">
              <w:instrText xml:space="preserve"> PAGEREF _Toc87727096 \h </w:instrText>
            </w:r>
            <w:r>
              <w:fldChar w:fldCharType="separate"/>
            </w:r>
            <w:r w:rsidR="009F2075">
              <w:rPr>
                <w:noProof/>
              </w:rPr>
              <w:t xml:space="preserve">- </w:t>
            </w:r>
            <w:r w:rsidR="009F2075" w:rsidRPr="004E0FD0">
              <w:rPr>
                <w:rFonts w:ascii="Times New Roman" w:hAnsi="Times New Roman" w:cs="Times New Roman"/>
                <w:noProof/>
              </w:rPr>
              <w:t>39</w:t>
            </w:r>
            <w:r w:rsidR="009F2075">
              <w:rPr>
                <w:noProof/>
              </w:rPr>
              <w:t xml:space="preserve"> -</w:t>
            </w:r>
            <w:r>
              <w:fldChar w:fldCharType="end"/>
            </w:r>
          </w:hyperlink>
        </w:p>
        <w:p w:rsidR="009F2075" w:rsidRDefault="00006CDF">
          <w:pPr>
            <w:pStyle w:val="20"/>
            <w:snapToGrid w:val="0"/>
            <w:spacing w:line="240" w:lineRule="auto"/>
            <w:rPr>
              <w:rFonts w:eastAsiaTheme="minorEastAsia"/>
              <w:sz w:val="21"/>
            </w:rPr>
          </w:pPr>
          <w:hyperlink w:anchor="_Toc87727097" w:history="1">
            <w:r w:rsidR="009F2075" w:rsidRPr="00566D3B">
              <w:rPr>
                <w:rStyle w:val="ad"/>
                <w:rFonts w:ascii="楷体_GB2312" w:eastAsia="楷体_GB2312" w:hAnsi="楷体_GB2312" w:cs="Times New Roman"/>
                <w:kern w:val="0"/>
                <w:sz w:val="32"/>
                <w:szCs w:val="32"/>
              </w:rPr>
              <w:t>（三）健全制度规范</w:t>
            </w:r>
            <w:r w:rsidR="009F2075">
              <w:tab/>
            </w:r>
            <w:r>
              <w:fldChar w:fldCharType="begin"/>
            </w:r>
            <w:r w:rsidR="009F2075">
              <w:instrText xml:space="preserve"> PAGEREF _Toc87727097 \h </w:instrText>
            </w:r>
            <w:r>
              <w:fldChar w:fldCharType="separate"/>
            </w:r>
            <w:r w:rsidR="009F2075">
              <w:rPr>
                <w:noProof/>
              </w:rPr>
              <w:t xml:space="preserve">- </w:t>
            </w:r>
            <w:r w:rsidR="009F2075" w:rsidRPr="004E0FD0">
              <w:rPr>
                <w:rFonts w:ascii="Times New Roman" w:hAnsi="Times New Roman" w:cs="Times New Roman"/>
                <w:noProof/>
              </w:rPr>
              <w:t>39</w:t>
            </w:r>
            <w:r w:rsidR="009F2075">
              <w:rPr>
                <w:noProof/>
              </w:rPr>
              <w:t xml:space="preserve"> -</w:t>
            </w:r>
            <w:r>
              <w:fldChar w:fldCharType="end"/>
            </w:r>
          </w:hyperlink>
        </w:p>
        <w:p w:rsidR="009F2075" w:rsidRDefault="00006CDF">
          <w:pPr>
            <w:pStyle w:val="20"/>
            <w:snapToGrid w:val="0"/>
            <w:spacing w:line="240" w:lineRule="auto"/>
            <w:rPr>
              <w:rFonts w:eastAsiaTheme="minorEastAsia"/>
              <w:sz w:val="21"/>
            </w:rPr>
          </w:pPr>
          <w:hyperlink w:anchor="_Toc87727098" w:history="1">
            <w:r w:rsidR="009F2075" w:rsidRPr="00566D3B">
              <w:rPr>
                <w:rStyle w:val="ad"/>
                <w:rFonts w:ascii="楷体_GB2312" w:eastAsia="楷体_GB2312" w:hAnsi="楷体_GB2312" w:cs="Times New Roman"/>
                <w:kern w:val="0"/>
                <w:sz w:val="32"/>
                <w:szCs w:val="32"/>
              </w:rPr>
              <w:t>（四）加大资金支持</w:t>
            </w:r>
            <w:r w:rsidR="009F2075">
              <w:tab/>
            </w:r>
            <w:r>
              <w:fldChar w:fldCharType="begin"/>
            </w:r>
            <w:r w:rsidR="009F2075">
              <w:instrText xml:space="preserve"> PAGEREF _Toc87727098 \h </w:instrText>
            </w:r>
            <w:r>
              <w:fldChar w:fldCharType="separate"/>
            </w:r>
            <w:r w:rsidR="009F2075">
              <w:rPr>
                <w:noProof/>
              </w:rPr>
              <w:t xml:space="preserve">- </w:t>
            </w:r>
            <w:r w:rsidR="009F2075" w:rsidRPr="004E0FD0">
              <w:rPr>
                <w:rFonts w:ascii="Times New Roman" w:hAnsi="Times New Roman" w:cs="Times New Roman"/>
                <w:noProof/>
              </w:rPr>
              <w:t xml:space="preserve">40 </w:t>
            </w:r>
            <w:r w:rsidR="009F2075">
              <w:rPr>
                <w:noProof/>
              </w:rPr>
              <w:t>-</w:t>
            </w:r>
            <w:r>
              <w:fldChar w:fldCharType="end"/>
            </w:r>
          </w:hyperlink>
        </w:p>
        <w:p w:rsidR="009F2075" w:rsidRDefault="00006CDF">
          <w:pPr>
            <w:pStyle w:val="20"/>
            <w:snapToGrid w:val="0"/>
            <w:spacing w:line="240" w:lineRule="auto"/>
            <w:rPr>
              <w:rFonts w:eastAsiaTheme="minorEastAsia"/>
              <w:sz w:val="21"/>
            </w:rPr>
          </w:pPr>
          <w:hyperlink w:anchor="_Toc87727099" w:history="1">
            <w:r w:rsidR="009F2075" w:rsidRPr="00566D3B">
              <w:rPr>
                <w:rStyle w:val="ad"/>
                <w:rFonts w:ascii="楷体_GB2312" w:eastAsia="楷体_GB2312" w:hAnsi="楷体_GB2312" w:cs="Times New Roman"/>
                <w:kern w:val="0"/>
                <w:sz w:val="32"/>
                <w:szCs w:val="32"/>
              </w:rPr>
              <w:t>（五）强化人才支撑</w:t>
            </w:r>
            <w:r w:rsidR="009F2075">
              <w:tab/>
            </w:r>
            <w:r>
              <w:fldChar w:fldCharType="begin"/>
            </w:r>
            <w:r w:rsidR="009F2075">
              <w:instrText xml:space="preserve"> PAGEREF _Toc87727099 \h </w:instrText>
            </w:r>
            <w:r>
              <w:fldChar w:fldCharType="separate"/>
            </w:r>
            <w:r w:rsidR="009F2075">
              <w:rPr>
                <w:noProof/>
              </w:rPr>
              <w:t>- 4</w:t>
            </w:r>
            <w:r w:rsidR="009F2075" w:rsidRPr="004E0FD0">
              <w:rPr>
                <w:rFonts w:ascii="Times New Roman" w:hAnsi="Times New Roman" w:cs="Times New Roman"/>
                <w:noProof/>
              </w:rPr>
              <w:t xml:space="preserve">0 </w:t>
            </w:r>
            <w:r w:rsidR="009F2075">
              <w:rPr>
                <w:noProof/>
              </w:rPr>
              <w:t>-</w:t>
            </w:r>
            <w:r>
              <w:fldChar w:fldCharType="end"/>
            </w:r>
          </w:hyperlink>
        </w:p>
        <w:p w:rsidR="009F2075" w:rsidRDefault="00006CDF">
          <w:pPr>
            <w:pStyle w:val="20"/>
            <w:snapToGrid w:val="0"/>
            <w:spacing w:line="240" w:lineRule="auto"/>
            <w:rPr>
              <w:rFonts w:eastAsiaTheme="minorEastAsia"/>
              <w:sz w:val="21"/>
            </w:rPr>
          </w:pPr>
          <w:hyperlink w:anchor="_Toc87727100" w:history="1">
            <w:r w:rsidR="009F2075" w:rsidRPr="00566D3B">
              <w:rPr>
                <w:rStyle w:val="ad"/>
                <w:rFonts w:ascii="楷体_GB2312" w:eastAsia="楷体_GB2312" w:hAnsi="楷体_GB2312" w:cs="Times New Roman"/>
                <w:kern w:val="0"/>
                <w:sz w:val="32"/>
                <w:szCs w:val="32"/>
              </w:rPr>
              <w:t>（六）提升安全保障</w:t>
            </w:r>
            <w:r w:rsidR="009F2075">
              <w:tab/>
            </w:r>
            <w:r>
              <w:fldChar w:fldCharType="begin"/>
            </w:r>
            <w:r w:rsidR="009F2075">
              <w:instrText xml:space="preserve"> PAGEREF _Toc87727100 \h </w:instrText>
            </w:r>
            <w:r>
              <w:fldChar w:fldCharType="separate"/>
            </w:r>
            <w:r w:rsidR="009F2075">
              <w:rPr>
                <w:noProof/>
              </w:rPr>
              <w:t xml:space="preserve">- </w:t>
            </w:r>
            <w:r w:rsidR="009F2075" w:rsidRPr="004E0FD0">
              <w:rPr>
                <w:rFonts w:ascii="Times New Roman" w:hAnsi="Times New Roman" w:cs="Times New Roman"/>
                <w:noProof/>
              </w:rPr>
              <w:t xml:space="preserve">40 </w:t>
            </w:r>
            <w:r w:rsidR="009F2075">
              <w:rPr>
                <w:noProof/>
              </w:rPr>
              <w:t>-</w:t>
            </w:r>
            <w:r>
              <w:fldChar w:fldCharType="end"/>
            </w:r>
          </w:hyperlink>
        </w:p>
        <w:p w:rsidR="009F2075" w:rsidRDefault="00006CDF">
          <w:pPr>
            <w:pStyle w:val="10"/>
            <w:snapToGrid w:val="0"/>
            <w:spacing w:line="240" w:lineRule="auto"/>
            <w:ind w:left="480"/>
            <w:rPr>
              <w:rFonts w:ascii="黑体" w:eastAsia="黑体" w:hAnsi="黑体"/>
              <w:sz w:val="21"/>
            </w:rPr>
          </w:pPr>
          <w:hyperlink w:anchor="_Toc87727101" w:history="1">
            <w:r w:rsidR="009F2075" w:rsidRPr="00EC5DB1">
              <w:rPr>
                <w:rStyle w:val="ad"/>
                <w:rFonts w:ascii="黑体" w:eastAsia="黑体" w:hAnsi="黑体" w:cs="Times New Roman"/>
                <w:sz w:val="32"/>
                <w:szCs w:val="32"/>
              </w:rPr>
              <w:t>附件1</w:t>
            </w:r>
            <w:r w:rsidR="009F2075" w:rsidRPr="00EC5DB1">
              <w:rPr>
                <w:rStyle w:val="ad"/>
                <w:rFonts w:ascii="黑体" w:eastAsia="黑体" w:hAnsi="黑体" w:cs="Times New Roman" w:hint="eastAsia"/>
                <w:sz w:val="32"/>
                <w:szCs w:val="32"/>
              </w:rPr>
              <w:t>：名词解释</w:t>
            </w:r>
            <w:r w:rsidR="009F2075">
              <w:tab/>
            </w:r>
            <w:r>
              <w:fldChar w:fldCharType="begin"/>
            </w:r>
            <w:r w:rsidR="009F2075">
              <w:instrText xml:space="preserve"> PAGEREF _Toc87727101 \h </w:instrText>
            </w:r>
            <w:r>
              <w:fldChar w:fldCharType="separate"/>
            </w:r>
            <w:r w:rsidR="009F2075">
              <w:rPr>
                <w:noProof/>
              </w:rPr>
              <w:t xml:space="preserve">- </w:t>
            </w:r>
            <w:r w:rsidR="009F2075" w:rsidRPr="004E0FD0">
              <w:rPr>
                <w:rFonts w:ascii="Times New Roman" w:hAnsi="Times New Roman" w:cs="Times New Roman"/>
                <w:noProof/>
              </w:rPr>
              <w:t xml:space="preserve">42 </w:t>
            </w:r>
            <w:r w:rsidR="009F2075">
              <w:rPr>
                <w:noProof/>
              </w:rPr>
              <w:t>-</w:t>
            </w:r>
            <w:r>
              <w:fldChar w:fldCharType="end"/>
            </w:r>
          </w:hyperlink>
        </w:p>
        <w:p w:rsidR="00BE7625" w:rsidRDefault="00006CDF">
          <w:pPr>
            <w:snapToGrid w:val="0"/>
            <w:ind w:left="480"/>
          </w:pPr>
          <w:r>
            <w:fldChar w:fldCharType="end"/>
          </w:r>
        </w:p>
      </w:sdtContent>
    </w:sdt>
    <w:p w:rsidR="00BE7625" w:rsidRDefault="00BE7625">
      <w:pPr>
        <w:ind w:left="480"/>
      </w:pPr>
    </w:p>
    <w:p w:rsidR="00BE7625" w:rsidRDefault="00BE7625">
      <w:pPr>
        <w:widowControl w:val="0"/>
        <w:snapToGrid w:val="0"/>
        <w:spacing w:line="580" w:lineRule="atLeast"/>
        <w:ind w:left="480"/>
        <w:rPr>
          <w:rFonts w:ascii="Times New Roman" w:eastAsia="仿宋_GB2312" w:hAnsi="Times New Roman" w:cs="Times New Roman"/>
          <w:kern w:val="2"/>
          <w:sz w:val="32"/>
          <w:szCs w:val="32"/>
        </w:rPr>
        <w:sectPr w:rsidR="00BE7625">
          <w:footerReference w:type="default" r:id="rId15"/>
          <w:pgSz w:w="11906" w:h="16838"/>
          <w:pgMar w:top="1440" w:right="1797" w:bottom="1440" w:left="1797" w:header="851" w:footer="992" w:gutter="0"/>
          <w:pgNumType w:fmt="upperRoman" w:start="1"/>
          <w:cols w:space="425"/>
          <w:docGrid w:type="linesAndChars" w:linePitch="326"/>
        </w:sectPr>
      </w:pPr>
    </w:p>
    <w:p w:rsidR="00BE7625" w:rsidRDefault="00BE7625" w:rsidP="00232EDE">
      <w:pPr>
        <w:tabs>
          <w:tab w:val="left" w:pos="4800"/>
        </w:tabs>
        <w:spacing w:afterLines="50"/>
        <w:ind w:left="480"/>
        <w:jc w:val="center"/>
        <w:rPr>
          <w:rFonts w:ascii="黑体" w:eastAsia="黑体" w:hAnsi="黑体" w:cs="Times New Roman"/>
          <w:b/>
          <w:bCs/>
          <w:sz w:val="36"/>
          <w:szCs w:val="36"/>
        </w:rPr>
      </w:pPr>
      <w:bookmarkStart w:id="0" w:name="_Toc84663764"/>
    </w:p>
    <w:p w:rsidR="00BE7625" w:rsidRPr="00366A93" w:rsidRDefault="00447821" w:rsidP="00232EDE">
      <w:pPr>
        <w:pStyle w:val="1"/>
        <w:keepNext w:val="0"/>
        <w:keepLines w:val="0"/>
        <w:spacing w:afterLines="50" w:line="580" w:lineRule="exact"/>
        <w:ind w:left="480" w:firstLineChars="0" w:firstLine="0"/>
        <w:jc w:val="center"/>
        <w:rPr>
          <w:rFonts w:ascii="Times New Roman" w:hAnsi="黑体" w:cs="Times New Roman"/>
          <w:bCs w:val="0"/>
          <w:sz w:val="32"/>
          <w:szCs w:val="32"/>
        </w:rPr>
      </w:pPr>
      <w:bookmarkStart w:id="1" w:name="_Toc87727075"/>
      <w:r w:rsidRPr="00366A93">
        <w:rPr>
          <w:rFonts w:ascii="Times New Roman" w:hAnsi="黑体" w:cs="Times New Roman" w:hint="eastAsia"/>
          <w:bCs w:val="0"/>
          <w:sz w:val="32"/>
          <w:szCs w:val="32"/>
        </w:rPr>
        <w:t>前</w:t>
      </w:r>
      <w:r w:rsidRPr="00366A93">
        <w:rPr>
          <w:rFonts w:ascii="Calibri" w:hAnsi="Calibri" w:cs="Calibri"/>
          <w:bCs w:val="0"/>
          <w:sz w:val="32"/>
          <w:szCs w:val="32"/>
        </w:rPr>
        <w:t>  </w:t>
      </w:r>
      <w:r w:rsidRPr="00366A93">
        <w:rPr>
          <w:rFonts w:ascii="Times New Roman" w:hAnsi="黑体" w:cs="Times New Roman" w:hint="eastAsia"/>
          <w:bCs w:val="0"/>
          <w:sz w:val="32"/>
          <w:szCs w:val="32"/>
        </w:rPr>
        <w:t>言</w:t>
      </w:r>
      <w:bookmarkEnd w:id="1"/>
    </w:p>
    <w:p w:rsidR="00BE7625" w:rsidRPr="00DA19AB" w:rsidRDefault="00447821">
      <w:pPr>
        <w:widowControl w:val="0"/>
        <w:snapToGrid w:val="0"/>
        <w:spacing w:line="580" w:lineRule="atLeast"/>
        <w:ind w:left="480" w:firstLineChars="200" w:firstLine="640"/>
        <w:rPr>
          <w:rFonts w:ascii="仿宋_GB2312" w:eastAsia="仿宋_GB2312" w:hAnsi="Times New Roman" w:cs="Times New Roman"/>
          <w:kern w:val="2"/>
          <w:sz w:val="32"/>
          <w:szCs w:val="32"/>
        </w:rPr>
      </w:pPr>
      <w:r w:rsidRPr="00DA19AB">
        <w:rPr>
          <w:rFonts w:ascii="仿宋_GB2312" w:eastAsia="仿宋_GB2312" w:hAnsi="Times New Roman" w:cs="Times New Roman" w:hint="eastAsia"/>
          <w:kern w:val="2"/>
          <w:sz w:val="32"/>
          <w:szCs w:val="32"/>
        </w:rPr>
        <w:t>党的十九大对“建设数字中国、智慧社会”</w:t>
      </w:r>
      <w:r w:rsidR="00EB7457">
        <w:rPr>
          <w:rFonts w:ascii="仿宋_GB2312" w:eastAsia="仿宋_GB2312" w:hAnsi="Times New Roman" w:cs="Times New Roman" w:hint="eastAsia"/>
          <w:kern w:val="2"/>
          <w:sz w:val="32"/>
          <w:szCs w:val="32"/>
        </w:rPr>
        <w:t>做</w:t>
      </w:r>
      <w:r w:rsidRPr="00DA19AB">
        <w:rPr>
          <w:rFonts w:ascii="仿宋_GB2312" w:eastAsia="仿宋_GB2312" w:hAnsi="Times New Roman" w:cs="Times New Roman" w:hint="eastAsia"/>
          <w:kern w:val="2"/>
          <w:sz w:val="32"/>
          <w:szCs w:val="32"/>
        </w:rPr>
        <w:t>出了战略部署。</w:t>
      </w:r>
      <w:r w:rsidR="00B27233">
        <w:rPr>
          <w:rFonts w:ascii="仿宋_GB2312" w:eastAsia="仿宋_GB2312" w:hAnsi="Times New Roman" w:cs="Times New Roman" w:hint="eastAsia"/>
          <w:kern w:val="2"/>
          <w:sz w:val="32"/>
          <w:szCs w:val="32"/>
        </w:rPr>
        <w:t>2</w:t>
      </w:r>
      <w:r w:rsidR="00B27233">
        <w:rPr>
          <w:rFonts w:ascii="仿宋_GB2312" w:eastAsia="仿宋_GB2312" w:hAnsi="Times New Roman" w:cs="Times New Roman"/>
          <w:kern w:val="2"/>
          <w:sz w:val="32"/>
          <w:szCs w:val="32"/>
        </w:rPr>
        <w:t>021</w:t>
      </w:r>
      <w:r w:rsidR="00B27233" w:rsidRPr="00DA19AB">
        <w:rPr>
          <w:rFonts w:ascii="仿宋_GB2312" w:eastAsia="仿宋_GB2312" w:hAnsi="Times New Roman" w:cs="Times New Roman" w:hint="eastAsia"/>
          <w:kern w:val="2"/>
          <w:sz w:val="32"/>
          <w:szCs w:val="32"/>
        </w:rPr>
        <w:t>年</w:t>
      </w:r>
      <w:r w:rsidR="00B27233">
        <w:rPr>
          <w:rFonts w:ascii="仿宋_GB2312" w:eastAsia="仿宋_GB2312" w:hAnsi="Times New Roman" w:cs="Times New Roman" w:hint="eastAsia"/>
          <w:kern w:val="2"/>
          <w:sz w:val="32"/>
          <w:szCs w:val="32"/>
        </w:rPr>
        <w:t>3</w:t>
      </w:r>
      <w:r w:rsidR="00B27233" w:rsidRPr="00DA19AB">
        <w:rPr>
          <w:rFonts w:ascii="仿宋_GB2312" w:eastAsia="仿宋_GB2312" w:hAnsi="Times New Roman" w:cs="Times New Roman" w:hint="eastAsia"/>
          <w:kern w:val="2"/>
          <w:sz w:val="32"/>
          <w:szCs w:val="32"/>
        </w:rPr>
        <w:t>月</w:t>
      </w:r>
      <w:r w:rsidRPr="00DA19AB">
        <w:rPr>
          <w:rFonts w:ascii="仿宋_GB2312" w:eastAsia="仿宋_GB2312" w:hAnsi="Times New Roman" w:cs="Times New Roman" w:hint="eastAsia"/>
          <w:kern w:val="2"/>
          <w:sz w:val="32"/>
          <w:szCs w:val="32"/>
        </w:rPr>
        <w:t>发布的《中华人民共和国国民经济和社会发展第十四个五年规划和2035年远景目标纲要》明确指出“分级分类推进新型智慧城市建设”。建设新型智慧城市对城市发展具有重大战略意义，可大幅提升城市综合竞争力，增强人民生活幸福感，促进产业数字化转型，实现城市可持续发展。</w:t>
      </w:r>
    </w:p>
    <w:p w:rsidR="00BE7625" w:rsidRPr="00DA19AB" w:rsidRDefault="00447821">
      <w:pPr>
        <w:widowControl w:val="0"/>
        <w:snapToGrid w:val="0"/>
        <w:spacing w:line="580" w:lineRule="atLeast"/>
        <w:ind w:left="480" w:firstLineChars="200" w:firstLine="640"/>
        <w:rPr>
          <w:rFonts w:ascii="仿宋_GB2312" w:eastAsia="仿宋_GB2312" w:hAnsi="Times New Roman" w:cs="Times New Roman"/>
          <w:kern w:val="2"/>
          <w:sz w:val="32"/>
          <w:szCs w:val="32"/>
        </w:rPr>
      </w:pPr>
      <w:r w:rsidRPr="00DA19AB">
        <w:rPr>
          <w:rFonts w:ascii="仿宋_GB2312" w:eastAsia="仿宋_GB2312" w:hAnsi="Times New Roman" w:cs="Times New Roman" w:hint="eastAsia"/>
          <w:kern w:val="2"/>
          <w:sz w:val="32"/>
          <w:szCs w:val="32"/>
        </w:rPr>
        <w:t>太仓市新型智慧城市“十四五”规划贯彻落实国家、省、苏州市的相关文件精神，依据《太仓市国民经济和社会发展的第十四个五年规划纲要》的总体要求，以“为民、便民、惠民”为导向，以“打造成为县域智慧城市的典范”为目标，是“十四五”时期太仓市智慧城市建设的纲领性文件，统筹引领太仓市各部门智慧城市建设。</w:t>
      </w:r>
    </w:p>
    <w:p w:rsidR="00BE7625" w:rsidRDefault="00447821">
      <w:pPr>
        <w:ind w:left="480"/>
        <w:rPr>
          <w:rFonts w:ascii="Times New Roman" w:eastAsia="黑体" w:hAnsi="黑体" w:cs="Times New Roman"/>
          <w:kern w:val="44"/>
          <w:sz w:val="32"/>
          <w:szCs w:val="32"/>
        </w:rPr>
      </w:pPr>
      <w:r>
        <w:rPr>
          <w:rFonts w:ascii="Times New Roman" w:hAnsi="黑体" w:cs="Times New Roman"/>
          <w:bCs/>
          <w:sz w:val="32"/>
          <w:szCs w:val="32"/>
        </w:rPr>
        <w:br w:type="page"/>
      </w:r>
    </w:p>
    <w:p w:rsidR="00BE7625" w:rsidRDefault="00447821">
      <w:pPr>
        <w:pStyle w:val="1"/>
        <w:keepNext w:val="0"/>
        <w:keepLines w:val="0"/>
        <w:spacing w:line="580" w:lineRule="exact"/>
        <w:ind w:left="480" w:firstLine="640"/>
        <w:jc w:val="left"/>
        <w:rPr>
          <w:rFonts w:ascii="Times New Roman" w:hAnsi="黑体" w:cs="Times New Roman"/>
          <w:bCs w:val="0"/>
          <w:sz w:val="32"/>
          <w:szCs w:val="32"/>
        </w:rPr>
      </w:pPr>
      <w:bookmarkStart w:id="2" w:name="_Toc87727076"/>
      <w:r>
        <w:rPr>
          <w:rFonts w:ascii="Times New Roman" w:hAnsi="黑体" w:cs="Times New Roman" w:hint="eastAsia"/>
          <w:bCs w:val="0"/>
          <w:sz w:val="32"/>
          <w:szCs w:val="32"/>
        </w:rPr>
        <w:lastRenderedPageBreak/>
        <w:t>一、发展现状和问题</w:t>
      </w:r>
      <w:bookmarkEnd w:id="0"/>
      <w:bookmarkEnd w:id="2"/>
    </w:p>
    <w:p w:rsidR="00BE7625" w:rsidRPr="00566D3B" w:rsidRDefault="00447821">
      <w:pPr>
        <w:pStyle w:val="2"/>
        <w:keepNext w:val="0"/>
        <w:keepLines w:val="0"/>
        <w:spacing w:line="580" w:lineRule="exact"/>
        <w:ind w:left="480" w:firstLine="640"/>
        <w:jc w:val="left"/>
        <w:rPr>
          <w:rFonts w:ascii="楷体_GB2312" w:eastAsia="楷体_GB2312" w:hAnsi="楷体" w:cs="楷体"/>
          <w:bCs w:val="0"/>
          <w:kern w:val="0"/>
          <w:sz w:val="32"/>
        </w:rPr>
      </w:pPr>
      <w:bookmarkStart w:id="3" w:name="_Toc87727077"/>
      <w:bookmarkStart w:id="4" w:name="_Toc84663765"/>
      <w:r w:rsidRPr="00566D3B">
        <w:rPr>
          <w:rFonts w:ascii="楷体_GB2312" w:eastAsia="楷体_GB2312" w:hAnsi="楷体" w:cs="楷体" w:hint="eastAsia"/>
          <w:bCs w:val="0"/>
          <w:kern w:val="0"/>
          <w:sz w:val="32"/>
        </w:rPr>
        <w:t>（一）发展现状</w:t>
      </w:r>
      <w:bookmarkEnd w:id="3"/>
      <w:bookmarkEnd w:id="4"/>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b/>
          <w:kern w:val="0"/>
          <w:sz w:val="32"/>
        </w:rPr>
        <w:t>1.</w:t>
      </w:r>
      <w:r>
        <w:rPr>
          <w:rFonts w:ascii="Times New Roman" w:eastAsia="仿宋_GB2312" w:hAnsi="Times New Roman" w:cs="Times New Roman"/>
          <w:b/>
          <w:kern w:val="0"/>
          <w:sz w:val="32"/>
        </w:rPr>
        <w:t>智慧城市基础设施不断完善</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仿宋_GB2312" w:eastAsia="仿宋_GB2312" w:hAnsi="仿宋" w:cs="仿宋_GB2312" w:hint="eastAsia"/>
          <w:bCs/>
          <w:kern w:val="36"/>
          <w:sz w:val="32"/>
          <w:szCs w:val="32"/>
        </w:rPr>
        <w:t>截止</w:t>
      </w:r>
      <w:r>
        <w:rPr>
          <w:rFonts w:ascii="仿宋_GB2312" w:eastAsia="仿宋_GB2312" w:hAnsi="仿宋" w:cs="仿宋_GB2312"/>
          <w:bCs/>
          <w:kern w:val="36"/>
          <w:sz w:val="32"/>
          <w:szCs w:val="32"/>
        </w:rPr>
        <w:t>2020年，通</w:t>
      </w:r>
      <w:r w:rsidRPr="00F20922">
        <w:rPr>
          <w:rFonts w:ascii="Times New Roman" w:eastAsia="仿宋_GB2312" w:hAnsi="Times New Roman" w:cs="Times New Roman"/>
          <w:kern w:val="2"/>
          <w:sz w:val="32"/>
          <w:szCs w:val="32"/>
        </w:rPr>
        <w:t>信</w:t>
      </w:r>
      <w:r w:rsidRPr="00F20922">
        <w:rPr>
          <w:rFonts w:ascii="Times New Roman" w:eastAsia="仿宋_GB2312" w:hAnsi="Times New Roman" w:cs="Times New Roman"/>
          <w:kern w:val="2"/>
          <w:sz w:val="32"/>
          <w:szCs w:val="32"/>
        </w:rPr>
        <w:t>3G</w:t>
      </w:r>
      <w:r w:rsidRPr="00F20922">
        <w:rPr>
          <w:rFonts w:ascii="Times New Roman" w:eastAsia="仿宋_GB2312" w:hAnsi="Times New Roman" w:cs="Times New Roman"/>
          <w:kern w:val="2"/>
          <w:sz w:val="32"/>
          <w:szCs w:val="32"/>
        </w:rPr>
        <w:t>、</w:t>
      </w:r>
      <w:r w:rsidRPr="00F20922">
        <w:rPr>
          <w:rFonts w:ascii="Times New Roman" w:eastAsia="仿宋_GB2312" w:hAnsi="Times New Roman" w:cs="Times New Roman"/>
          <w:kern w:val="2"/>
          <w:sz w:val="32"/>
          <w:szCs w:val="32"/>
        </w:rPr>
        <w:t>4G</w:t>
      </w:r>
      <w:r w:rsidRPr="00F20922">
        <w:rPr>
          <w:rFonts w:ascii="Times New Roman" w:eastAsia="仿宋_GB2312" w:hAnsi="Times New Roman" w:cs="Times New Roman"/>
          <w:kern w:val="2"/>
          <w:sz w:val="32"/>
          <w:szCs w:val="32"/>
        </w:rPr>
        <w:t>业务用户总数</w:t>
      </w:r>
      <w:r w:rsidR="00AF4756" w:rsidRPr="00F20922">
        <w:rPr>
          <w:rFonts w:ascii="Times New Roman" w:eastAsia="仿宋_GB2312" w:hAnsi="Times New Roman" w:cs="Times New Roman"/>
          <w:kern w:val="2"/>
          <w:sz w:val="32"/>
          <w:szCs w:val="32"/>
        </w:rPr>
        <w:t>达</w:t>
      </w:r>
      <w:r w:rsidRPr="00F20922">
        <w:rPr>
          <w:rFonts w:ascii="Times New Roman" w:eastAsia="仿宋_GB2312" w:hAnsi="Times New Roman" w:cs="Times New Roman"/>
          <w:kern w:val="2"/>
          <w:sz w:val="32"/>
          <w:szCs w:val="32"/>
        </w:rPr>
        <w:t>104.4</w:t>
      </w:r>
      <w:r w:rsidRPr="00F20922">
        <w:rPr>
          <w:rFonts w:ascii="Times New Roman" w:eastAsia="仿宋_GB2312" w:hAnsi="Times New Roman" w:cs="Times New Roman"/>
          <w:kern w:val="2"/>
          <w:sz w:val="32"/>
          <w:szCs w:val="32"/>
        </w:rPr>
        <w:t>万户，互联网宽带上网用户总数</w:t>
      </w:r>
      <w:r w:rsidR="00AF4756" w:rsidRPr="00F20922">
        <w:rPr>
          <w:rFonts w:ascii="Times New Roman" w:eastAsia="仿宋_GB2312" w:hAnsi="Times New Roman" w:cs="Times New Roman"/>
          <w:kern w:val="2"/>
          <w:sz w:val="32"/>
          <w:szCs w:val="32"/>
        </w:rPr>
        <w:t>达</w:t>
      </w:r>
      <w:r w:rsidRPr="00F20922">
        <w:rPr>
          <w:rFonts w:ascii="Times New Roman" w:eastAsia="仿宋_GB2312" w:hAnsi="Times New Roman" w:cs="Times New Roman"/>
          <w:kern w:val="2"/>
          <w:sz w:val="32"/>
          <w:szCs w:val="32"/>
        </w:rPr>
        <w:t>41.22</w:t>
      </w:r>
      <w:r w:rsidRPr="00F20922">
        <w:rPr>
          <w:rFonts w:ascii="Times New Roman" w:eastAsia="仿宋_GB2312" w:hAnsi="Times New Roman" w:cs="Times New Roman"/>
          <w:kern w:val="2"/>
          <w:sz w:val="32"/>
          <w:szCs w:val="32"/>
        </w:rPr>
        <w:t>万户，</w:t>
      </w:r>
      <w:r>
        <w:rPr>
          <w:rFonts w:ascii="仿宋_GB2312" w:eastAsia="仿宋_GB2312" w:hAnsi="仿宋" w:cs="仿宋_GB2312"/>
          <w:bCs/>
          <w:kern w:val="36"/>
          <w:sz w:val="32"/>
          <w:szCs w:val="32"/>
        </w:rPr>
        <w:t>互联网总带宽2324千兆。</w:t>
      </w:r>
      <w:r>
        <w:rPr>
          <w:rFonts w:ascii="Times New Roman" w:eastAsia="仿宋_GB2312" w:hAnsi="Times New Roman" w:cs="Times New Roman" w:hint="eastAsia"/>
          <w:kern w:val="2"/>
          <w:sz w:val="32"/>
          <w:szCs w:val="32"/>
        </w:rPr>
        <w:t>政务网服务范围不断扩大，已实现全市政府部门全覆盖，并延伸到</w:t>
      </w:r>
      <w:r w:rsidR="00E95DBE">
        <w:rPr>
          <w:rFonts w:ascii="Times New Roman" w:eastAsia="仿宋_GB2312" w:hAnsi="Times New Roman" w:cs="Times New Roman"/>
          <w:kern w:val="2"/>
          <w:sz w:val="32"/>
          <w:szCs w:val="32"/>
        </w:rPr>
        <w:t>157</w:t>
      </w:r>
      <w:r>
        <w:rPr>
          <w:rFonts w:ascii="Times New Roman" w:eastAsia="仿宋_GB2312" w:hAnsi="Times New Roman" w:cs="Times New Roman" w:hint="eastAsia"/>
          <w:kern w:val="2"/>
          <w:sz w:val="32"/>
          <w:szCs w:val="32"/>
        </w:rPr>
        <w:t>个村和社区。政务云承载能力不断提升，已部署虚拟机</w:t>
      </w:r>
      <w:r>
        <w:rPr>
          <w:rFonts w:ascii="Times New Roman" w:eastAsia="仿宋_GB2312" w:hAnsi="Times New Roman" w:cs="Times New Roman" w:hint="eastAsia"/>
          <w:kern w:val="2"/>
          <w:sz w:val="32"/>
          <w:szCs w:val="32"/>
        </w:rPr>
        <w:t>560</w:t>
      </w:r>
      <w:r>
        <w:rPr>
          <w:rFonts w:ascii="Times New Roman" w:eastAsia="仿宋_GB2312" w:hAnsi="Times New Roman" w:cs="Times New Roman" w:hint="eastAsia"/>
          <w:kern w:val="2"/>
          <w:sz w:val="32"/>
          <w:szCs w:val="32"/>
        </w:rPr>
        <w:t>多台，托管物理机</w:t>
      </w:r>
      <w:r>
        <w:rPr>
          <w:rFonts w:ascii="Times New Roman" w:eastAsia="仿宋_GB2312" w:hAnsi="Times New Roman" w:cs="Times New Roman" w:hint="eastAsia"/>
          <w:kern w:val="2"/>
          <w:sz w:val="32"/>
          <w:szCs w:val="32"/>
        </w:rPr>
        <w:t>100</w:t>
      </w:r>
      <w:r>
        <w:rPr>
          <w:rFonts w:ascii="Times New Roman" w:eastAsia="仿宋_GB2312" w:hAnsi="Times New Roman" w:cs="Times New Roman" w:hint="eastAsia"/>
          <w:kern w:val="2"/>
          <w:sz w:val="32"/>
          <w:szCs w:val="32"/>
        </w:rPr>
        <w:t>多台，</w:t>
      </w:r>
      <w:r>
        <w:rPr>
          <w:rFonts w:ascii="Times New Roman" w:eastAsia="仿宋_GB2312" w:hAnsi="Times New Roman" w:cs="Times New Roman" w:hint="eastAsia"/>
          <w:kern w:val="2"/>
          <w:sz w:val="32"/>
          <w:szCs w:val="32"/>
        </w:rPr>
        <w:t>200</w:t>
      </w:r>
      <w:r>
        <w:rPr>
          <w:rFonts w:ascii="Times New Roman" w:eastAsia="仿宋_GB2312" w:hAnsi="Times New Roman" w:cs="Times New Roman" w:hint="eastAsia"/>
          <w:kern w:val="2"/>
          <w:sz w:val="32"/>
          <w:szCs w:val="32"/>
        </w:rPr>
        <w:t>多个政务信息系统上云。视频共享专网建设积极推进，整合了政府部门近</w:t>
      </w:r>
      <w:r>
        <w:rPr>
          <w:rFonts w:ascii="Times New Roman" w:eastAsia="仿宋_GB2312" w:hAnsi="Times New Roman" w:cs="Times New Roman" w:hint="eastAsia"/>
          <w:kern w:val="2"/>
          <w:sz w:val="32"/>
          <w:szCs w:val="32"/>
        </w:rPr>
        <w:t>4</w:t>
      </w:r>
      <w:r>
        <w:rPr>
          <w:rFonts w:ascii="Times New Roman" w:eastAsia="仿宋_GB2312" w:hAnsi="Times New Roman" w:cs="Times New Roman" w:hint="eastAsia"/>
          <w:kern w:val="2"/>
          <w:sz w:val="32"/>
          <w:szCs w:val="32"/>
        </w:rPr>
        <w:t>万路和社会面约</w:t>
      </w:r>
      <w:r>
        <w:rPr>
          <w:rFonts w:ascii="Times New Roman" w:eastAsia="仿宋_GB2312" w:hAnsi="Times New Roman" w:cs="Times New Roman" w:hint="eastAsia"/>
          <w:kern w:val="2"/>
          <w:sz w:val="32"/>
          <w:szCs w:val="32"/>
        </w:rPr>
        <w:t>1.8</w:t>
      </w:r>
      <w:r>
        <w:rPr>
          <w:rFonts w:ascii="Times New Roman" w:eastAsia="仿宋_GB2312" w:hAnsi="Times New Roman" w:cs="Times New Roman" w:hint="eastAsia"/>
          <w:kern w:val="2"/>
          <w:sz w:val="32"/>
          <w:szCs w:val="32"/>
        </w:rPr>
        <w:t>万路视频资源，实现了视频资源的集约建设和共享利用。</w:t>
      </w:r>
      <w:r>
        <w:rPr>
          <w:rFonts w:ascii="Times New Roman" w:eastAsia="仿宋_GB2312" w:hAnsi="Times New Roman" w:cs="Times New Roman" w:hint="eastAsia"/>
          <w:kern w:val="2"/>
          <w:sz w:val="32"/>
          <w:szCs w:val="32"/>
        </w:rPr>
        <w:t>5G</w:t>
      </w:r>
      <w:r>
        <w:rPr>
          <w:rFonts w:ascii="Times New Roman" w:eastAsia="仿宋_GB2312" w:hAnsi="Times New Roman" w:cs="Times New Roman" w:hint="eastAsia"/>
          <w:kern w:val="2"/>
          <w:sz w:val="32"/>
          <w:szCs w:val="32"/>
        </w:rPr>
        <w:t>网络基础设施建设快速推进，截止</w:t>
      </w:r>
      <w:r>
        <w:rPr>
          <w:rFonts w:ascii="Times New Roman" w:eastAsia="仿宋_GB2312" w:hAnsi="Times New Roman" w:cs="Times New Roman" w:hint="eastAsia"/>
          <w:kern w:val="2"/>
          <w:sz w:val="32"/>
          <w:szCs w:val="32"/>
        </w:rPr>
        <w:t>2020</w:t>
      </w:r>
      <w:r>
        <w:rPr>
          <w:rFonts w:ascii="Times New Roman" w:eastAsia="仿宋_GB2312" w:hAnsi="Times New Roman" w:cs="Times New Roman" w:hint="eastAsia"/>
          <w:kern w:val="2"/>
          <w:sz w:val="32"/>
          <w:szCs w:val="32"/>
        </w:rPr>
        <w:t>年底，建成</w:t>
      </w:r>
      <w:r>
        <w:rPr>
          <w:rFonts w:ascii="Times New Roman" w:eastAsia="仿宋_GB2312" w:hAnsi="Times New Roman" w:cs="Times New Roman" w:hint="eastAsia"/>
          <w:kern w:val="2"/>
          <w:sz w:val="32"/>
          <w:szCs w:val="32"/>
        </w:rPr>
        <w:t>5G</w:t>
      </w:r>
      <w:r>
        <w:rPr>
          <w:rFonts w:ascii="Times New Roman" w:eastAsia="仿宋_GB2312" w:hAnsi="Times New Roman" w:cs="Times New Roman" w:hint="eastAsia"/>
          <w:kern w:val="2"/>
          <w:sz w:val="32"/>
          <w:szCs w:val="32"/>
        </w:rPr>
        <w:t>宏基站</w:t>
      </w:r>
      <w:r>
        <w:rPr>
          <w:rFonts w:ascii="Times New Roman" w:eastAsia="仿宋_GB2312" w:hAnsi="Times New Roman" w:cs="Times New Roman" w:hint="eastAsia"/>
          <w:kern w:val="2"/>
          <w:sz w:val="32"/>
          <w:szCs w:val="32"/>
        </w:rPr>
        <w:t>1200</w:t>
      </w:r>
      <w:r>
        <w:rPr>
          <w:rFonts w:ascii="Times New Roman" w:eastAsia="仿宋_GB2312" w:hAnsi="Times New Roman" w:cs="Times New Roman" w:hint="eastAsia"/>
          <w:kern w:val="2"/>
          <w:sz w:val="32"/>
          <w:szCs w:val="32"/>
        </w:rPr>
        <w:t>多个，实现了太仓市重点区域全覆盖。</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b/>
          <w:kern w:val="0"/>
          <w:sz w:val="32"/>
        </w:rPr>
        <w:t>2.</w:t>
      </w:r>
      <w:r>
        <w:rPr>
          <w:rFonts w:ascii="Times New Roman" w:eastAsia="仿宋_GB2312" w:hAnsi="Times New Roman" w:cs="Times New Roman"/>
          <w:b/>
          <w:kern w:val="0"/>
          <w:sz w:val="32"/>
        </w:rPr>
        <w:t>信息汇聚共享体系基本形成</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人口库、法人库、自然资源和空间地理库、社会信用库四大基础库相继建成，数据规模和数据质量不断提升，为全市智慧城市建设运营提供了基础数据保障。截至</w:t>
      </w:r>
      <w:r>
        <w:rPr>
          <w:rFonts w:ascii="Times New Roman" w:eastAsia="仿宋_GB2312" w:hAnsi="Times New Roman" w:cs="Times New Roman" w:hint="eastAsia"/>
          <w:kern w:val="2"/>
          <w:sz w:val="32"/>
          <w:szCs w:val="32"/>
        </w:rPr>
        <w:t>2020</w:t>
      </w:r>
      <w:r>
        <w:rPr>
          <w:rFonts w:ascii="Times New Roman" w:eastAsia="仿宋_GB2312" w:hAnsi="Times New Roman" w:cs="Times New Roman" w:hint="eastAsia"/>
          <w:kern w:val="2"/>
          <w:sz w:val="32"/>
          <w:szCs w:val="32"/>
        </w:rPr>
        <w:t>年底，建立了</w:t>
      </w:r>
      <w:r>
        <w:rPr>
          <w:rFonts w:ascii="Times New Roman" w:eastAsia="仿宋_GB2312" w:hAnsi="Times New Roman" w:cs="Times New Roman" w:hint="eastAsia"/>
          <w:kern w:val="2"/>
          <w:sz w:val="32"/>
          <w:szCs w:val="32"/>
        </w:rPr>
        <w:t>50</w:t>
      </w:r>
      <w:r>
        <w:rPr>
          <w:rFonts w:ascii="Times New Roman" w:eastAsia="仿宋_GB2312" w:hAnsi="Times New Roman" w:cs="Times New Roman" w:hint="eastAsia"/>
          <w:kern w:val="2"/>
          <w:sz w:val="32"/>
          <w:szCs w:val="32"/>
        </w:rPr>
        <w:t>多个“部门业务信息库”，完成了</w:t>
      </w:r>
      <w:r>
        <w:rPr>
          <w:rFonts w:ascii="Times New Roman" w:eastAsia="仿宋_GB2312" w:hAnsi="Times New Roman" w:cs="Times New Roman" w:hint="eastAsia"/>
          <w:kern w:val="2"/>
          <w:sz w:val="32"/>
          <w:szCs w:val="32"/>
        </w:rPr>
        <w:t>200</w:t>
      </w:r>
      <w:r>
        <w:rPr>
          <w:rFonts w:ascii="Times New Roman" w:eastAsia="仿宋_GB2312" w:hAnsi="Times New Roman" w:cs="Times New Roman" w:hint="eastAsia"/>
          <w:kern w:val="2"/>
          <w:sz w:val="32"/>
          <w:szCs w:val="32"/>
        </w:rPr>
        <w:t>多个业务系统的政务信息资源录入，形成</w:t>
      </w:r>
      <w:r>
        <w:rPr>
          <w:rFonts w:ascii="Times New Roman" w:eastAsia="仿宋_GB2312" w:hAnsi="Times New Roman" w:cs="Times New Roman" w:hint="eastAsia"/>
          <w:kern w:val="2"/>
          <w:sz w:val="32"/>
          <w:szCs w:val="32"/>
        </w:rPr>
        <w:t>10</w:t>
      </w:r>
      <w:r>
        <w:rPr>
          <w:rFonts w:ascii="Times New Roman" w:eastAsia="仿宋_GB2312" w:hAnsi="Times New Roman" w:cs="Times New Roman" w:hint="eastAsia"/>
          <w:kern w:val="2"/>
          <w:sz w:val="32"/>
          <w:szCs w:val="32"/>
        </w:rPr>
        <w:t>万多个信息资源项</w:t>
      </w:r>
      <w:r>
        <w:rPr>
          <w:rFonts w:ascii="Times New Roman" w:eastAsia="仿宋_GB2312" w:hAnsi="Times New Roman" w:cs="Times New Roman" w:hint="eastAsia"/>
          <w:kern w:val="2"/>
          <w:sz w:val="32"/>
          <w:szCs w:val="32"/>
        </w:rPr>
        <w:t xml:space="preserve">, </w:t>
      </w:r>
      <w:r>
        <w:rPr>
          <w:rFonts w:ascii="Times New Roman" w:eastAsia="仿宋_GB2312" w:hAnsi="Times New Roman" w:cs="Times New Roman" w:hint="eastAsia"/>
          <w:kern w:val="2"/>
          <w:sz w:val="32"/>
          <w:szCs w:val="32"/>
        </w:rPr>
        <w:t>涉及人口、房屋、地址、企业、社保、交通等近百种业务类信息，服务</w:t>
      </w:r>
      <w:r>
        <w:rPr>
          <w:rFonts w:ascii="Times New Roman" w:eastAsia="仿宋_GB2312" w:hAnsi="Times New Roman" w:cs="Times New Roman" w:hint="eastAsia"/>
          <w:kern w:val="2"/>
          <w:sz w:val="32"/>
          <w:szCs w:val="32"/>
        </w:rPr>
        <w:t>30</w:t>
      </w:r>
      <w:r>
        <w:rPr>
          <w:rFonts w:ascii="Times New Roman" w:eastAsia="仿宋_GB2312" w:hAnsi="Times New Roman" w:cs="Times New Roman" w:hint="eastAsia"/>
          <w:kern w:val="2"/>
          <w:sz w:val="32"/>
          <w:szCs w:val="32"/>
        </w:rPr>
        <w:t>多个部门，为各部门智慧应用提供多源数据支持。</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b/>
          <w:kern w:val="0"/>
          <w:sz w:val="32"/>
        </w:rPr>
        <w:t>3.</w:t>
      </w:r>
      <w:r>
        <w:rPr>
          <w:rFonts w:ascii="Times New Roman" w:eastAsia="仿宋_GB2312" w:hAnsi="Times New Roman" w:cs="Times New Roman"/>
          <w:b/>
          <w:kern w:val="0"/>
          <w:sz w:val="32"/>
        </w:rPr>
        <w:t>城市</w:t>
      </w:r>
      <w:r w:rsidR="00DD7061">
        <w:rPr>
          <w:rFonts w:ascii="Times New Roman" w:eastAsia="仿宋_GB2312" w:hAnsi="Times New Roman" w:cs="Times New Roman" w:hint="eastAsia"/>
          <w:b/>
          <w:kern w:val="0"/>
          <w:sz w:val="32"/>
        </w:rPr>
        <w:t>综合</w:t>
      </w:r>
      <w:r>
        <w:rPr>
          <w:rFonts w:ascii="Times New Roman" w:eastAsia="仿宋_GB2312" w:hAnsi="Times New Roman" w:cs="Times New Roman"/>
          <w:b/>
          <w:kern w:val="0"/>
          <w:sz w:val="32"/>
        </w:rPr>
        <w:t>治理能力日益提升</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lastRenderedPageBreak/>
        <w:t>社会治安、生产安全、交通管理、水务水利、生态环境、</w:t>
      </w:r>
      <w:r>
        <w:rPr>
          <w:rFonts w:ascii="仿宋_GB2312" w:eastAsia="仿宋_GB2312" w:hAnsi="Times New Roman" w:cs="Times New Roman" w:hint="eastAsia"/>
          <w:kern w:val="2"/>
          <w:sz w:val="32"/>
          <w:szCs w:val="32"/>
        </w:rPr>
        <w:t>城市管理、市场监管等领域的感知体系持续完善，智慧化应用研究不断深化，已建设各类感知设备4.2万个。城市治理联动机制初步建成，建立了综治联动、维稳实战、公共服务和大数据应用的“四合一”联动指挥平台，对接近100家政府部门和相关企事业单位，切实做到社会治理领域问题“第一时间发现、第一时间处置、第一时间解决”，有效提升了太仓城市治理精细化、社会化、专业化水平，公众安全感保持在98%以上。</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b/>
          <w:kern w:val="0"/>
          <w:sz w:val="32"/>
        </w:rPr>
        <w:t>4.</w:t>
      </w:r>
      <w:r>
        <w:rPr>
          <w:rFonts w:ascii="Times New Roman" w:eastAsia="仿宋_GB2312" w:hAnsi="Times New Roman" w:cs="Times New Roman"/>
          <w:b/>
          <w:kern w:val="0"/>
          <w:sz w:val="32"/>
        </w:rPr>
        <w:t>便</w:t>
      </w:r>
      <w:r>
        <w:rPr>
          <w:rFonts w:ascii="Times New Roman" w:eastAsia="仿宋_GB2312" w:hAnsi="Times New Roman" w:cs="Times New Roman" w:hint="eastAsia"/>
          <w:b/>
          <w:kern w:val="0"/>
          <w:sz w:val="32"/>
        </w:rPr>
        <w:t>民</w:t>
      </w:r>
      <w:r>
        <w:rPr>
          <w:rFonts w:ascii="Times New Roman" w:eastAsia="仿宋_GB2312" w:hAnsi="Times New Roman" w:cs="Times New Roman"/>
          <w:b/>
          <w:kern w:val="0"/>
          <w:sz w:val="32"/>
        </w:rPr>
        <w:t>惠民服务能力稳步提高</w:t>
      </w:r>
    </w:p>
    <w:p w:rsidR="00BE7625" w:rsidRDefault="00447821">
      <w:pPr>
        <w:widowControl w:val="0"/>
        <w:snapToGrid w:val="0"/>
        <w:spacing w:line="580" w:lineRule="exact"/>
        <w:ind w:left="480" w:firstLineChars="200" w:firstLine="640"/>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“一站式”惠民服务体系持续构建，有效破解了“就医难、就学难、出行难”等城市病，先后建成全业务网上审批平台、不动产集成服务平台、企业设立</w:t>
      </w:r>
      <w:r w:rsidR="005524CC">
        <w:rPr>
          <w:rFonts w:ascii="仿宋_GB2312" w:eastAsia="仿宋_GB2312" w:hAnsi="Times New Roman" w:cs="Times New Roman" w:hint="eastAsia"/>
          <w:kern w:val="2"/>
          <w:sz w:val="32"/>
          <w:szCs w:val="32"/>
        </w:rPr>
        <w:t>“</w:t>
      </w:r>
      <w:r>
        <w:rPr>
          <w:rFonts w:ascii="仿宋_GB2312" w:eastAsia="仿宋_GB2312" w:hAnsi="Times New Roman" w:cs="Times New Roman" w:hint="eastAsia"/>
          <w:kern w:val="2"/>
          <w:sz w:val="32"/>
          <w:szCs w:val="32"/>
        </w:rPr>
        <w:t>一窗通</w:t>
      </w:r>
      <w:r w:rsidR="005524CC">
        <w:rPr>
          <w:rFonts w:ascii="仿宋_GB2312" w:eastAsia="仿宋_GB2312" w:hAnsi="Times New Roman" w:cs="Times New Roman" w:hint="eastAsia"/>
          <w:kern w:val="2"/>
          <w:sz w:val="32"/>
          <w:szCs w:val="32"/>
        </w:rPr>
        <w:t>”</w:t>
      </w:r>
      <w:r>
        <w:rPr>
          <w:rFonts w:ascii="仿宋_GB2312" w:eastAsia="仿宋_GB2312" w:hAnsi="Times New Roman" w:cs="Times New Roman" w:hint="eastAsia"/>
          <w:kern w:val="2"/>
          <w:sz w:val="32"/>
          <w:szCs w:val="32"/>
        </w:rPr>
        <w:t>平台、“互联网+政务服务”平台等系统，1466项政务服务事项网上可办，占比97.79%。“放</w:t>
      </w:r>
      <w:r w:rsidR="001513EA">
        <w:rPr>
          <w:rFonts w:ascii="仿宋_GB2312" w:eastAsia="仿宋_GB2312" w:hAnsi="Times New Roman" w:cs="Times New Roman" w:hint="eastAsia"/>
          <w:kern w:val="2"/>
          <w:sz w:val="32"/>
          <w:szCs w:val="32"/>
        </w:rPr>
        <w:t>管服”改革成效被省政府通报表扬，全省营商环境评价满意度位列第一</w:t>
      </w:r>
      <w:r w:rsidR="001513EA" w:rsidRPr="000437CD">
        <w:rPr>
          <w:rFonts w:ascii="仿宋_GB2312" w:eastAsia="仿宋_GB2312" w:hAnsi="Times New Roman" w:cs="Times New Roman" w:hint="eastAsia"/>
          <w:kern w:val="2"/>
          <w:sz w:val="32"/>
          <w:szCs w:val="32"/>
        </w:rPr>
        <w:t>，</w:t>
      </w:r>
      <w:r>
        <w:rPr>
          <w:rFonts w:ascii="仿宋_GB2312" w:eastAsia="仿宋_GB2312" w:hAnsi="Times New Roman" w:cs="Times New Roman" w:hint="eastAsia"/>
          <w:kern w:val="2"/>
          <w:sz w:val="32"/>
          <w:szCs w:val="32"/>
        </w:rPr>
        <w:t>营商环境</w:t>
      </w:r>
      <w:r w:rsidR="001513EA" w:rsidRPr="000437CD">
        <w:rPr>
          <w:rFonts w:ascii="仿宋_GB2312" w:eastAsia="仿宋_GB2312" w:hAnsi="Times New Roman" w:cs="Times New Roman" w:hint="eastAsia"/>
          <w:kern w:val="2"/>
          <w:sz w:val="32"/>
          <w:szCs w:val="32"/>
        </w:rPr>
        <w:t>位列</w:t>
      </w:r>
      <w:r w:rsidR="001513EA">
        <w:rPr>
          <w:rFonts w:ascii="仿宋_GB2312" w:eastAsia="仿宋_GB2312" w:hAnsi="Times New Roman" w:cs="Times New Roman" w:hint="eastAsia"/>
          <w:kern w:val="2"/>
          <w:sz w:val="32"/>
          <w:szCs w:val="32"/>
        </w:rPr>
        <w:t>全国百强县第六</w:t>
      </w:r>
      <w:r w:rsidR="001513EA" w:rsidRPr="000437CD">
        <w:rPr>
          <w:rFonts w:ascii="仿宋_GB2312" w:eastAsia="仿宋_GB2312" w:hAnsi="Times New Roman" w:cs="Times New Roman" w:hint="eastAsia"/>
          <w:kern w:val="2"/>
          <w:sz w:val="32"/>
          <w:szCs w:val="32"/>
        </w:rPr>
        <w:t>，</w:t>
      </w:r>
      <w:r>
        <w:rPr>
          <w:rFonts w:ascii="仿宋_GB2312" w:eastAsia="仿宋_GB2312" w:hAnsi="Times New Roman" w:cs="Times New Roman" w:hint="eastAsia"/>
          <w:kern w:val="2"/>
          <w:sz w:val="32"/>
          <w:szCs w:val="32"/>
        </w:rPr>
        <w:t>信用城市监测</w:t>
      </w:r>
      <w:r w:rsidR="001513EA" w:rsidRPr="000437CD">
        <w:rPr>
          <w:rFonts w:ascii="仿宋_GB2312" w:eastAsia="仿宋_GB2312" w:hAnsi="Times New Roman" w:cs="Times New Roman" w:hint="eastAsia"/>
          <w:kern w:val="2"/>
          <w:sz w:val="32"/>
          <w:szCs w:val="32"/>
        </w:rPr>
        <w:t>位列</w:t>
      </w:r>
      <w:r>
        <w:rPr>
          <w:rFonts w:ascii="仿宋_GB2312" w:eastAsia="仿宋_GB2312" w:hAnsi="Times New Roman" w:cs="Times New Roman" w:hint="eastAsia"/>
          <w:kern w:val="2"/>
          <w:sz w:val="32"/>
          <w:szCs w:val="32"/>
        </w:rPr>
        <w:t>全国第五。智慧教育云服务平台、人口健康大数据平台、养老服务信息化平台不断完善，民生关切问题</w:t>
      </w:r>
      <w:r w:rsidR="00977653">
        <w:rPr>
          <w:rFonts w:ascii="仿宋_GB2312" w:eastAsia="仿宋_GB2312" w:hAnsi="Times New Roman" w:cs="Times New Roman" w:hint="eastAsia"/>
          <w:kern w:val="2"/>
          <w:sz w:val="32"/>
          <w:szCs w:val="32"/>
        </w:rPr>
        <w:t>有效解决</w:t>
      </w:r>
      <w:r>
        <w:rPr>
          <w:rFonts w:ascii="仿宋_GB2312" w:eastAsia="仿宋_GB2312" w:hAnsi="Times New Roman" w:cs="Times New Roman" w:hint="eastAsia"/>
          <w:kern w:val="2"/>
          <w:sz w:val="32"/>
          <w:szCs w:val="32"/>
        </w:rPr>
        <w:t>，民生服务水平</w:t>
      </w:r>
      <w:r w:rsidR="00977653">
        <w:rPr>
          <w:rFonts w:ascii="仿宋_GB2312" w:eastAsia="仿宋_GB2312" w:hAnsi="Times New Roman" w:cs="Times New Roman" w:hint="eastAsia"/>
          <w:kern w:val="2"/>
          <w:sz w:val="32"/>
          <w:szCs w:val="32"/>
        </w:rPr>
        <w:t>持续提升</w:t>
      </w:r>
      <w:r>
        <w:rPr>
          <w:rFonts w:ascii="仿宋_GB2312" w:eastAsia="仿宋_GB2312" w:hAnsi="Times New Roman" w:cs="Times New Roman" w:hint="eastAsia"/>
          <w:kern w:val="2"/>
          <w:sz w:val="32"/>
          <w:szCs w:val="32"/>
        </w:rPr>
        <w:t>。2020年</w:t>
      </w:r>
      <w:r w:rsidR="00FA0092" w:rsidRPr="000437CD">
        <w:rPr>
          <w:rFonts w:ascii="仿宋_GB2312" w:eastAsia="仿宋_GB2312" w:hAnsi="Times New Roman" w:cs="Times New Roman" w:hint="eastAsia"/>
          <w:kern w:val="2"/>
          <w:sz w:val="32"/>
          <w:szCs w:val="32"/>
        </w:rPr>
        <w:t>，</w:t>
      </w:r>
      <w:r w:rsidR="00BE1AC5" w:rsidRPr="000437CD">
        <w:rPr>
          <w:rFonts w:ascii="仿宋_GB2312" w:eastAsia="仿宋_GB2312" w:hAnsi="Times New Roman" w:cs="Times New Roman" w:hint="eastAsia"/>
          <w:kern w:val="2"/>
          <w:sz w:val="32"/>
          <w:szCs w:val="32"/>
        </w:rPr>
        <w:t>太仓</w:t>
      </w:r>
      <w:r w:rsidR="00BE1AC5">
        <w:rPr>
          <w:rFonts w:ascii="仿宋_GB2312" w:eastAsia="仿宋_GB2312" w:hAnsi="Times New Roman" w:cs="Times New Roman" w:hint="eastAsia"/>
          <w:kern w:val="2"/>
          <w:sz w:val="32"/>
          <w:szCs w:val="32"/>
        </w:rPr>
        <w:t>市</w:t>
      </w:r>
      <w:r>
        <w:rPr>
          <w:rFonts w:ascii="仿宋_GB2312" w:eastAsia="仿宋_GB2312" w:hAnsi="Times New Roman" w:cs="Times New Roman" w:hint="eastAsia"/>
          <w:kern w:val="2"/>
          <w:sz w:val="32"/>
          <w:szCs w:val="32"/>
        </w:rPr>
        <w:t>获评中国最具幸福感城市，位列县级市榜首。</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b/>
          <w:kern w:val="0"/>
          <w:sz w:val="32"/>
        </w:rPr>
        <w:t>5.</w:t>
      </w:r>
      <w:r>
        <w:rPr>
          <w:rFonts w:ascii="Times New Roman" w:eastAsia="仿宋_GB2312" w:hAnsi="Times New Roman" w:cs="Times New Roman"/>
          <w:b/>
          <w:kern w:val="0"/>
          <w:sz w:val="32"/>
        </w:rPr>
        <w:t>智慧</w:t>
      </w:r>
      <w:r>
        <w:rPr>
          <w:rFonts w:ascii="Times New Roman" w:eastAsia="仿宋_GB2312" w:hAnsi="Times New Roman" w:cs="Times New Roman" w:hint="eastAsia"/>
          <w:b/>
          <w:kern w:val="0"/>
          <w:sz w:val="32"/>
        </w:rPr>
        <w:t>产业发展水平走</w:t>
      </w:r>
      <w:r>
        <w:rPr>
          <w:rFonts w:ascii="Times New Roman" w:eastAsia="仿宋_GB2312" w:hAnsi="Times New Roman" w:cs="Times New Roman"/>
          <w:b/>
          <w:kern w:val="0"/>
          <w:sz w:val="32"/>
        </w:rPr>
        <w:t>在前列</w:t>
      </w:r>
    </w:p>
    <w:p w:rsidR="00BE7625" w:rsidRDefault="00447821">
      <w:pPr>
        <w:widowControl w:val="0"/>
        <w:snapToGrid w:val="0"/>
        <w:spacing w:line="580" w:lineRule="exact"/>
        <w:ind w:left="480" w:firstLineChars="200" w:firstLine="640"/>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2020 年，全市电子信息产业总产值突破132亿元，软件</w:t>
      </w:r>
      <w:r>
        <w:rPr>
          <w:rFonts w:ascii="仿宋_GB2312" w:eastAsia="仿宋_GB2312" w:hAnsi="Times New Roman" w:cs="Times New Roman" w:hint="eastAsia"/>
          <w:kern w:val="2"/>
          <w:sz w:val="32"/>
          <w:szCs w:val="32"/>
        </w:rPr>
        <w:lastRenderedPageBreak/>
        <w:t>信息服务业总产值突破19亿元。工业互联网建设加快推进，</w:t>
      </w:r>
      <w:r w:rsidR="00EA6BE0" w:rsidRPr="000437CD">
        <w:rPr>
          <w:rFonts w:ascii="仿宋_GB2312" w:eastAsia="仿宋_GB2312" w:hAnsi="Times New Roman" w:cs="Times New Roman" w:hint="eastAsia"/>
          <w:kern w:val="2"/>
          <w:sz w:val="32"/>
          <w:szCs w:val="32"/>
        </w:rPr>
        <w:t>建设</w:t>
      </w:r>
      <w:r w:rsidRPr="000437CD">
        <w:rPr>
          <w:rFonts w:ascii="仿宋_GB2312" w:eastAsia="仿宋_GB2312" w:hAnsi="Times New Roman" w:cs="Times New Roman" w:hint="eastAsia"/>
          <w:kern w:val="2"/>
          <w:sz w:val="32"/>
          <w:szCs w:val="32"/>
        </w:rPr>
        <w:t>汽车零部件工业互联网平台</w:t>
      </w:r>
      <w:r>
        <w:rPr>
          <w:rFonts w:ascii="仿宋_GB2312" w:eastAsia="仿宋_GB2312" w:hAnsi="Times New Roman" w:cs="Times New Roman" w:hint="eastAsia"/>
          <w:kern w:val="2"/>
          <w:sz w:val="32"/>
          <w:szCs w:val="32"/>
        </w:rPr>
        <w:t>，联接了太仓200多家汽车零部件制造企业。产业数字化转型成效显著，全市共有省、市各级智能工厂、示范智能车间、智能化项目近200个，工信部两化融合管理体系贯标试点企业3</w:t>
      </w:r>
      <w:r w:rsidR="00A35061">
        <w:rPr>
          <w:rFonts w:ascii="仿宋_GB2312" w:eastAsia="仿宋_GB2312" w:hAnsi="Times New Roman" w:cs="Times New Roman" w:hint="eastAsia"/>
          <w:kern w:val="2"/>
          <w:sz w:val="32"/>
          <w:szCs w:val="32"/>
        </w:rPr>
        <w:t>家</w:t>
      </w:r>
      <w:r w:rsidR="00654D19">
        <w:rPr>
          <w:rFonts w:ascii="仿宋_GB2312" w:eastAsia="仿宋_GB2312" w:hAnsi="Times New Roman" w:cs="Times New Roman" w:hint="eastAsia"/>
          <w:kern w:val="2"/>
          <w:sz w:val="32"/>
          <w:szCs w:val="32"/>
        </w:rPr>
        <w:t>，</w:t>
      </w:r>
      <w:r>
        <w:rPr>
          <w:rFonts w:ascii="仿宋_GB2312" w:eastAsia="仿宋_GB2312" w:hAnsi="Times New Roman" w:cs="Times New Roman" w:hint="eastAsia"/>
          <w:kern w:val="2"/>
          <w:sz w:val="32"/>
          <w:szCs w:val="32"/>
        </w:rPr>
        <w:t>省级两化融合示范企业4</w:t>
      </w:r>
      <w:r w:rsidR="00654D19">
        <w:rPr>
          <w:rFonts w:ascii="仿宋_GB2312" w:eastAsia="仿宋_GB2312" w:hAnsi="Times New Roman" w:cs="Times New Roman" w:hint="eastAsia"/>
          <w:kern w:val="2"/>
          <w:sz w:val="32"/>
          <w:szCs w:val="32"/>
        </w:rPr>
        <w:t>家，</w:t>
      </w:r>
      <w:r>
        <w:rPr>
          <w:rFonts w:ascii="仿宋_GB2312" w:eastAsia="仿宋_GB2312" w:hAnsi="Times New Roman" w:cs="Times New Roman" w:hint="eastAsia"/>
          <w:kern w:val="2"/>
          <w:sz w:val="32"/>
          <w:szCs w:val="32"/>
        </w:rPr>
        <w:t xml:space="preserve">省级两化融合试点企业31家。2017年，中德（太仓）智能制造合作创新园获批工信部中德智能制造合作示范产业园区。2018年，太仓汽车（关键核心零部件）产业基地成为国家新型工业化产业示范基地。 </w:t>
      </w:r>
    </w:p>
    <w:p w:rsidR="00BE7625" w:rsidRPr="00566D3B" w:rsidRDefault="00447821">
      <w:pPr>
        <w:pStyle w:val="2"/>
        <w:keepNext w:val="0"/>
        <w:keepLines w:val="0"/>
        <w:spacing w:line="580" w:lineRule="exact"/>
        <w:ind w:left="480" w:firstLine="640"/>
        <w:jc w:val="left"/>
        <w:rPr>
          <w:rFonts w:ascii="楷体_GB2312" w:eastAsia="楷体_GB2312" w:hAnsi="楷体" w:cs="楷体"/>
          <w:bCs w:val="0"/>
          <w:kern w:val="0"/>
          <w:sz w:val="32"/>
        </w:rPr>
      </w:pPr>
      <w:bookmarkStart w:id="5" w:name="_Toc84663766"/>
      <w:bookmarkStart w:id="6" w:name="_Toc87727078"/>
      <w:r w:rsidRPr="00566D3B">
        <w:rPr>
          <w:rFonts w:ascii="楷体_GB2312" w:eastAsia="楷体_GB2312" w:hAnsi="楷体" w:cs="楷体" w:hint="eastAsia"/>
          <w:bCs w:val="0"/>
          <w:kern w:val="0"/>
          <w:sz w:val="32"/>
        </w:rPr>
        <w:t>（二）主要问题</w:t>
      </w:r>
      <w:bookmarkEnd w:id="5"/>
      <w:bookmarkEnd w:id="6"/>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b/>
          <w:kern w:val="0"/>
          <w:sz w:val="32"/>
        </w:rPr>
        <w:t>1.</w:t>
      </w:r>
      <w:r>
        <w:rPr>
          <w:rFonts w:ascii="Times New Roman" w:eastAsia="仿宋_GB2312" w:hAnsi="Times New Roman" w:cs="Times New Roman" w:hint="eastAsia"/>
          <w:b/>
          <w:kern w:val="0"/>
          <w:sz w:val="32"/>
        </w:rPr>
        <w:t>智慧城市基础支撑亟待加强</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智慧城市基础性技术平台建设还不完善，缺少</w:t>
      </w:r>
      <w:r>
        <w:rPr>
          <w:rFonts w:ascii="Times New Roman" w:eastAsia="仿宋_GB2312" w:hAnsi="Times New Roman" w:cs="Times New Roman" w:hint="eastAsia"/>
          <w:kern w:val="2"/>
          <w:sz w:val="32"/>
          <w:szCs w:val="32"/>
        </w:rPr>
        <w:t>AI</w:t>
      </w:r>
      <w:r>
        <w:rPr>
          <w:rFonts w:ascii="Times New Roman" w:eastAsia="仿宋_GB2312" w:hAnsi="Times New Roman" w:cs="Times New Roman" w:hint="eastAsia"/>
          <w:kern w:val="2"/>
          <w:sz w:val="32"/>
          <w:szCs w:val="32"/>
        </w:rPr>
        <w:t>平台、物联网平台、区块链平台、数据中台、业务中台、电子证照系统等</w:t>
      </w:r>
      <w:r w:rsidR="00977653">
        <w:rPr>
          <w:rFonts w:ascii="Times New Roman" w:eastAsia="仿宋_GB2312" w:hAnsi="Times New Roman" w:cs="Times New Roman" w:hint="eastAsia"/>
          <w:kern w:val="2"/>
          <w:sz w:val="32"/>
          <w:szCs w:val="32"/>
        </w:rPr>
        <w:t>公共基础平台</w:t>
      </w:r>
      <w:r>
        <w:rPr>
          <w:rFonts w:ascii="Times New Roman" w:eastAsia="仿宋_GB2312" w:hAnsi="Times New Roman" w:cs="Times New Roman" w:hint="eastAsia"/>
          <w:kern w:val="2"/>
          <w:sz w:val="32"/>
          <w:szCs w:val="32"/>
        </w:rPr>
        <w:t>的支撑，难以满足各政府部门的共性需求，不利于集约化建设，也限制了智慧城市向更高层次发展。</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hint="eastAsia"/>
          <w:b/>
          <w:kern w:val="0"/>
          <w:sz w:val="32"/>
        </w:rPr>
        <w:t>2.</w:t>
      </w:r>
      <w:r>
        <w:rPr>
          <w:rFonts w:ascii="Times New Roman" w:eastAsia="仿宋_GB2312" w:hAnsi="Times New Roman" w:cs="Times New Roman"/>
          <w:b/>
          <w:kern w:val="0"/>
          <w:sz w:val="32"/>
        </w:rPr>
        <w:t>数据资源</w:t>
      </w:r>
      <w:r>
        <w:rPr>
          <w:rFonts w:ascii="Times New Roman" w:eastAsia="仿宋_GB2312" w:hAnsi="Times New Roman" w:cs="Times New Roman" w:hint="eastAsia"/>
          <w:b/>
          <w:kern w:val="0"/>
          <w:sz w:val="32"/>
        </w:rPr>
        <w:t>整合共享仍需深化</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数据孤岛问题仍然存在，数据治理能力和数据质量水平尚需提升，个人隐私数据和企业敏感数据的保护体系和共享机制尚未建立，数据开放需要进一步推进。区镇政府部门掌握的数据量有限，工作中缺少数据支撑，市镇两级数据共享体系尚不完善。</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hint="eastAsia"/>
          <w:b/>
          <w:kern w:val="0"/>
          <w:sz w:val="32"/>
        </w:rPr>
        <w:t>3.</w:t>
      </w:r>
      <w:r>
        <w:rPr>
          <w:rFonts w:ascii="Times New Roman" w:eastAsia="仿宋_GB2312" w:hAnsi="Times New Roman" w:cs="Times New Roman" w:hint="eastAsia"/>
          <w:b/>
          <w:kern w:val="0"/>
          <w:sz w:val="32"/>
        </w:rPr>
        <w:t>城市精准治理能力尚待提升</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lastRenderedPageBreak/>
        <w:t>城市交通、安全、市政、生态等方面的运行感知体系不够健全，数据资源的挖掘利用和融合应用能力仍需提升，难以达到城市运行体征精准掌握、预测预警的要求。各政府部门间的协同联动不够完善，</w:t>
      </w:r>
      <w:r w:rsidR="002430DF">
        <w:rPr>
          <w:rFonts w:ascii="Times New Roman" w:eastAsia="仿宋_GB2312" w:hAnsi="Times New Roman" w:cs="Times New Roman" w:hint="eastAsia"/>
          <w:kern w:val="2"/>
          <w:sz w:val="32"/>
          <w:szCs w:val="32"/>
        </w:rPr>
        <w:t>距</w:t>
      </w:r>
      <w:r>
        <w:rPr>
          <w:rFonts w:ascii="Times New Roman" w:eastAsia="仿宋_GB2312" w:hAnsi="Times New Roman" w:cs="Times New Roman" w:hint="eastAsia"/>
          <w:kern w:val="2"/>
          <w:sz w:val="32"/>
          <w:szCs w:val="32"/>
        </w:rPr>
        <w:t>离苏州市委、市政府提出</w:t>
      </w:r>
      <w:r w:rsidR="002430DF">
        <w:rPr>
          <w:rFonts w:ascii="Times New Roman" w:eastAsia="仿宋_GB2312" w:hAnsi="Times New Roman" w:cs="Times New Roman" w:hint="eastAsia"/>
          <w:kern w:val="2"/>
          <w:sz w:val="32"/>
          <w:szCs w:val="32"/>
        </w:rPr>
        <w:t>的</w:t>
      </w:r>
      <w:r>
        <w:rPr>
          <w:rFonts w:ascii="Times New Roman" w:eastAsia="仿宋_GB2312" w:hAnsi="Times New Roman" w:cs="Times New Roman" w:hint="eastAsia"/>
          <w:kern w:val="2"/>
          <w:sz w:val="32"/>
          <w:szCs w:val="32"/>
        </w:rPr>
        <w:t>“一网统管”目标存在一定差距。</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hint="eastAsia"/>
          <w:b/>
          <w:kern w:val="0"/>
          <w:sz w:val="32"/>
        </w:rPr>
        <w:t>4.</w:t>
      </w:r>
      <w:r w:rsidR="00DE2BEC">
        <w:rPr>
          <w:rFonts w:ascii="Times New Roman" w:eastAsia="仿宋_GB2312" w:hAnsi="Times New Roman" w:cs="Times New Roman" w:hint="eastAsia"/>
          <w:b/>
          <w:kern w:val="0"/>
          <w:sz w:val="32"/>
        </w:rPr>
        <w:t>信息系统</w:t>
      </w:r>
      <w:r w:rsidR="00CB5390">
        <w:rPr>
          <w:rFonts w:ascii="Times New Roman" w:eastAsia="仿宋_GB2312" w:hAnsi="Times New Roman" w:cs="Times New Roman" w:hint="eastAsia"/>
          <w:b/>
          <w:kern w:val="0"/>
          <w:sz w:val="32"/>
        </w:rPr>
        <w:t>实用性</w:t>
      </w:r>
      <w:r>
        <w:rPr>
          <w:rFonts w:ascii="Times New Roman" w:eastAsia="仿宋_GB2312" w:hAnsi="Times New Roman" w:cs="Times New Roman" w:hint="eastAsia"/>
          <w:b/>
          <w:kern w:val="0"/>
          <w:sz w:val="32"/>
        </w:rPr>
        <w:t>需要加强</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部分政府部门信息化建设缺少统筹，</w:t>
      </w:r>
      <w:r w:rsidR="001412C8" w:rsidRPr="001412C8">
        <w:rPr>
          <w:rFonts w:ascii="Times New Roman" w:eastAsia="仿宋_GB2312" w:hAnsi="Times New Roman" w:cs="Times New Roman" w:hint="eastAsia"/>
          <w:kern w:val="2"/>
          <w:sz w:val="32"/>
          <w:szCs w:val="32"/>
        </w:rPr>
        <w:t>业务协同联动困难</w:t>
      </w:r>
      <w:r>
        <w:rPr>
          <w:rFonts w:ascii="Times New Roman" w:eastAsia="仿宋_GB2312" w:hAnsi="Times New Roman" w:cs="Times New Roman" w:hint="eastAsia"/>
          <w:kern w:val="2"/>
          <w:sz w:val="32"/>
          <w:szCs w:val="32"/>
        </w:rPr>
        <w:t>，存在数据重复多次录入、功能不符合实际需求等问题，增加了工作人员负担，降低了工作效率。各类服务应用数量繁多，</w:t>
      </w:r>
      <w:r w:rsidR="00F0542D">
        <w:rPr>
          <w:rFonts w:ascii="Times New Roman" w:eastAsia="仿宋_GB2312" w:hAnsi="Times New Roman" w:cs="Times New Roman" w:hint="eastAsia"/>
          <w:kern w:val="2"/>
          <w:sz w:val="32"/>
          <w:szCs w:val="32"/>
        </w:rPr>
        <w:t>功能设计不合理，</w:t>
      </w:r>
      <w:r w:rsidR="00714353" w:rsidRPr="008779E1">
        <w:rPr>
          <w:rFonts w:ascii="Times New Roman" w:eastAsia="仿宋_GB2312" w:hAnsi="Times New Roman" w:cs="Times New Roman" w:hint="eastAsia"/>
          <w:kern w:val="2"/>
          <w:sz w:val="32"/>
          <w:szCs w:val="32"/>
        </w:rPr>
        <w:t>公众认知度和使用率低</w:t>
      </w:r>
      <w:r>
        <w:rPr>
          <w:rFonts w:ascii="Times New Roman" w:eastAsia="仿宋_GB2312" w:hAnsi="Times New Roman" w:cs="Times New Roman" w:hint="eastAsia"/>
          <w:kern w:val="2"/>
          <w:sz w:val="32"/>
          <w:szCs w:val="32"/>
        </w:rPr>
        <w:t>。</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hint="eastAsia"/>
          <w:b/>
          <w:kern w:val="0"/>
          <w:sz w:val="32"/>
        </w:rPr>
        <w:t>5.</w:t>
      </w:r>
      <w:r>
        <w:rPr>
          <w:rFonts w:ascii="Times New Roman" w:eastAsia="仿宋_GB2312" w:hAnsi="Times New Roman" w:cs="Times New Roman" w:hint="eastAsia"/>
          <w:b/>
          <w:kern w:val="0"/>
          <w:sz w:val="32"/>
        </w:rPr>
        <w:t>数字化发展意识有待提高</w:t>
      </w:r>
    </w:p>
    <w:p w:rsidR="00BE7625" w:rsidRDefault="00447821" w:rsidP="006F17C7">
      <w:pPr>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部分政府部门数字化</w:t>
      </w:r>
      <w:r w:rsidR="00486623">
        <w:rPr>
          <w:rFonts w:ascii="Times New Roman" w:eastAsia="仿宋_GB2312" w:hAnsi="Times New Roman" w:cs="Times New Roman" w:hint="eastAsia"/>
          <w:kern w:val="2"/>
          <w:sz w:val="32"/>
          <w:szCs w:val="32"/>
        </w:rPr>
        <w:t>发展意识薄弱，对智慧城市建设</w:t>
      </w:r>
      <w:r w:rsidR="008355ED" w:rsidRPr="008355ED">
        <w:rPr>
          <w:rFonts w:ascii="Times New Roman" w:eastAsia="仿宋_GB2312" w:hAnsi="Times New Roman" w:cs="Times New Roman" w:hint="eastAsia"/>
          <w:kern w:val="2"/>
          <w:sz w:val="32"/>
          <w:szCs w:val="32"/>
        </w:rPr>
        <w:t>的先进理念理解不深</w:t>
      </w:r>
      <w:r w:rsidR="00486623">
        <w:rPr>
          <w:rFonts w:ascii="Times New Roman" w:eastAsia="仿宋_GB2312" w:hAnsi="Times New Roman" w:cs="Times New Roman" w:hint="eastAsia"/>
          <w:kern w:val="2"/>
          <w:sz w:val="32"/>
          <w:szCs w:val="32"/>
        </w:rPr>
        <w:t>，对本单位的信息化建设</w:t>
      </w:r>
      <w:r w:rsidR="00C46D24" w:rsidRPr="00C46D24">
        <w:rPr>
          <w:rFonts w:ascii="Times New Roman" w:eastAsia="仿宋_GB2312" w:hAnsi="Times New Roman" w:cs="Times New Roman" w:hint="eastAsia"/>
          <w:kern w:val="2"/>
          <w:sz w:val="32"/>
          <w:szCs w:val="32"/>
        </w:rPr>
        <w:t>缺乏整体性、前瞻性规划</w:t>
      </w:r>
      <w:r>
        <w:rPr>
          <w:rFonts w:ascii="Times New Roman" w:eastAsia="仿宋_GB2312" w:hAnsi="Times New Roman" w:cs="Times New Roman" w:hint="eastAsia"/>
          <w:kern w:val="2"/>
          <w:sz w:val="32"/>
          <w:szCs w:val="32"/>
        </w:rPr>
        <w:t>。</w:t>
      </w:r>
      <w:r w:rsidR="001A2794" w:rsidRPr="006F17C7">
        <w:rPr>
          <w:rFonts w:ascii="Times New Roman" w:eastAsia="仿宋_GB2312" w:hAnsi="Times New Roman" w:cs="Times New Roman" w:hint="eastAsia"/>
          <w:kern w:val="2"/>
          <w:sz w:val="32"/>
          <w:szCs w:val="32"/>
        </w:rPr>
        <w:t>基层信息化人才匮乏的问题日益突出</w:t>
      </w:r>
      <w:r w:rsidR="00D22598">
        <w:rPr>
          <w:rFonts w:ascii="Times New Roman" w:eastAsia="仿宋_GB2312" w:hAnsi="Times New Roman" w:cs="Times New Roman" w:hint="eastAsia"/>
          <w:kern w:val="2"/>
          <w:sz w:val="32"/>
          <w:szCs w:val="32"/>
        </w:rPr>
        <w:t>，</w:t>
      </w:r>
      <w:r w:rsidR="00C16323" w:rsidRPr="008779E1">
        <w:rPr>
          <w:rFonts w:ascii="Times New Roman" w:eastAsia="仿宋_GB2312" w:hAnsi="Times New Roman" w:cs="Times New Roman" w:hint="eastAsia"/>
          <w:kern w:val="2"/>
          <w:sz w:val="32"/>
          <w:szCs w:val="32"/>
        </w:rPr>
        <w:t>不少部门</w:t>
      </w:r>
      <w:r w:rsidR="00D22598" w:rsidRPr="008779E1">
        <w:rPr>
          <w:rFonts w:ascii="Times New Roman" w:eastAsia="仿宋_GB2312" w:hAnsi="Times New Roman" w:cs="Times New Roman" w:hint="eastAsia"/>
          <w:kern w:val="2"/>
          <w:sz w:val="32"/>
          <w:szCs w:val="32"/>
        </w:rPr>
        <w:t>缺少专职的信息化工作管理人员</w:t>
      </w:r>
      <w:r w:rsidR="00D22598">
        <w:rPr>
          <w:rFonts w:ascii="Times New Roman" w:eastAsia="仿宋_GB2312" w:hAnsi="Times New Roman" w:cs="Times New Roman" w:hint="eastAsia"/>
          <w:kern w:val="2"/>
          <w:sz w:val="32"/>
          <w:szCs w:val="32"/>
        </w:rPr>
        <w:t>。</w:t>
      </w:r>
      <w:r w:rsidR="001A2794" w:rsidRPr="008779E1">
        <w:rPr>
          <w:rFonts w:ascii="Times New Roman" w:eastAsia="仿宋_GB2312" w:hAnsi="Times New Roman" w:cs="Times New Roman"/>
          <w:kern w:val="2"/>
          <w:sz w:val="32"/>
          <w:szCs w:val="32"/>
        </w:rPr>
        <w:br w:type="page"/>
      </w:r>
    </w:p>
    <w:p w:rsidR="00BE7625" w:rsidRDefault="00447821">
      <w:pPr>
        <w:pStyle w:val="1"/>
        <w:keepNext w:val="0"/>
        <w:keepLines w:val="0"/>
        <w:spacing w:line="580" w:lineRule="exact"/>
        <w:ind w:left="480" w:firstLine="640"/>
        <w:jc w:val="left"/>
        <w:rPr>
          <w:rFonts w:ascii="Times New Roman" w:hAnsi="黑体" w:cs="Times New Roman"/>
          <w:bCs w:val="0"/>
          <w:sz w:val="32"/>
          <w:szCs w:val="32"/>
        </w:rPr>
      </w:pPr>
      <w:bookmarkStart w:id="7" w:name="_Toc84663767"/>
      <w:bookmarkStart w:id="8" w:name="_Toc87727079"/>
      <w:r>
        <w:rPr>
          <w:rFonts w:ascii="Times New Roman" w:hAnsi="黑体" w:cs="Times New Roman" w:hint="eastAsia"/>
          <w:bCs w:val="0"/>
          <w:sz w:val="32"/>
          <w:szCs w:val="32"/>
        </w:rPr>
        <w:lastRenderedPageBreak/>
        <w:t>二、总体要求</w:t>
      </w:r>
      <w:bookmarkEnd w:id="7"/>
      <w:bookmarkEnd w:id="8"/>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9" w:name="_Toc84663768"/>
      <w:bookmarkStart w:id="10" w:name="_Toc87727080"/>
      <w:r>
        <w:rPr>
          <w:rFonts w:ascii="Times New Roman" w:eastAsia="楷体_GB2312" w:hAnsi="楷体_GB2312" w:cs="Times New Roman" w:hint="eastAsia"/>
          <w:bCs w:val="0"/>
          <w:kern w:val="0"/>
          <w:sz w:val="32"/>
        </w:rPr>
        <w:t>（一）指导思想</w:t>
      </w:r>
      <w:bookmarkEnd w:id="9"/>
      <w:bookmarkEnd w:id="10"/>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以习近平新时代中国特色社会主义思想为指导，深入贯彻党的十九大和十九届</w:t>
      </w:r>
      <w:r w:rsidR="00915E56">
        <w:rPr>
          <w:rFonts w:ascii="Times New Roman" w:eastAsia="仿宋_GB2312" w:hAnsi="Times New Roman" w:cs="Times New Roman" w:hint="eastAsia"/>
          <w:kern w:val="2"/>
          <w:sz w:val="32"/>
          <w:szCs w:val="32"/>
        </w:rPr>
        <w:t>历次</w:t>
      </w:r>
      <w:r w:rsidR="00123662">
        <w:rPr>
          <w:rFonts w:ascii="Times New Roman" w:eastAsia="仿宋_GB2312" w:hAnsi="Times New Roman" w:cs="Times New Roman" w:hint="eastAsia"/>
          <w:kern w:val="2"/>
          <w:sz w:val="32"/>
          <w:szCs w:val="32"/>
        </w:rPr>
        <w:t>全会精神及</w:t>
      </w:r>
      <w:r>
        <w:rPr>
          <w:rFonts w:ascii="Times New Roman" w:eastAsia="仿宋_GB2312" w:hAnsi="Times New Roman" w:cs="Times New Roman" w:hint="eastAsia"/>
          <w:kern w:val="2"/>
          <w:sz w:val="32"/>
          <w:szCs w:val="32"/>
        </w:rPr>
        <w:t>长三角区域一体化发展部署，认真落实江苏省委省政府、苏州市委市政府有关智慧城市的文件精神，依据《太仓市国民经济和社会发展第十四个五年规划和二〇三五年远景目标纲要》，紧紧围绕“现代田园城、幸福金太仓”和高质量建设“两地两城”目标，以“为民、便民、惠民”为导向，融合运用</w:t>
      </w:r>
      <w:r>
        <w:rPr>
          <w:rFonts w:ascii="Times New Roman" w:eastAsia="仿宋_GB2312" w:hAnsi="Times New Roman" w:cs="Times New Roman" w:hint="eastAsia"/>
          <w:kern w:val="2"/>
          <w:sz w:val="32"/>
          <w:szCs w:val="32"/>
        </w:rPr>
        <w:t>5G</w:t>
      </w:r>
      <w:r>
        <w:rPr>
          <w:rFonts w:ascii="Times New Roman" w:eastAsia="仿宋_GB2312" w:hAnsi="Times New Roman" w:cs="Times New Roman" w:hint="eastAsia"/>
          <w:kern w:val="2"/>
          <w:sz w:val="32"/>
          <w:szCs w:val="32"/>
        </w:rPr>
        <w:t>、大数据、人工智能、物联网、区块链等前沿技术，聚焦聚力智慧城市“创新体制、创新应用、创新协同”三大重点，全力把太仓建设成为县域智慧城市的典范，推动太仓数字政府、数字社会、数字经济的高质量融合发展，促进太仓数字化转型，打造数字化发展示范区。</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11" w:name="_Toc87727081"/>
      <w:bookmarkStart w:id="12" w:name="_Toc84663769"/>
      <w:r>
        <w:rPr>
          <w:rFonts w:ascii="Times New Roman" w:eastAsia="楷体_GB2312" w:hAnsi="楷体_GB2312" w:cs="Times New Roman" w:hint="eastAsia"/>
          <w:bCs w:val="0"/>
          <w:kern w:val="0"/>
          <w:sz w:val="32"/>
        </w:rPr>
        <w:t>（二）基本原则</w:t>
      </w:r>
      <w:bookmarkEnd w:id="11"/>
      <w:bookmarkEnd w:id="12"/>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b/>
          <w:kern w:val="0"/>
          <w:sz w:val="32"/>
        </w:rPr>
        <w:t>1.</w:t>
      </w:r>
      <w:r>
        <w:rPr>
          <w:rFonts w:ascii="Times New Roman" w:eastAsia="仿宋_GB2312" w:hAnsi="Times New Roman" w:cs="Times New Roman"/>
          <w:b/>
          <w:kern w:val="0"/>
          <w:sz w:val="32"/>
        </w:rPr>
        <w:t>统筹协调，集约建设</w:t>
      </w:r>
    </w:p>
    <w:p w:rsidR="00BE7625" w:rsidRDefault="002019BB">
      <w:pPr>
        <w:widowControl w:val="0"/>
        <w:snapToGrid w:val="0"/>
        <w:spacing w:line="580" w:lineRule="exact"/>
        <w:ind w:left="480" w:firstLineChars="200" w:firstLine="640"/>
        <w:rPr>
          <w:rFonts w:ascii="Times New Roman" w:eastAsia="仿宋_GB2312" w:hAnsi="Times New Roman" w:cs="Times New Roman"/>
          <w:kern w:val="2"/>
          <w:sz w:val="32"/>
          <w:szCs w:val="32"/>
        </w:rPr>
      </w:pPr>
      <w:r w:rsidRPr="008779E1">
        <w:rPr>
          <w:rFonts w:ascii="Times New Roman" w:eastAsia="仿宋_GB2312" w:hAnsi="Times New Roman" w:cs="Times New Roman" w:hint="eastAsia"/>
          <w:kern w:val="2"/>
          <w:sz w:val="32"/>
          <w:szCs w:val="32"/>
        </w:rPr>
        <w:t>全面</w:t>
      </w:r>
      <w:r w:rsidR="00447821">
        <w:rPr>
          <w:rFonts w:ascii="Times New Roman" w:eastAsia="仿宋_GB2312" w:hAnsi="Times New Roman" w:cs="Times New Roman" w:hint="eastAsia"/>
          <w:kern w:val="2"/>
          <w:sz w:val="32"/>
          <w:szCs w:val="32"/>
        </w:rPr>
        <w:t>调研分析，提炼智慧城市建设共性需求，加强顶层设计，理顺体制机制，加强统筹，共建共享，充分发挥设施设备价值，避免重复建设和资源浪费，最大限度地降低智慧城市建设成本。</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b/>
          <w:kern w:val="0"/>
          <w:sz w:val="32"/>
        </w:rPr>
        <w:t>2.</w:t>
      </w:r>
      <w:r>
        <w:rPr>
          <w:rFonts w:ascii="Times New Roman" w:eastAsia="仿宋_GB2312" w:hAnsi="Times New Roman" w:cs="Times New Roman"/>
          <w:b/>
          <w:kern w:val="0"/>
          <w:sz w:val="32"/>
        </w:rPr>
        <w:t>融合共享，协同一体</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以数据共享利用为途径，推进技术融合、业务融合、数</w:t>
      </w:r>
      <w:r>
        <w:rPr>
          <w:rFonts w:ascii="Times New Roman" w:eastAsia="仿宋_GB2312" w:hAnsi="Times New Roman" w:cs="Times New Roman" w:hint="eastAsia"/>
          <w:kern w:val="2"/>
          <w:sz w:val="32"/>
          <w:szCs w:val="32"/>
        </w:rPr>
        <w:lastRenderedPageBreak/>
        <w:t>据融合</w:t>
      </w:r>
      <w:r w:rsidR="00932873">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突破部门界限、体制障碍、数据孤岛</w:t>
      </w:r>
      <w:r w:rsidR="00DC7585">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创新发展，实现跨层级、跨地域、跨系统、跨部门、跨业务的协同管理和服务。</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b/>
          <w:kern w:val="0"/>
          <w:sz w:val="32"/>
        </w:rPr>
        <w:t>3.</w:t>
      </w:r>
      <w:r>
        <w:rPr>
          <w:rFonts w:ascii="Times New Roman" w:eastAsia="仿宋_GB2312" w:hAnsi="Times New Roman" w:cs="Times New Roman"/>
          <w:b/>
          <w:kern w:val="0"/>
          <w:sz w:val="32"/>
        </w:rPr>
        <w:t>以人为本，便民惠民</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贯彻以人民为中心的发展思想</w:t>
      </w:r>
      <w:r w:rsidR="00DC7585">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切实解决人民群众关注的民生问题</w:t>
      </w:r>
      <w:r w:rsidR="00DC7585">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创新构建数字化</w:t>
      </w:r>
      <w:r w:rsidR="00857CAE">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智慧化</w:t>
      </w:r>
      <w:r w:rsidR="00857CAE">
        <w:rPr>
          <w:rFonts w:ascii="Times New Roman" w:eastAsia="仿宋_GB2312" w:hAnsi="Times New Roman" w:cs="Times New Roman" w:hint="eastAsia"/>
          <w:kern w:val="2"/>
          <w:sz w:val="32"/>
          <w:szCs w:val="32"/>
        </w:rPr>
        <w:t>的</w:t>
      </w:r>
      <w:r>
        <w:rPr>
          <w:rFonts w:ascii="Times New Roman" w:eastAsia="仿宋_GB2312" w:hAnsi="Times New Roman" w:cs="Times New Roman" w:hint="eastAsia"/>
          <w:kern w:val="2"/>
          <w:sz w:val="32"/>
          <w:szCs w:val="32"/>
        </w:rPr>
        <w:t>生活服务模式，打造便捷化</w:t>
      </w:r>
      <w:r w:rsidR="00655070">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智能化的生活服务体系，不断增强人民群众的安全感、获得感、幸福感。</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b/>
          <w:kern w:val="0"/>
          <w:sz w:val="32"/>
        </w:rPr>
        <w:t>4.</w:t>
      </w:r>
      <w:r>
        <w:rPr>
          <w:rFonts w:ascii="Times New Roman" w:eastAsia="仿宋_GB2312" w:hAnsi="Times New Roman" w:cs="Times New Roman"/>
          <w:b/>
          <w:kern w:val="0"/>
          <w:sz w:val="32"/>
        </w:rPr>
        <w:t>创新引领，示范带动</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创新技术手段和体制机制，融合应用大数据、数字孪生、区块链、人工智能等先进技术，建立与先进技术相适应的体制机制，使智慧城市达到最佳效果。找准突破口，先行先试，以示范和试点带动智慧城市建设整体工作。</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r>
        <w:rPr>
          <w:rFonts w:ascii="Times New Roman" w:eastAsia="仿宋_GB2312" w:hAnsi="Times New Roman" w:cs="Times New Roman"/>
          <w:b/>
          <w:kern w:val="0"/>
          <w:sz w:val="32"/>
        </w:rPr>
        <w:t>5.</w:t>
      </w:r>
      <w:r>
        <w:rPr>
          <w:rFonts w:ascii="Times New Roman" w:eastAsia="仿宋_GB2312" w:hAnsi="Times New Roman" w:cs="Times New Roman" w:hint="eastAsia"/>
          <w:b/>
          <w:kern w:val="0"/>
          <w:sz w:val="32"/>
        </w:rPr>
        <w:t>自主可控</w:t>
      </w:r>
      <w:r>
        <w:rPr>
          <w:rFonts w:ascii="Times New Roman" w:eastAsia="仿宋_GB2312" w:hAnsi="Times New Roman" w:cs="Times New Roman"/>
          <w:b/>
          <w:kern w:val="0"/>
          <w:sz w:val="32"/>
        </w:rPr>
        <w:t>，安全可靠</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建立健全信息网络安全体系，加强信息安全</w:t>
      </w:r>
      <w:r w:rsidR="004C4D6E">
        <w:rPr>
          <w:rFonts w:ascii="Times New Roman" w:eastAsia="仿宋_GB2312" w:hAnsi="Times New Roman" w:cs="Times New Roman" w:hint="eastAsia"/>
          <w:kern w:val="2"/>
          <w:sz w:val="32"/>
          <w:szCs w:val="32"/>
        </w:rPr>
        <w:t>监管和应急处置能力，高标准建立网络和信息安全保障措</w:t>
      </w:r>
      <w:r w:rsidR="006A4A9A">
        <w:rPr>
          <w:rFonts w:ascii="Times New Roman" w:eastAsia="仿宋_GB2312" w:hAnsi="Times New Roman" w:cs="Times New Roman" w:hint="eastAsia"/>
          <w:kern w:val="2"/>
          <w:sz w:val="32"/>
          <w:szCs w:val="32"/>
        </w:rPr>
        <w:t>施，</w:t>
      </w:r>
      <w:r w:rsidR="006A4A9A" w:rsidRPr="008779E1">
        <w:rPr>
          <w:rFonts w:ascii="Times New Roman" w:eastAsia="仿宋_GB2312" w:hAnsi="Times New Roman" w:cs="Times New Roman" w:hint="eastAsia"/>
          <w:kern w:val="2"/>
          <w:sz w:val="32"/>
          <w:szCs w:val="32"/>
        </w:rPr>
        <w:t>完善</w:t>
      </w:r>
      <w:r w:rsidR="004C4D6E" w:rsidRPr="008779E1">
        <w:rPr>
          <w:rFonts w:ascii="Times New Roman" w:eastAsia="仿宋_GB2312" w:hAnsi="Times New Roman" w:cs="Times New Roman" w:hint="eastAsia"/>
          <w:kern w:val="2"/>
          <w:sz w:val="32"/>
          <w:szCs w:val="32"/>
        </w:rPr>
        <w:t>网络</w:t>
      </w:r>
      <w:r w:rsidRPr="008779E1">
        <w:rPr>
          <w:rFonts w:ascii="Times New Roman" w:eastAsia="仿宋_GB2312" w:hAnsi="Times New Roman" w:cs="Times New Roman" w:hint="eastAsia"/>
          <w:kern w:val="2"/>
          <w:sz w:val="32"/>
          <w:szCs w:val="32"/>
        </w:rPr>
        <w:t>安全管理制度</w:t>
      </w:r>
      <w:r>
        <w:rPr>
          <w:rFonts w:ascii="Times New Roman" w:eastAsia="仿宋_GB2312" w:hAnsi="Times New Roman" w:cs="Times New Roman" w:hint="eastAsia"/>
          <w:kern w:val="2"/>
          <w:sz w:val="32"/>
          <w:szCs w:val="32"/>
        </w:rPr>
        <w:t>，落实</w:t>
      </w:r>
      <w:r w:rsidR="004C4D6E">
        <w:rPr>
          <w:rFonts w:ascii="Times New Roman" w:eastAsia="仿宋_GB2312" w:hAnsi="Times New Roman" w:cs="Times New Roman" w:hint="eastAsia"/>
          <w:kern w:val="2"/>
          <w:sz w:val="32"/>
          <w:szCs w:val="32"/>
        </w:rPr>
        <w:t>网络</w:t>
      </w:r>
      <w:r>
        <w:rPr>
          <w:rFonts w:ascii="Times New Roman" w:eastAsia="仿宋_GB2312" w:hAnsi="Times New Roman" w:cs="Times New Roman" w:hint="eastAsia"/>
          <w:kern w:val="2"/>
          <w:sz w:val="32"/>
          <w:szCs w:val="32"/>
        </w:rPr>
        <w:t>安全主体责任，切实保障应用安全、数据安全和个人隐私。</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13" w:name="_Toc87727082"/>
      <w:bookmarkStart w:id="14" w:name="_Toc84663770"/>
      <w:r>
        <w:rPr>
          <w:rFonts w:ascii="Times New Roman" w:eastAsia="楷体_GB2312" w:hAnsi="楷体_GB2312" w:cs="Times New Roman" w:hint="eastAsia"/>
          <w:bCs w:val="0"/>
          <w:kern w:val="0"/>
          <w:sz w:val="32"/>
        </w:rPr>
        <w:t>（三）总体目标</w:t>
      </w:r>
      <w:bookmarkEnd w:id="13"/>
      <w:bookmarkEnd w:id="14"/>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到</w:t>
      </w:r>
      <w:r>
        <w:rPr>
          <w:rFonts w:ascii="Times New Roman" w:eastAsia="仿宋_GB2312" w:hAnsi="Times New Roman" w:cs="Times New Roman"/>
          <w:kern w:val="2"/>
          <w:sz w:val="32"/>
          <w:szCs w:val="32"/>
        </w:rPr>
        <w:t>2025</w:t>
      </w:r>
      <w:r>
        <w:rPr>
          <w:rFonts w:ascii="Times New Roman" w:eastAsia="仿宋_GB2312" w:hAnsi="Times New Roman" w:cs="Times New Roman" w:hint="eastAsia"/>
          <w:kern w:val="2"/>
          <w:sz w:val="32"/>
          <w:szCs w:val="32"/>
        </w:rPr>
        <w:t>年，把太仓建设成为全国县域新型智慧城市的典范和数字化发展示范区。大力推动数字化基础设施、智慧政务、智慧治理、智慧生活、智慧产业、智慧生态全面协调发</w:t>
      </w:r>
      <w:r>
        <w:rPr>
          <w:rFonts w:ascii="Times New Roman" w:eastAsia="仿宋_GB2312" w:hAnsi="Times New Roman" w:cs="Times New Roman" w:hint="eastAsia"/>
          <w:kern w:val="2"/>
          <w:sz w:val="32"/>
          <w:szCs w:val="32"/>
        </w:rPr>
        <w:lastRenderedPageBreak/>
        <w:t>展，倾力打造符合时代特征、太仓特色的全国数字化转型标杆城市，争当苏州数字化发展的排头兵。</w:t>
      </w:r>
    </w:p>
    <w:p w:rsidR="00BE7625" w:rsidRDefault="00447821" w:rsidP="00AC7F4E">
      <w:pPr>
        <w:widowControl w:val="0"/>
        <w:snapToGrid w:val="0"/>
        <w:spacing w:line="580" w:lineRule="exact"/>
        <w:ind w:left="480" w:firstLineChars="200" w:firstLine="643"/>
        <w:rPr>
          <w:rFonts w:ascii="Times New Roman" w:eastAsia="仿宋_GB2312" w:hAnsi="Times New Roman" w:cs="Times New Roman"/>
          <w:kern w:val="2"/>
          <w:sz w:val="32"/>
          <w:szCs w:val="32"/>
        </w:rPr>
      </w:pPr>
      <w:r>
        <w:rPr>
          <w:rFonts w:ascii="Times New Roman" w:eastAsia="仿宋_GB2312" w:hAnsi="Times New Roman" w:cs="Times New Roman"/>
          <w:b/>
          <w:bCs/>
          <w:kern w:val="2"/>
          <w:sz w:val="32"/>
          <w:szCs w:val="32"/>
        </w:rPr>
        <w:t>基础</w:t>
      </w:r>
      <w:r>
        <w:rPr>
          <w:rFonts w:ascii="Times New Roman" w:eastAsia="仿宋_GB2312" w:hAnsi="Times New Roman" w:cs="Times New Roman" w:hint="eastAsia"/>
          <w:b/>
          <w:bCs/>
          <w:kern w:val="2"/>
          <w:sz w:val="32"/>
          <w:szCs w:val="32"/>
        </w:rPr>
        <w:t>设施迈上新层级。</w:t>
      </w:r>
      <w:r>
        <w:rPr>
          <w:rFonts w:ascii="Times New Roman" w:eastAsia="仿宋_GB2312" w:hAnsi="Times New Roman" w:cs="Times New Roman" w:hint="eastAsia"/>
          <w:kern w:val="2"/>
          <w:sz w:val="32"/>
          <w:szCs w:val="32"/>
        </w:rPr>
        <w:t>夯实云网基础支撑，健全全域感知网络，完善数据要素体系，强化公共平台赋能，构建“云网数端”一体化体系，为智慧城市建设发展提供全面支撑和有力保障。</w:t>
      </w:r>
    </w:p>
    <w:p w:rsidR="00BE7625" w:rsidRDefault="00447821" w:rsidP="00AC7F4E">
      <w:pPr>
        <w:widowControl w:val="0"/>
        <w:snapToGrid w:val="0"/>
        <w:spacing w:line="580" w:lineRule="exact"/>
        <w:ind w:left="480" w:firstLineChars="200" w:firstLine="643"/>
        <w:rPr>
          <w:rFonts w:ascii="Times New Roman" w:eastAsia="仿宋_GB2312" w:hAnsi="Times New Roman" w:cs="Times New Roman"/>
          <w:kern w:val="2"/>
          <w:sz w:val="32"/>
          <w:szCs w:val="32"/>
        </w:rPr>
      </w:pPr>
      <w:r>
        <w:rPr>
          <w:rFonts w:ascii="Times New Roman" w:eastAsia="仿宋_GB2312" w:hAnsi="Times New Roman" w:cs="Times New Roman" w:hint="eastAsia"/>
          <w:b/>
          <w:bCs/>
          <w:kern w:val="2"/>
          <w:sz w:val="32"/>
          <w:szCs w:val="32"/>
        </w:rPr>
        <w:t>政务服务达到新高度。</w:t>
      </w:r>
      <w:r>
        <w:rPr>
          <w:rFonts w:ascii="Times New Roman" w:eastAsia="仿宋_GB2312" w:hAnsi="Times New Roman" w:cs="Times New Roman" w:hint="eastAsia"/>
          <w:kern w:val="2"/>
          <w:sz w:val="32"/>
          <w:szCs w:val="32"/>
        </w:rPr>
        <w:t>全力打造“太</w:t>
      </w:r>
      <w:r>
        <w:rPr>
          <w:rFonts w:ascii="Times New Roman" w:eastAsia="仿宋_GB2312" w:hAnsi="Times New Roman" w:cs="Times New Roman" w:hint="eastAsia"/>
          <w:kern w:val="2"/>
          <w:sz w:val="32"/>
          <w:szCs w:val="32"/>
        </w:rPr>
        <w:t>e</w:t>
      </w:r>
      <w:r>
        <w:rPr>
          <w:rFonts w:ascii="Times New Roman" w:eastAsia="仿宋_GB2312" w:hAnsi="Times New Roman" w:cs="Times New Roman" w:hint="eastAsia"/>
          <w:kern w:val="2"/>
          <w:sz w:val="32"/>
          <w:szCs w:val="32"/>
        </w:rPr>
        <w:t>办”政务服务品牌，深入推进“放管服”改革，构建“多端融合、三级联动”全覆盖的政务服务体系，推动“线下一窗、线上一网”一体化融合，实现全市政务服务“一网通办”。</w:t>
      </w:r>
    </w:p>
    <w:p w:rsidR="00BE7625" w:rsidRDefault="00447821" w:rsidP="00AC7F4E">
      <w:pPr>
        <w:widowControl w:val="0"/>
        <w:snapToGrid w:val="0"/>
        <w:spacing w:line="580" w:lineRule="exact"/>
        <w:ind w:left="480" w:firstLineChars="200" w:firstLine="643"/>
        <w:rPr>
          <w:rFonts w:ascii="Times New Roman" w:eastAsia="仿宋_GB2312" w:hAnsi="Times New Roman" w:cs="Times New Roman"/>
          <w:kern w:val="2"/>
          <w:sz w:val="32"/>
          <w:szCs w:val="32"/>
        </w:rPr>
      </w:pPr>
      <w:r>
        <w:rPr>
          <w:rFonts w:ascii="Times New Roman" w:eastAsia="仿宋_GB2312" w:hAnsi="Times New Roman" w:cs="Times New Roman" w:hint="eastAsia"/>
          <w:b/>
          <w:bCs/>
          <w:kern w:val="2"/>
          <w:sz w:val="32"/>
          <w:szCs w:val="32"/>
        </w:rPr>
        <w:t>城市</w:t>
      </w:r>
      <w:r>
        <w:rPr>
          <w:rFonts w:ascii="Times New Roman" w:eastAsia="仿宋_GB2312" w:hAnsi="Times New Roman" w:cs="Times New Roman"/>
          <w:b/>
          <w:bCs/>
          <w:kern w:val="2"/>
          <w:sz w:val="32"/>
          <w:szCs w:val="32"/>
        </w:rPr>
        <w:t>治理取得新突破。</w:t>
      </w:r>
      <w:r>
        <w:rPr>
          <w:rFonts w:ascii="Times New Roman" w:eastAsia="仿宋_GB2312" w:hAnsi="Times New Roman" w:cs="Times New Roman"/>
          <w:kern w:val="2"/>
          <w:sz w:val="32"/>
          <w:szCs w:val="32"/>
        </w:rPr>
        <w:t>发</w:t>
      </w:r>
      <w:r>
        <w:rPr>
          <w:rFonts w:ascii="Times New Roman" w:eastAsia="仿宋_GB2312" w:hAnsi="Times New Roman" w:cs="Times New Roman" w:hint="eastAsia"/>
          <w:kern w:val="2"/>
          <w:sz w:val="32"/>
          <w:szCs w:val="32"/>
        </w:rPr>
        <w:t>挥先进信息技术在城市精细化治理中的驱动作用，建成“纵到底、横到边、体系完整、全网覆盖”的城市运行一网统管体系，大幅提高治理效能，基本实现城市治理体系和治理能力现代化。</w:t>
      </w:r>
    </w:p>
    <w:p w:rsidR="00BE7625" w:rsidRDefault="00447821" w:rsidP="00AC7F4E">
      <w:pPr>
        <w:widowControl w:val="0"/>
        <w:snapToGrid w:val="0"/>
        <w:spacing w:line="580" w:lineRule="exact"/>
        <w:ind w:left="480" w:firstLineChars="200" w:firstLine="643"/>
        <w:rPr>
          <w:rFonts w:ascii="Times New Roman" w:eastAsia="仿宋_GB2312" w:hAnsi="Times New Roman" w:cs="Times New Roman"/>
          <w:kern w:val="2"/>
          <w:sz w:val="32"/>
          <w:szCs w:val="32"/>
        </w:rPr>
      </w:pPr>
      <w:r>
        <w:rPr>
          <w:rFonts w:ascii="Times New Roman" w:eastAsia="仿宋_GB2312" w:hAnsi="Times New Roman" w:cs="Times New Roman" w:hint="eastAsia"/>
          <w:b/>
          <w:bCs/>
          <w:kern w:val="2"/>
          <w:sz w:val="32"/>
          <w:szCs w:val="32"/>
        </w:rPr>
        <w:t>城市生活形成新风尚。</w:t>
      </w:r>
      <w:r>
        <w:rPr>
          <w:rFonts w:ascii="Times New Roman" w:eastAsia="仿宋_GB2312" w:hAnsi="Times New Roman" w:cs="Times New Roman" w:hint="eastAsia"/>
          <w:kern w:val="2"/>
          <w:sz w:val="32"/>
          <w:szCs w:val="32"/>
        </w:rPr>
        <w:t>聚焦社会民生需求，积极推动教育、医疗、养老、文旅、农业农村等民生领域的数字化、网络化、智慧化发展，构建普惠均等、便捷高效、智能精准的公共民生服务，打造城市生活数字化新风尚。</w:t>
      </w:r>
    </w:p>
    <w:p w:rsidR="00BE7625" w:rsidRDefault="00447821" w:rsidP="00A55AFA">
      <w:pPr>
        <w:widowControl w:val="0"/>
        <w:snapToGrid w:val="0"/>
        <w:spacing w:line="580" w:lineRule="exact"/>
        <w:ind w:left="480" w:firstLineChars="200" w:firstLine="643"/>
        <w:rPr>
          <w:rFonts w:ascii="Times New Roman" w:eastAsia="仿宋_GB2312" w:hAnsi="Times New Roman" w:cs="Times New Roman"/>
          <w:kern w:val="2"/>
          <w:sz w:val="32"/>
          <w:szCs w:val="32"/>
        </w:rPr>
      </w:pPr>
      <w:r>
        <w:rPr>
          <w:rFonts w:ascii="Times New Roman" w:eastAsia="仿宋_GB2312" w:hAnsi="Times New Roman" w:cs="Times New Roman" w:hint="eastAsia"/>
          <w:b/>
          <w:bCs/>
          <w:kern w:val="2"/>
          <w:sz w:val="32"/>
          <w:szCs w:val="32"/>
        </w:rPr>
        <w:t>产业转型</w:t>
      </w:r>
      <w:r w:rsidR="00857CAE">
        <w:rPr>
          <w:rFonts w:ascii="Times New Roman" w:eastAsia="仿宋_GB2312" w:hAnsi="Times New Roman" w:cs="Times New Roman" w:hint="eastAsia"/>
          <w:b/>
          <w:bCs/>
          <w:kern w:val="2"/>
          <w:sz w:val="32"/>
          <w:szCs w:val="32"/>
        </w:rPr>
        <w:t>跃</w:t>
      </w:r>
      <w:r>
        <w:rPr>
          <w:rFonts w:ascii="Times New Roman" w:eastAsia="仿宋_GB2312" w:hAnsi="Times New Roman" w:cs="Times New Roman" w:hint="eastAsia"/>
          <w:b/>
          <w:bCs/>
          <w:kern w:val="2"/>
          <w:sz w:val="32"/>
          <w:szCs w:val="32"/>
        </w:rPr>
        <w:t>上新台阶。</w:t>
      </w:r>
      <w:r>
        <w:rPr>
          <w:rFonts w:ascii="Times New Roman" w:eastAsia="仿宋_GB2312" w:hAnsi="Times New Roman" w:cs="Times New Roman" w:hint="eastAsia"/>
          <w:kern w:val="2"/>
          <w:sz w:val="32"/>
          <w:szCs w:val="32"/>
        </w:rPr>
        <w:t>加快工业互联网、智能制造建设，积极推广</w:t>
      </w:r>
      <w:r>
        <w:rPr>
          <w:rFonts w:ascii="Times New Roman" w:eastAsia="仿宋_GB2312" w:hAnsi="Times New Roman" w:cs="Times New Roman" w:hint="eastAsia"/>
          <w:kern w:val="2"/>
          <w:sz w:val="32"/>
          <w:szCs w:val="32"/>
        </w:rPr>
        <w:t>5G</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AR</w:t>
      </w:r>
      <w:r>
        <w:rPr>
          <w:rFonts w:ascii="Times New Roman" w:eastAsia="仿宋_GB2312" w:hAnsi="Times New Roman" w:cs="Times New Roman" w:hint="eastAsia"/>
          <w:kern w:val="2"/>
          <w:sz w:val="32"/>
          <w:szCs w:val="32"/>
        </w:rPr>
        <w:t>示范应用，提升科创服务水平，推动产业数字化转型，促进数字经济发展，</w:t>
      </w:r>
      <w:r w:rsidR="00E57B4D" w:rsidRPr="000437CD">
        <w:rPr>
          <w:rFonts w:ascii="Times New Roman" w:eastAsia="仿宋_GB2312" w:hAnsi="Times New Roman" w:cs="Times New Roman" w:hint="eastAsia"/>
          <w:kern w:val="2"/>
          <w:sz w:val="32"/>
          <w:szCs w:val="32"/>
        </w:rPr>
        <w:t>力争</w:t>
      </w:r>
      <w:r>
        <w:rPr>
          <w:rFonts w:ascii="Times New Roman" w:eastAsia="仿宋_GB2312" w:hAnsi="Times New Roman" w:cs="Times New Roman" w:hint="eastAsia"/>
          <w:kern w:val="2"/>
          <w:sz w:val="32"/>
          <w:szCs w:val="32"/>
        </w:rPr>
        <w:t>两化融合水平走在长三角地区前列。</w:t>
      </w:r>
    </w:p>
    <w:p w:rsidR="00BE7625" w:rsidRDefault="00447821" w:rsidP="00A55AFA">
      <w:pPr>
        <w:widowControl w:val="0"/>
        <w:snapToGrid w:val="0"/>
        <w:spacing w:line="580" w:lineRule="exact"/>
        <w:ind w:left="480" w:firstLineChars="200" w:firstLine="643"/>
        <w:rPr>
          <w:rFonts w:ascii="Times New Roman" w:eastAsia="仿宋_GB2312" w:hAnsi="Times New Roman" w:cs="Times New Roman"/>
          <w:kern w:val="2"/>
          <w:sz w:val="32"/>
          <w:szCs w:val="32"/>
        </w:rPr>
      </w:pPr>
      <w:r>
        <w:rPr>
          <w:rFonts w:ascii="Times New Roman" w:eastAsia="仿宋_GB2312" w:hAnsi="Times New Roman" w:cs="Times New Roman" w:hint="eastAsia"/>
          <w:b/>
          <w:bCs/>
          <w:kern w:val="2"/>
          <w:sz w:val="32"/>
          <w:szCs w:val="32"/>
        </w:rPr>
        <w:lastRenderedPageBreak/>
        <w:t>田园生态实现新提升。</w:t>
      </w:r>
      <w:r>
        <w:rPr>
          <w:rFonts w:ascii="Times New Roman" w:eastAsia="仿宋_GB2312" w:hAnsi="Times New Roman" w:cs="Times New Roman" w:hint="eastAsia"/>
          <w:kern w:val="2"/>
          <w:sz w:val="32"/>
          <w:szCs w:val="32"/>
        </w:rPr>
        <w:t>牢固树立“绿水青山就是金山银山”</w:t>
      </w:r>
      <w:r w:rsidR="005E30B2">
        <w:rPr>
          <w:rFonts w:ascii="Times New Roman" w:eastAsia="仿宋_GB2312" w:hAnsi="Times New Roman" w:cs="Times New Roman" w:hint="eastAsia"/>
          <w:kern w:val="2"/>
          <w:sz w:val="32"/>
          <w:szCs w:val="32"/>
        </w:rPr>
        <w:t>的</w:t>
      </w:r>
      <w:r>
        <w:rPr>
          <w:rFonts w:ascii="Times New Roman" w:eastAsia="仿宋_GB2312" w:hAnsi="Times New Roman" w:cs="Times New Roman" w:hint="eastAsia"/>
          <w:kern w:val="2"/>
          <w:sz w:val="32"/>
          <w:szCs w:val="32"/>
        </w:rPr>
        <w:t>理念，围绕“现代田园城”建设，运用先进技术，完善生态环境监测、治理、应急体系和能力，</w:t>
      </w:r>
      <w:r w:rsidR="00A12BBA" w:rsidRPr="000437CD">
        <w:rPr>
          <w:rFonts w:ascii="Times New Roman" w:eastAsia="仿宋_GB2312" w:hAnsi="Times New Roman" w:cs="Times New Roman" w:hint="eastAsia"/>
          <w:kern w:val="2"/>
          <w:sz w:val="32"/>
          <w:szCs w:val="32"/>
        </w:rPr>
        <w:t>实现</w:t>
      </w:r>
      <w:r>
        <w:rPr>
          <w:rFonts w:ascii="Times New Roman" w:eastAsia="仿宋_GB2312" w:hAnsi="Times New Roman" w:cs="Times New Roman" w:hint="eastAsia"/>
          <w:kern w:val="2"/>
          <w:sz w:val="32"/>
          <w:szCs w:val="32"/>
        </w:rPr>
        <w:t>生态文明建设步入全国领先行列。</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15" w:name="_Toc84663771"/>
      <w:bookmarkStart w:id="16" w:name="_Toc87727083"/>
      <w:r>
        <w:rPr>
          <w:rFonts w:ascii="Times New Roman" w:eastAsia="楷体_GB2312" w:hAnsi="楷体_GB2312" w:cs="Times New Roman" w:hint="eastAsia"/>
          <w:bCs w:val="0"/>
          <w:kern w:val="0"/>
          <w:sz w:val="32"/>
        </w:rPr>
        <w:t>（四）指标体系</w:t>
      </w:r>
      <w:bookmarkEnd w:id="15"/>
      <w:bookmarkEnd w:id="16"/>
    </w:p>
    <w:p w:rsidR="00BE7625" w:rsidRPr="0033790A" w:rsidRDefault="00447821">
      <w:pPr>
        <w:widowControl w:val="0"/>
        <w:snapToGrid w:val="0"/>
        <w:spacing w:line="580" w:lineRule="exact"/>
        <w:ind w:left="480" w:firstLineChars="200" w:firstLine="640"/>
        <w:rPr>
          <w:rFonts w:ascii="仿宋_GB2312" w:eastAsia="仿宋_GB2312" w:hAnsi="Times New Roman" w:cs="Times New Roman"/>
          <w:kern w:val="2"/>
          <w:sz w:val="32"/>
          <w:szCs w:val="32"/>
        </w:rPr>
      </w:pPr>
      <w:r w:rsidRPr="0033790A">
        <w:rPr>
          <w:rFonts w:ascii="仿宋_GB2312" w:eastAsia="仿宋_GB2312" w:hAnsi="Times New Roman" w:cs="Times New Roman" w:hint="eastAsia"/>
          <w:kern w:val="2"/>
          <w:sz w:val="32"/>
          <w:szCs w:val="32"/>
        </w:rPr>
        <w:t>为实现太仓市智慧城市“十四五”规划目标，结合太仓实际，构建了由12项约束性指标和8项预期性指标组成的量化指标体系。</w:t>
      </w:r>
    </w:p>
    <w:p w:rsidR="00BE7625" w:rsidRPr="0024375C" w:rsidRDefault="00447821">
      <w:pPr>
        <w:spacing w:line="580" w:lineRule="exact"/>
        <w:ind w:left="480"/>
        <w:jc w:val="center"/>
        <w:rPr>
          <w:rFonts w:ascii="仿宋_GB2312" w:eastAsia="仿宋_GB2312" w:hAnsi="仿宋" w:cs="Calibri"/>
          <w:sz w:val="32"/>
          <w:szCs w:val="32"/>
        </w:rPr>
      </w:pPr>
      <w:r w:rsidRPr="0024375C">
        <w:rPr>
          <w:rFonts w:ascii="仿宋_GB2312" w:eastAsia="仿宋_GB2312" w:hAnsi="仿宋" w:cs="Calibri" w:hint="eastAsia"/>
          <w:sz w:val="32"/>
          <w:szCs w:val="32"/>
        </w:rPr>
        <w:t>表1 太仓市新型智慧城市“十四五”指标体系</w:t>
      </w:r>
    </w:p>
    <w:p w:rsidR="00BE7625" w:rsidRDefault="00BE7625">
      <w:pPr>
        <w:pStyle w:val="a0"/>
        <w:ind w:leftChars="83" w:left="199"/>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552"/>
        <w:gridCol w:w="5408"/>
        <w:gridCol w:w="1414"/>
        <w:gridCol w:w="1247"/>
      </w:tblGrid>
      <w:tr w:rsidR="00BE7625">
        <w:trPr>
          <w:trHeight w:val="580"/>
        </w:trPr>
        <w:tc>
          <w:tcPr>
            <w:tcW w:w="299" w:type="pct"/>
            <w:vAlign w:val="center"/>
          </w:tcPr>
          <w:p w:rsidR="00BE7625" w:rsidRDefault="00447821">
            <w:pPr>
              <w:widowControl w:val="0"/>
              <w:spacing w:line="580" w:lineRule="exact"/>
              <w:ind w:leftChars="0" w:left="0"/>
              <w:jc w:val="center"/>
              <w:rPr>
                <w:rFonts w:ascii="Calibri" w:hAnsi="Calibri" w:cs="仿宋"/>
                <w:b/>
                <w:bCs/>
                <w:kern w:val="2"/>
                <w:sz w:val="21"/>
                <w:szCs w:val="21"/>
              </w:rPr>
            </w:pPr>
            <w:r>
              <w:rPr>
                <w:rFonts w:ascii="Calibri" w:hAnsi="Calibri" w:cs="仿宋" w:hint="eastAsia"/>
                <w:b/>
                <w:bCs/>
                <w:kern w:val="2"/>
                <w:sz w:val="21"/>
                <w:szCs w:val="21"/>
              </w:rPr>
              <w:t>序号</w:t>
            </w:r>
          </w:p>
        </w:tc>
        <w:tc>
          <w:tcPr>
            <w:tcW w:w="301" w:type="pct"/>
            <w:vAlign w:val="center"/>
          </w:tcPr>
          <w:p w:rsidR="00BE7625" w:rsidRDefault="00447821">
            <w:pPr>
              <w:widowControl w:val="0"/>
              <w:spacing w:line="580" w:lineRule="exact"/>
              <w:ind w:leftChars="0" w:left="0"/>
              <w:jc w:val="center"/>
              <w:rPr>
                <w:rFonts w:ascii="Calibri" w:hAnsi="Calibri" w:cs="仿宋"/>
                <w:b/>
                <w:bCs/>
                <w:kern w:val="2"/>
                <w:sz w:val="21"/>
                <w:szCs w:val="21"/>
              </w:rPr>
            </w:pPr>
            <w:r>
              <w:rPr>
                <w:rFonts w:ascii="Calibri" w:hAnsi="Calibri" w:cs="仿宋" w:hint="eastAsia"/>
                <w:b/>
                <w:bCs/>
                <w:kern w:val="2"/>
                <w:sz w:val="21"/>
                <w:szCs w:val="21"/>
              </w:rPr>
              <w:t>类别</w:t>
            </w:r>
          </w:p>
        </w:tc>
        <w:tc>
          <w:tcPr>
            <w:tcW w:w="2949" w:type="pct"/>
            <w:vAlign w:val="center"/>
          </w:tcPr>
          <w:p w:rsidR="00BE7625" w:rsidRDefault="00447821">
            <w:pPr>
              <w:widowControl w:val="0"/>
              <w:spacing w:line="580" w:lineRule="exact"/>
              <w:ind w:leftChars="0" w:left="0"/>
              <w:jc w:val="center"/>
              <w:rPr>
                <w:rFonts w:ascii="Calibri" w:hAnsi="Calibri" w:cs="仿宋"/>
                <w:kern w:val="2"/>
                <w:sz w:val="21"/>
                <w:szCs w:val="21"/>
              </w:rPr>
            </w:pPr>
            <w:r>
              <w:rPr>
                <w:rFonts w:ascii="Calibri" w:hAnsi="Calibri" w:cs="仿宋" w:hint="eastAsia"/>
                <w:b/>
                <w:bCs/>
                <w:kern w:val="2"/>
                <w:sz w:val="21"/>
                <w:szCs w:val="21"/>
              </w:rPr>
              <w:t>主要指标</w:t>
            </w:r>
          </w:p>
        </w:tc>
        <w:tc>
          <w:tcPr>
            <w:tcW w:w="771" w:type="pct"/>
            <w:vAlign w:val="center"/>
          </w:tcPr>
          <w:p w:rsidR="00BE7625" w:rsidRDefault="00447821">
            <w:pPr>
              <w:widowControl w:val="0"/>
              <w:spacing w:line="580" w:lineRule="exact"/>
              <w:ind w:leftChars="0" w:left="0"/>
              <w:jc w:val="center"/>
              <w:rPr>
                <w:rFonts w:ascii="Calibri" w:hAnsi="Calibri" w:cs="仿宋"/>
                <w:kern w:val="2"/>
                <w:sz w:val="21"/>
                <w:szCs w:val="21"/>
              </w:rPr>
            </w:pPr>
            <w:r>
              <w:rPr>
                <w:rFonts w:ascii="Calibri" w:hAnsi="Calibri" w:cs="仿宋"/>
                <w:b/>
                <w:bCs/>
                <w:kern w:val="2"/>
                <w:sz w:val="21"/>
                <w:szCs w:val="21"/>
              </w:rPr>
              <w:t>2025</w:t>
            </w:r>
            <w:r>
              <w:rPr>
                <w:rFonts w:ascii="Calibri" w:hAnsi="Calibri" w:cs="仿宋"/>
                <w:b/>
                <w:bCs/>
                <w:kern w:val="2"/>
                <w:sz w:val="21"/>
                <w:szCs w:val="21"/>
              </w:rPr>
              <w:t>年目标</w:t>
            </w:r>
          </w:p>
        </w:tc>
        <w:tc>
          <w:tcPr>
            <w:tcW w:w="680" w:type="pct"/>
            <w:vAlign w:val="center"/>
          </w:tcPr>
          <w:p w:rsidR="00BE7625" w:rsidRDefault="00447821">
            <w:pPr>
              <w:widowControl w:val="0"/>
              <w:spacing w:line="580" w:lineRule="exact"/>
              <w:ind w:leftChars="0" w:left="0"/>
              <w:jc w:val="center"/>
              <w:rPr>
                <w:rFonts w:ascii="Calibri" w:hAnsi="Calibri" w:cs="仿宋"/>
                <w:b/>
                <w:bCs/>
                <w:kern w:val="2"/>
                <w:sz w:val="21"/>
                <w:szCs w:val="21"/>
              </w:rPr>
            </w:pPr>
            <w:r>
              <w:rPr>
                <w:rFonts w:ascii="Calibri" w:hAnsi="Calibri" w:cs="仿宋" w:hint="eastAsia"/>
                <w:b/>
                <w:bCs/>
                <w:kern w:val="2"/>
                <w:sz w:val="21"/>
                <w:szCs w:val="21"/>
              </w:rPr>
              <w:t>属性</w:t>
            </w:r>
          </w:p>
        </w:tc>
      </w:tr>
      <w:tr w:rsidR="00BE7625" w:rsidTr="00FD5D90">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1</w:t>
            </w:r>
          </w:p>
        </w:tc>
        <w:tc>
          <w:tcPr>
            <w:tcW w:w="301" w:type="pct"/>
            <w:vMerge w:val="restart"/>
            <w:vAlign w:val="center"/>
          </w:tcPr>
          <w:p w:rsidR="00BE7625" w:rsidRDefault="00447821">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基础支撑</w:t>
            </w:r>
          </w:p>
        </w:tc>
        <w:tc>
          <w:tcPr>
            <w:tcW w:w="2949" w:type="pct"/>
            <w:vAlign w:val="center"/>
          </w:tcPr>
          <w:p w:rsidR="00BE7625" w:rsidRDefault="00447821" w:rsidP="00FD5D90">
            <w:pPr>
              <w:widowControl w:val="0"/>
              <w:spacing w:line="580" w:lineRule="exact"/>
              <w:ind w:leftChars="0" w:left="0"/>
              <w:jc w:val="center"/>
              <w:rPr>
                <w:rFonts w:ascii="Calibri" w:hAnsi="Calibri" w:cs="仿宋"/>
                <w:color w:val="000000"/>
                <w:kern w:val="2"/>
                <w:sz w:val="21"/>
                <w:szCs w:val="21"/>
              </w:rPr>
            </w:pPr>
            <w:r>
              <w:rPr>
                <w:rFonts w:ascii="Calibri" w:hAnsi="Calibri" w:cs="仿宋" w:hint="eastAsia"/>
                <w:color w:val="000000"/>
                <w:kern w:val="2"/>
                <w:sz w:val="21"/>
                <w:szCs w:val="21"/>
              </w:rPr>
              <w:t>政务系统上云率（</w:t>
            </w:r>
            <w:r>
              <w:rPr>
                <w:rFonts w:ascii="Calibri" w:hAnsi="Calibri" w:cs="仿宋"/>
                <w:color w:val="000000"/>
                <w:kern w:val="2"/>
                <w:sz w:val="21"/>
                <w:szCs w:val="21"/>
              </w:rPr>
              <w:t>%</w:t>
            </w:r>
            <w:r>
              <w:rPr>
                <w:rFonts w:ascii="Calibri" w:hAnsi="Calibri" w:cs="仿宋"/>
                <w:color w:val="000000"/>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100</w:t>
            </w:r>
          </w:p>
        </w:tc>
        <w:tc>
          <w:tcPr>
            <w:tcW w:w="680" w:type="pct"/>
            <w:vAlign w:val="center"/>
          </w:tcPr>
          <w:p w:rsidR="00BE7625" w:rsidRDefault="00447821" w:rsidP="00FD5D90">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约束性</w:t>
            </w:r>
          </w:p>
        </w:tc>
      </w:tr>
      <w:tr w:rsidR="00BE7625" w:rsidTr="00FD5D90">
        <w:trPr>
          <w:trHeight w:val="567"/>
        </w:trPr>
        <w:tc>
          <w:tcPr>
            <w:tcW w:w="299" w:type="pct"/>
            <w:vAlign w:val="center"/>
          </w:tcPr>
          <w:p w:rsidR="00BE7625" w:rsidRDefault="00447821">
            <w:pPr>
              <w:widowControl w:val="0"/>
              <w:spacing w:line="580" w:lineRule="exact"/>
              <w:ind w:leftChars="0" w:left="0"/>
              <w:jc w:val="center"/>
              <w:rPr>
                <w:rFonts w:ascii="Calibri" w:hAnsi="Calibri" w:cs="仿宋"/>
                <w:kern w:val="2"/>
                <w:sz w:val="21"/>
                <w:szCs w:val="21"/>
              </w:rPr>
            </w:pPr>
            <w:r w:rsidRPr="000437CD">
              <w:rPr>
                <w:rFonts w:ascii="Times New Roman" w:hAnsi="Times New Roman" w:cs="Times New Roman"/>
                <w:kern w:val="2"/>
                <w:sz w:val="21"/>
                <w:szCs w:val="21"/>
              </w:rPr>
              <w:t>2</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FD5D90">
            <w:pPr>
              <w:widowControl w:val="0"/>
              <w:spacing w:line="580" w:lineRule="exact"/>
              <w:ind w:leftChars="0" w:left="0"/>
              <w:jc w:val="center"/>
              <w:rPr>
                <w:rFonts w:ascii="Calibri" w:hAnsi="Calibri" w:cs="仿宋"/>
                <w:color w:val="000000"/>
                <w:kern w:val="2"/>
                <w:sz w:val="21"/>
                <w:szCs w:val="21"/>
              </w:rPr>
            </w:pPr>
            <w:r>
              <w:rPr>
                <w:rFonts w:ascii="Calibri" w:hAnsi="Calibri" w:cs="仿宋" w:hint="eastAsia"/>
                <w:color w:val="000000"/>
                <w:kern w:val="2"/>
                <w:sz w:val="21"/>
                <w:szCs w:val="21"/>
              </w:rPr>
              <w:t>已建专网与电子政务外网整合率（</w:t>
            </w:r>
            <w:r>
              <w:rPr>
                <w:rFonts w:ascii="Calibri" w:hAnsi="Calibri" w:cs="仿宋"/>
                <w:color w:val="000000"/>
                <w:kern w:val="2"/>
                <w:sz w:val="21"/>
                <w:szCs w:val="21"/>
              </w:rPr>
              <w:t>%</w:t>
            </w:r>
            <w:r>
              <w:rPr>
                <w:rFonts w:ascii="Calibri" w:hAnsi="Calibri" w:cs="仿宋"/>
                <w:color w:val="000000"/>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100</w:t>
            </w:r>
          </w:p>
        </w:tc>
        <w:tc>
          <w:tcPr>
            <w:tcW w:w="680" w:type="pct"/>
            <w:vAlign w:val="center"/>
          </w:tcPr>
          <w:p w:rsidR="00BE7625" w:rsidRDefault="00447821" w:rsidP="00FD5D90">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约束性</w:t>
            </w:r>
          </w:p>
        </w:tc>
      </w:tr>
      <w:tr w:rsidR="00BE7625" w:rsidTr="00FD5D90">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3</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FD5D90">
            <w:pPr>
              <w:widowControl w:val="0"/>
              <w:spacing w:line="580" w:lineRule="exact"/>
              <w:ind w:leftChars="0" w:left="0"/>
              <w:jc w:val="center"/>
              <w:rPr>
                <w:rFonts w:ascii="Calibri" w:hAnsi="Calibri" w:cs="仿宋"/>
                <w:color w:val="000000"/>
                <w:kern w:val="2"/>
                <w:sz w:val="21"/>
                <w:szCs w:val="21"/>
              </w:rPr>
            </w:pPr>
            <w:r>
              <w:rPr>
                <w:rFonts w:ascii="Calibri" w:hAnsi="Calibri" w:cs="仿宋" w:hint="eastAsia"/>
                <w:color w:val="000000"/>
                <w:kern w:val="2"/>
                <w:sz w:val="21"/>
                <w:szCs w:val="21"/>
              </w:rPr>
              <w:t>政务网</w:t>
            </w:r>
            <w:r>
              <w:rPr>
                <w:rFonts w:ascii="Calibri" w:hAnsi="Calibri" w:cs="仿宋"/>
                <w:color w:val="000000"/>
                <w:kern w:val="2"/>
                <w:sz w:val="21"/>
                <w:szCs w:val="21"/>
              </w:rPr>
              <w:t>IPv6</w:t>
            </w:r>
            <w:r>
              <w:rPr>
                <w:rFonts w:ascii="Calibri" w:hAnsi="Calibri" w:cs="仿宋"/>
                <w:color w:val="000000"/>
                <w:kern w:val="2"/>
                <w:sz w:val="21"/>
                <w:szCs w:val="21"/>
              </w:rPr>
              <w:t>覆盖率（</w:t>
            </w:r>
            <w:r>
              <w:rPr>
                <w:rFonts w:ascii="Calibri" w:hAnsi="Calibri" w:cs="仿宋"/>
                <w:color w:val="000000"/>
                <w:kern w:val="2"/>
                <w:sz w:val="21"/>
                <w:szCs w:val="21"/>
              </w:rPr>
              <w:t>%</w:t>
            </w:r>
            <w:r>
              <w:rPr>
                <w:rFonts w:ascii="Calibri" w:hAnsi="Calibri" w:cs="仿宋"/>
                <w:color w:val="000000"/>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85</w:t>
            </w:r>
          </w:p>
        </w:tc>
        <w:tc>
          <w:tcPr>
            <w:tcW w:w="680" w:type="pct"/>
            <w:vAlign w:val="center"/>
          </w:tcPr>
          <w:p w:rsidR="00BE7625" w:rsidRDefault="00447821" w:rsidP="00FD5D90">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预期性</w:t>
            </w:r>
          </w:p>
        </w:tc>
      </w:tr>
      <w:tr w:rsidR="00BE7625" w:rsidTr="00FD5D90">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4</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FD5D90">
            <w:pPr>
              <w:widowControl w:val="0"/>
              <w:spacing w:line="580" w:lineRule="exact"/>
              <w:ind w:leftChars="0" w:left="0"/>
              <w:jc w:val="center"/>
              <w:rPr>
                <w:rFonts w:ascii="Calibri" w:hAnsi="Calibri" w:cs="仿宋"/>
                <w:color w:val="000000"/>
                <w:kern w:val="2"/>
                <w:sz w:val="21"/>
                <w:szCs w:val="21"/>
              </w:rPr>
            </w:pPr>
            <w:r>
              <w:rPr>
                <w:rFonts w:ascii="Calibri" w:hAnsi="Calibri" w:cs="仿宋" w:hint="eastAsia"/>
                <w:color w:val="000000"/>
                <w:kern w:val="2"/>
                <w:sz w:val="21"/>
                <w:szCs w:val="21"/>
              </w:rPr>
              <w:t>已挂载数据资源与信息资源目录比率（</w:t>
            </w:r>
            <w:r>
              <w:rPr>
                <w:rFonts w:ascii="Calibri" w:hAnsi="Calibri" w:cs="仿宋"/>
                <w:color w:val="000000"/>
                <w:kern w:val="2"/>
                <w:sz w:val="21"/>
                <w:szCs w:val="21"/>
              </w:rPr>
              <w:t>%</w:t>
            </w:r>
            <w:r>
              <w:rPr>
                <w:rFonts w:ascii="Calibri" w:hAnsi="Calibri" w:cs="仿宋"/>
                <w:color w:val="000000"/>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95</w:t>
            </w:r>
          </w:p>
        </w:tc>
        <w:tc>
          <w:tcPr>
            <w:tcW w:w="680" w:type="pct"/>
            <w:vAlign w:val="center"/>
          </w:tcPr>
          <w:p w:rsidR="00BE7625" w:rsidRDefault="00447821" w:rsidP="00FD5D90">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约束性</w:t>
            </w:r>
          </w:p>
        </w:tc>
      </w:tr>
      <w:tr w:rsidR="00BE7625" w:rsidTr="00FD5D90">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5</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FD5D90">
            <w:pPr>
              <w:widowControl w:val="0"/>
              <w:spacing w:line="580" w:lineRule="exact"/>
              <w:ind w:leftChars="0" w:left="0"/>
              <w:jc w:val="center"/>
              <w:rPr>
                <w:rFonts w:ascii="Calibri" w:hAnsi="Calibri" w:cs="仿宋"/>
                <w:color w:val="000000"/>
                <w:kern w:val="2"/>
                <w:sz w:val="21"/>
                <w:szCs w:val="21"/>
              </w:rPr>
            </w:pPr>
            <w:r>
              <w:rPr>
                <w:rFonts w:ascii="Calibri" w:hAnsi="Calibri" w:cs="仿宋" w:hint="eastAsia"/>
                <w:color w:val="000000"/>
                <w:kern w:val="2"/>
                <w:sz w:val="21"/>
                <w:szCs w:val="21"/>
              </w:rPr>
              <w:t>电子证照覆盖率（</w:t>
            </w:r>
            <w:r>
              <w:rPr>
                <w:rFonts w:ascii="Calibri" w:hAnsi="Calibri" w:cs="仿宋"/>
                <w:color w:val="000000"/>
                <w:kern w:val="2"/>
                <w:sz w:val="21"/>
                <w:szCs w:val="21"/>
              </w:rPr>
              <w:t>%</w:t>
            </w:r>
            <w:r>
              <w:rPr>
                <w:rFonts w:ascii="Calibri" w:hAnsi="Calibri" w:cs="仿宋"/>
                <w:color w:val="000000"/>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70</w:t>
            </w:r>
          </w:p>
        </w:tc>
        <w:tc>
          <w:tcPr>
            <w:tcW w:w="680" w:type="pct"/>
            <w:vAlign w:val="center"/>
          </w:tcPr>
          <w:p w:rsidR="00BE7625" w:rsidRDefault="00447821" w:rsidP="00FD5D90">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预期性</w:t>
            </w:r>
          </w:p>
        </w:tc>
      </w:tr>
      <w:tr w:rsidR="00BE7625" w:rsidTr="00FD5D90">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6</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FD5D90">
            <w:pPr>
              <w:widowControl w:val="0"/>
              <w:spacing w:line="580" w:lineRule="exact"/>
              <w:ind w:leftChars="0" w:left="0"/>
              <w:jc w:val="center"/>
              <w:rPr>
                <w:rFonts w:ascii="Calibri" w:hAnsi="Calibri" w:cs="仿宋"/>
                <w:color w:val="000000"/>
                <w:kern w:val="2"/>
                <w:sz w:val="21"/>
                <w:szCs w:val="21"/>
              </w:rPr>
            </w:pPr>
            <w:r>
              <w:rPr>
                <w:rFonts w:ascii="Calibri" w:hAnsi="Calibri" w:cs="仿宋" w:hint="eastAsia"/>
                <w:color w:val="000000"/>
                <w:kern w:val="2"/>
                <w:sz w:val="21"/>
                <w:szCs w:val="21"/>
              </w:rPr>
              <w:t>业务中台服务接入部门覆盖率（</w:t>
            </w:r>
            <w:r>
              <w:rPr>
                <w:rFonts w:ascii="Calibri" w:hAnsi="Calibri" w:cs="仿宋"/>
                <w:color w:val="000000"/>
                <w:kern w:val="2"/>
                <w:sz w:val="21"/>
                <w:szCs w:val="21"/>
              </w:rPr>
              <w:t>%</w:t>
            </w:r>
            <w:r>
              <w:rPr>
                <w:rFonts w:ascii="Calibri" w:hAnsi="Calibri" w:cs="仿宋"/>
                <w:color w:val="000000"/>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95</w:t>
            </w:r>
          </w:p>
        </w:tc>
        <w:tc>
          <w:tcPr>
            <w:tcW w:w="680" w:type="pct"/>
            <w:vAlign w:val="center"/>
          </w:tcPr>
          <w:p w:rsidR="00BE7625" w:rsidRDefault="00447821" w:rsidP="00FD5D90">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约束性</w:t>
            </w:r>
          </w:p>
        </w:tc>
      </w:tr>
      <w:tr w:rsidR="00BE7625" w:rsidTr="00FD5D90">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7</w:t>
            </w:r>
          </w:p>
        </w:tc>
        <w:tc>
          <w:tcPr>
            <w:tcW w:w="301" w:type="pct"/>
            <w:vMerge w:val="restart"/>
            <w:vAlign w:val="center"/>
          </w:tcPr>
          <w:p w:rsidR="00BE7625" w:rsidRDefault="00447821">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公共服务</w:t>
            </w:r>
          </w:p>
        </w:tc>
        <w:tc>
          <w:tcPr>
            <w:tcW w:w="2949" w:type="pct"/>
            <w:vAlign w:val="center"/>
          </w:tcPr>
          <w:p w:rsidR="00BE7625" w:rsidRDefault="00447821" w:rsidP="00FD5D90">
            <w:pPr>
              <w:widowControl w:val="0"/>
              <w:spacing w:line="580" w:lineRule="exact"/>
              <w:ind w:leftChars="0" w:left="0"/>
              <w:jc w:val="center"/>
              <w:rPr>
                <w:rFonts w:ascii="Calibri" w:hAnsi="Calibri" w:cs="仿宋"/>
                <w:snapToGrid w:val="0"/>
                <w:color w:val="000000"/>
                <w:kern w:val="2"/>
                <w:sz w:val="21"/>
                <w:szCs w:val="21"/>
              </w:rPr>
            </w:pPr>
            <w:r>
              <w:rPr>
                <w:rFonts w:ascii="Calibri" w:hAnsi="Calibri" w:cs="仿宋" w:hint="eastAsia"/>
                <w:kern w:val="2"/>
                <w:sz w:val="21"/>
                <w:szCs w:val="21"/>
              </w:rPr>
              <w:t>两个免于提交事项数（个）</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200</w:t>
            </w:r>
          </w:p>
        </w:tc>
        <w:tc>
          <w:tcPr>
            <w:tcW w:w="680" w:type="pct"/>
            <w:vAlign w:val="center"/>
          </w:tcPr>
          <w:p w:rsidR="00BE7625" w:rsidRDefault="00447821" w:rsidP="00FD5D90">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预期性</w:t>
            </w:r>
          </w:p>
        </w:tc>
      </w:tr>
      <w:tr w:rsidR="00BE7625" w:rsidTr="00FD5D90">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8</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FD5D90">
            <w:pPr>
              <w:widowControl w:val="0"/>
              <w:spacing w:line="580" w:lineRule="exact"/>
              <w:ind w:leftChars="0" w:left="0"/>
              <w:jc w:val="center"/>
              <w:rPr>
                <w:rFonts w:ascii="Calibri" w:hAnsi="Calibri" w:cs="Times New Roman"/>
                <w:kern w:val="2"/>
                <w:sz w:val="21"/>
                <w:szCs w:val="21"/>
              </w:rPr>
            </w:pPr>
            <w:r>
              <w:rPr>
                <w:rFonts w:ascii="Calibri" w:hAnsi="Calibri" w:cs="仿宋" w:hint="eastAsia"/>
                <w:kern w:val="2"/>
                <w:sz w:val="21"/>
                <w:szCs w:val="21"/>
              </w:rPr>
              <w:t>新增“一件事一次办”事项数（个）</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50</w:t>
            </w:r>
          </w:p>
        </w:tc>
        <w:tc>
          <w:tcPr>
            <w:tcW w:w="680" w:type="pct"/>
            <w:vAlign w:val="center"/>
          </w:tcPr>
          <w:p w:rsidR="00BE7625" w:rsidRDefault="00447821" w:rsidP="00FD5D90">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约束性</w:t>
            </w:r>
          </w:p>
        </w:tc>
      </w:tr>
      <w:tr w:rsidR="00BE7625" w:rsidTr="00FD5D90">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9</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FD5D90">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政务服务事项和公共服务事项可网办率（</w:t>
            </w:r>
            <w:r>
              <w:rPr>
                <w:rFonts w:ascii="Calibri" w:hAnsi="Calibri" w:cs="仿宋"/>
                <w:kern w:val="2"/>
                <w:sz w:val="21"/>
                <w:szCs w:val="21"/>
              </w:rPr>
              <w:t>%</w:t>
            </w:r>
            <w:r>
              <w:rPr>
                <w:rFonts w:ascii="Calibri" w:hAnsi="Calibri" w:cs="仿宋"/>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100</w:t>
            </w:r>
          </w:p>
        </w:tc>
        <w:tc>
          <w:tcPr>
            <w:tcW w:w="680" w:type="pct"/>
            <w:vAlign w:val="center"/>
          </w:tcPr>
          <w:p w:rsidR="00BE7625" w:rsidRDefault="00447821" w:rsidP="00FD5D90">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约束性</w:t>
            </w:r>
          </w:p>
        </w:tc>
      </w:tr>
      <w:tr w:rsidR="00BE7625" w:rsidTr="00FD5D90">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10</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FD5D90">
            <w:pPr>
              <w:widowControl w:val="0"/>
              <w:spacing w:line="580" w:lineRule="exact"/>
              <w:ind w:leftChars="0" w:left="0"/>
              <w:jc w:val="center"/>
              <w:rPr>
                <w:rFonts w:ascii="Calibri" w:hAnsi="Calibri" w:cs="仿宋"/>
                <w:snapToGrid w:val="0"/>
                <w:color w:val="000000"/>
                <w:kern w:val="2"/>
                <w:sz w:val="21"/>
                <w:szCs w:val="21"/>
              </w:rPr>
            </w:pPr>
            <w:r>
              <w:rPr>
                <w:rFonts w:ascii="Calibri" w:hAnsi="Calibri" w:cs="仿宋" w:hint="eastAsia"/>
                <w:snapToGrid w:val="0"/>
                <w:color w:val="000000"/>
                <w:kern w:val="2"/>
                <w:sz w:val="21"/>
                <w:szCs w:val="21"/>
              </w:rPr>
              <w:t>“太</w:t>
            </w:r>
            <w:r>
              <w:rPr>
                <w:rFonts w:ascii="Calibri" w:hAnsi="Calibri" w:cs="仿宋" w:hint="eastAsia"/>
                <w:snapToGrid w:val="0"/>
                <w:color w:val="000000"/>
                <w:kern w:val="2"/>
                <w:sz w:val="21"/>
                <w:szCs w:val="21"/>
              </w:rPr>
              <w:t>e</w:t>
            </w:r>
            <w:r>
              <w:rPr>
                <w:rFonts w:ascii="Calibri" w:hAnsi="Calibri" w:cs="仿宋" w:hint="eastAsia"/>
                <w:snapToGrid w:val="0"/>
                <w:color w:val="000000"/>
                <w:kern w:val="2"/>
                <w:sz w:val="21"/>
                <w:szCs w:val="21"/>
              </w:rPr>
              <w:t>办”应用场景对接部门占比（</w:t>
            </w:r>
            <w:r>
              <w:rPr>
                <w:rFonts w:ascii="Calibri" w:hAnsi="Calibri" w:cs="仿宋"/>
                <w:snapToGrid w:val="0"/>
                <w:color w:val="000000"/>
                <w:kern w:val="2"/>
                <w:sz w:val="21"/>
                <w:szCs w:val="21"/>
              </w:rPr>
              <w:t>%</w:t>
            </w:r>
            <w:r>
              <w:rPr>
                <w:rFonts w:ascii="Calibri" w:hAnsi="Calibri" w:cs="仿宋"/>
                <w:snapToGrid w:val="0"/>
                <w:color w:val="000000"/>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50</w:t>
            </w:r>
          </w:p>
        </w:tc>
        <w:tc>
          <w:tcPr>
            <w:tcW w:w="680" w:type="pct"/>
            <w:vAlign w:val="center"/>
          </w:tcPr>
          <w:p w:rsidR="00BE7625" w:rsidRDefault="00447821" w:rsidP="00FD5D90">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预期性</w:t>
            </w:r>
          </w:p>
        </w:tc>
      </w:tr>
      <w:tr w:rsidR="00BE7625" w:rsidTr="0031013A">
        <w:trPr>
          <w:trHeight w:val="284"/>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lastRenderedPageBreak/>
              <w:t>11</w:t>
            </w:r>
          </w:p>
        </w:tc>
        <w:tc>
          <w:tcPr>
            <w:tcW w:w="301" w:type="pct"/>
            <w:vMerge w:val="restart"/>
            <w:vAlign w:val="center"/>
          </w:tcPr>
          <w:p w:rsidR="00A55AFA" w:rsidRDefault="00447821">
            <w:pPr>
              <w:widowControl w:val="0"/>
              <w:snapToGrid w:val="0"/>
              <w:spacing w:line="360" w:lineRule="exact"/>
              <w:ind w:leftChars="0" w:left="0"/>
              <w:jc w:val="center"/>
              <w:rPr>
                <w:rFonts w:ascii="Calibri" w:hAnsi="Calibri" w:cs="仿宋"/>
                <w:kern w:val="2"/>
                <w:sz w:val="21"/>
                <w:szCs w:val="21"/>
              </w:rPr>
            </w:pPr>
            <w:r>
              <w:rPr>
                <w:rFonts w:ascii="Calibri" w:hAnsi="Calibri" w:cs="仿宋" w:hint="eastAsia"/>
                <w:kern w:val="2"/>
                <w:sz w:val="21"/>
                <w:szCs w:val="21"/>
              </w:rPr>
              <w:t>社会治理</w:t>
            </w:r>
          </w:p>
        </w:tc>
        <w:tc>
          <w:tcPr>
            <w:tcW w:w="2949"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“互联网</w:t>
            </w:r>
            <w:r>
              <w:rPr>
                <w:rFonts w:ascii="Calibri" w:hAnsi="Calibri" w:cs="仿宋"/>
                <w:kern w:val="2"/>
                <w:sz w:val="21"/>
                <w:szCs w:val="21"/>
              </w:rPr>
              <w:t>+</w:t>
            </w:r>
            <w:r>
              <w:rPr>
                <w:rFonts w:ascii="Calibri" w:hAnsi="Calibri" w:cs="仿宋"/>
                <w:kern w:val="2"/>
                <w:sz w:val="21"/>
                <w:szCs w:val="21"/>
              </w:rPr>
              <w:t>监管</w:t>
            </w:r>
            <w:r>
              <w:rPr>
                <w:rFonts w:ascii="Calibri" w:hAnsi="Calibri" w:cs="仿宋"/>
                <w:kern w:val="2"/>
                <w:sz w:val="21"/>
                <w:szCs w:val="21"/>
              </w:rPr>
              <w:t>”</w:t>
            </w:r>
            <w:r>
              <w:rPr>
                <w:rFonts w:ascii="Calibri" w:hAnsi="Calibri" w:cs="仿宋"/>
                <w:kern w:val="2"/>
                <w:sz w:val="21"/>
                <w:szCs w:val="21"/>
              </w:rPr>
              <w:t>监管行为事项覆盖率（</w:t>
            </w:r>
            <w:r>
              <w:rPr>
                <w:rFonts w:ascii="Calibri" w:hAnsi="Calibri" w:cs="仿宋"/>
                <w:kern w:val="2"/>
                <w:sz w:val="21"/>
                <w:szCs w:val="21"/>
              </w:rPr>
              <w:t>%</w:t>
            </w:r>
            <w:r>
              <w:rPr>
                <w:rFonts w:ascii="Calibri" w:hAnsi="Calibri" w:cs="仿宋"/>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95</w:t>
            </w:r>
          </w:p>
        </w:tc>
        <w:tc>
          <w:tcPr>
            <w:tcW w:w="680"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约束性</w:t>
            </w:r>
          </w:p>
        </w:tc>
      </w:tr>
      <w:tr w:rsidR="00BE7625" w:rsidTr="00385F47">
        <w:trPr>
          <w:trHeight w:val="284"/>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12</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“一网统管”城市管理事项覆盖率（</w:t>
            </w:r>
            <w:r>
              <w:rPr>
                <w:rFonts w:ascii="Calibri" w:hAnsi="Calibri" w:cs="仿宋"/>
                <w:kern w:val="2"/>
                <w:sz w:val="21"/>
                <w:szCs w:val="21"/>
              </w:rPr>
              <w:t>%</w:t>
            </w:r>
            <w:r>
              <w:rPr>
                <w:rFonts w:ascii="Calibri" w:hAnsi="Calibri" w:cs="仿宋"/>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100</w:t>
            </w:r>
          </w:p>
        </w:tc>
        <w:tc>
          <w:tcPr>
            <w:tcW w:w="680"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约束性</w:t>
            </w:r>
          </w:p>
        </w:tc>
      </w:tr>
      <w:tr w:rsidR="00BE7625" w:rsidTr="00385F47">
        <w:trPr>
          <w:trHeight w:val="518"/>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13</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跨部门联动决策响应时间（天）</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0.5</w:t>
            </w:r>
          </w:p>
        </w:tc>
        <w:tc>
          <w:tcPr>
            <w:tcW w:w="680"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约束性</w:t>
            </w:r>
          </w:p>
        </w:tc>
      </w:tr>
      <w:tr w:rsidR="00BE7625" w:rsidTr="00181E05">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14</w:t>
            </w:r>
          </w:p>
        </w:tc>
        <w:tc>
          <w:tcPr>
            <w:tcW w:w="301" w:type="pct"/>
            <w:vMerge w:val="restart"/>
            <w:vAlign w:val="center"/>
          </w:tcPr>
          <w:p w:rsidR="00BE7625" w:rsidRDefault="00447821">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数据赋能</w:t>
            </w:r>
          </w:p>
        </w:tc>
        <w:tc>
          <w:tcPr>
            <w:tcW w:w="2949" w:type="pct"/>
            <w:vAlign w:val="center"/>
          </w:tcPr>
          <w:p w:rsidR="00BE7625" w:rsidRDefault="00447821" w:rsidP="00181E05">
            <w:pPr>
              <w:widowControl w:val="0"/>
              <w:spacing w:line="580" w:lineRule="exact"/>
              <w:ind w:leftChars="0" w:left="0"/>
              <w:jc w:val="center"/>
              <w:rPr>
                <w:rFonts w:ascii="Calibri" w:hAnsi="Calibri" w:cs="仿宋"/>
                <w:color w:val="000000"/>
                <w:kern w:val="2"/>
                <w:sz w:val="21"/>
                <w:szCs w:val="21"/>
              </w:rPr>
            </w:pPr>
            <w:r>
              <w:rPr>
                <w:rFonts w:ascii="Calibri" w:hAnsi="Calibri" w:cs="仿宋" w:hint="eastAsia"/>
                <w:color w:val="000000"/>
                <w:kern w:val="2"/>
                <w:sz w:val="21"/>
                <w:szCs w:val="21"/>
              </w:rPr>
              <w:t>公共数据资源开放部门覆盖率（</w:t>
            </w:r>
            <w:r>
              <w:rPr>
                <w:rFonts w:ascii="Calibri" w:hAnsi="Calibri" w:cs="仿宋"/>
                <w:color w:val="000000"/>
                <w:kern w:val="2"/>
                <w:sz w:val="21"/>
                <w:szCs w:val="21"/>
              </w:rPr>
              <w:t>%</w:t>
            </w:r>
            <w:r>
              <w:rPr>
                <w:rFonts w:ascii="Calibri" w:hAnsi="Calibri" w:cs="仿宋"/>
                <w:color w:val="000000"/>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100</w:t>
            </w:r>
          </w:p>
        </w:tc>
        <w:tc>
          <w:tcPr>
            <w:tcW w:w="680"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约束性</w:t>
            </w:r>
          </w:p>
        </w:tc>
      </w:tr>
      <w:tr w:rsidR="00BE7625" w:rsidTr="00181E05">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15</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181E05">
            <w:pPr>
              <w:widowControl w:val="0"/>
              <w:spacing w:line="580" w:lineRule="exact"/>
              <w:ind w:leftChars="0" w:left="0"/>
              <w:jc w:val="center"/>
              <w:rPr>
                <w:rFonts w:ascii="Calibri" w:hAnsi="Calibri" w:cs="仿宋"/>
                <w:color w:val="000000"/>
                <w:kern w:val="2"/>
                <w:sz w:val="21"/>
                <w:szCs w:val="21"/>
              </w:rPr>
            </w:pPr>
            <w:r>
              <w:rPr>
                <w:rFonts w:ascii="Calibri" w:hAnsi="Calibri" w:cs="仿宋" w:hint="eastAsia"/>
                <w:color w:val="000000"/>
                <w:kern w:val="2"/>
                <w:sz w:val="21"/>
                <w:szCs w:val="21"/>
              </w:rPr>
              <w:t>公共数据开放平台数据鲜活度（</w:t>
            </w:r>
            <w:r>
              <w:rPr>
                <w:rFonts w:ascii="Calibri" w:hAnsi="Calibri" w:cs="仿宋"/>
                <w:color w:val="000000"/>
                <w:kern w:val="2"/>
                <w:sz w:val="21"/>
                <w:szCs w:val="21"/>
              </w:rPr>
              <w:t>%</w:t>
            </w:r>
            <w:r>
              <w:rPr>
                <w:rFonts w:ascii="Calibri" w:hAnsi="Calibri" w:cs="仿宋"/>
                <w:color w:val="000000"/>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75</w:t>
            </w:r>
          </w:p>
        </w:tc>
        <w:tc>
          <w:tcPr>
            <w:tcW w:w="680"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约束性</w:t>
            </w:r>
          </w:p>
        </w:tc>
      </w:tr>
      <w:tr w:rsidR="00BE7625" w:rsidTr="00181E05">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16</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数据清洗、脱敏率（</w:t>
            </w:r>
            <w:r>
              <w:rPr>
                <w:rFonts w:ascii="Calibri" w:hAnsi="Calibri" w:cs="仿宋"/>
                <w:kern w:val="2"/>
                <w:sz w:val="21"/>
                <w:szCs w:val="21"/>
              </w:rPr>
              <w:t>%</w:t>
            </w:r>
            <w:r>
              <w:rPr>
                <w:rFonts w:ascii="Calibri" w:hAnsi="Calibri" w:cs="仿宋"/>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100</w:t>
            </w:r>
          </w:p>
        </w:tc>
        <w:tc>
          <w:tcPr>
            <w:tcW w:w="680"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约束性</w:t>
            </w:r>
          </w:p>
        </w:tc>
      </w:tr>
      <w:tr w:rsidR="00BE7625" w:rsidTr="00181E05">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17</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181E05">
            <w:pPr>
              <w:widowControl w:val="0"/>
              <w:spacing w:line="580" w:lineRule="exact"/>
              <w:ind w:leftChars="0" w:left="0"/>
              <w:jc w:val="center"/>
              <w:rPr>
                <w:rFonts w:ascii="Calibri" w:hAnsi="Calibri" w:cs="仿宋"/>
                <w:color w:val="000000"/>
                <w:kern w:val="2"/>
                <w:sz w:val="21"/>
                <w:szCs w:val="21"/>
              </w:rPr>
            </w:pPr>
            <w:r>
              <w:rPr>
                <w:rFonts w:ascii="Calibri" w:hAnsi="Calibri" w:cs="仿宋" w:hint="eastAsia"/>
                <w:color w:val="000000"/>
                <w:kern w:val="2"/>
                <w:sz w:val="21"/>
                <w:szCs w:val="21"/>
              </w:rPr>
              <w:t>政企共享数据利用率（</w:t>
            </w:r>
            <w:r>
              <w:rPr>
                <w:rFonts w:ascii="Calibri" w:hAnsi="Calibri" w:cs="仿宋"/>
                <w:color w:val="000000"/>
                <w:kern w:val="2"/>
                <w:sz w:val="21"/>
                <w:szCs w:val="21"/>
              </w:rPr>
              <w:t>%</w:t>
            </w:r>
            <w:r>
              <w:rPr>
                <w:rFonts w:ascii="Calibri" w:hAnsi="Calibri" w:cs="仿宋"/>
                <w:color w:val="000000"/>
                <w:kern w:val="2"/>
                <w:sz w:val="21"/>
                <w:szCs w:val="21"/>
              </w:rPr>
              <w:t>）</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85</w:t>
            </w:r>
          </w:p>
        </w:tc>
        <w:tc>
          <w:tcPr>
            <w:tcW w:w="680"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预期性</w:t>
            </w:r>
          </w:p>
        </w:tc>
      </w:tr>
      <w:tr w:rsidR="00BE7625" w:rsidTr="00181E05">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18</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181E05">
            <w:pPr>
              <w:widowControl w:val="0"/>
              <w:spacing w:line="580" w:lineRule="exact"/>
              <w:ind w:leftChars="0" w:left="0"/>
              <w:jc w:val="center"/>
              <w:rPr>
                <w:rFonts w:ascii="Calibri" w:hAnsi="Calibri" w:cs="仿宋"/>
                <w:color w:val="000000"/>
                <w:kern w:val="2"/>
                <w:sz w:val="21"/>
                <w:szCs w:val="21"/>
              </w:rPr>
            </w:pPr>
            <w:r>
              <w:rPr>
                <w:rFonts w:ascii="Calibri" w:hAnsi="Calibri" w:cs="仿宋" w:hint="eastAsia"/>
                <w:color w:val="000000"/>
                <w:kern w:val="2"/>
                <w:sz w:val="21"/>
                <w:szCs w:val="21"/>
              </w:rPr>
              <w:t>数据产品开发项目（项）</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10</w:t>
            </w:r>
          </w:p>
        </w:tc>
        <w:tc>
          <w:tcPr>
            <w:tcW w:w="680"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预期性</w:t>
            </w:r>
          </w:p>
        </w:tc>
      </w:tr>
      <w:tr w:rsidR="00BE7625" w:rsidTr="00181E05">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19</w:t>
            </w:r>
          </w:p>
        </w:tc>
        <w:tc>
          <w:tcPr>
            <w:tcW w:w="301" w:type="pct"/>
            <w:vMerge w:val="restart"/>
            <w:vAlign w:val="center"/>
          </w:tcPr>
          <w:p w:rsidR="00BE7625" w:rsidRDefault="00447821">
            <w:pPr>
              <w:widowControl w:val="0"/>
              <w:snapToGrid w:val="0"/>
              <w:spacing w:line="240" w:lineRule="exact"/>
              <w:ind w:leftChars="0" w:left="0"/>
              <w:jc w:val="center"/>
              <w:rPr>
                <w:rFonts w:ascii="Calibri" w:hAnsi="Calibri" w:cs="仿宋"/>
                <w:kern w:val="2"/>
                <w:sz w:val="21"/>
                <w:szCs w:val="21"/>
              </w:rPr>
            </w:pPr>
            <w:r>
              <w:rPr>
                <w:rFonts w:ascii="Calibri" w:hAnsi="Calibri" w:cs="仿宋" w:hint="eastAsia"/>
                <w:kern w:val="2"/>
                <w:sz w:val="21"/>
                <w:szCs w:val="21"/>
              </w:rPr>
              <w:t>数字经济</w:t>
            </w:r>
          </w:p>
        </w:tc>
        <w:tc>
          <w:tcPr>
            <w:tcW w:w="2949" w:type="pct"/>
            <w:vAlign w:val="center"/>
          </w:tcPr>
          <w:p w:rsidR="00BE7625" w:rsidRDefault="00447821" w:rsidP="00181E05">
            <w:pPr>
              <w:widowControl w:val="0"/>
              <w:spacing w:line="580" w:lineRule="exact"/>
              <w:ind w:leftChars="0" w:left="0"/>
              <w:jc w:val="center"/>
              <w:rPr>
                <w:rFonts w:ascii="Calibri" w:hAnsi="Calibri" w:cs="仿宋"/>
                <w:color w:val="000000"/>
                <w:kern w:val="2"/>
                <w:sz w:val="21"/>
                <w:szCs w:val="21"/>
              </w:rPr>
            </w:pPr>
            <w:r>
              <w:rPr>
                <w:rFonts w:ascii="Calibri" w:hAnsi="Calibri" w:cs="仿宋"/>
                <w:color w:val="000000"/>
                <w:kern w:val="2"/>
                <w:sz w:val="21"/>
                <w:szCs w:val="21"/>
              </w:rPr>
              <w:t>新增省、市级示范智能车间（个）</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100</w:t>
            </w:r>
          </w:p>
        </w:tc>
        <w:tc>
          <w:tcPr>
            <w:tcW w:w="680"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预期性</w:t>
            </w:r>
          </w:p>
        </w:tc>
      </w:tr>
      <w:tr w:rsidR="00BE7625" w:rsidTr="00181E05">
        <w:trPr>
          <w:trHeight w:val="567"/>
        </w:trPr>
        <w:tc>
          <w:tcPr>
            <w:tcW w:w="299" w:type="pct"/>
            <w:vAlign w:val="center"/>
          </w:tcPr>
          <w:p w:rsidR="00BE7625" w:rsidRPr="000437CD" w:rsidRDefault="00447821">
            <w:pPr>
              <w:widowControl w:val="0"/>
              <w:spacing w:line="580" w:lineRule="exact"/>
              <w:ind w:leftChars="0" w:left="0"/>
              <w:jc w:val="center"/>
              <w:rPr>
                <w:rFonts w:ascii="Times New Roman" w:hAnsi="Times New Roman" w:cs="Times New Roman"/>
                <w:kern w:val="2"/>
                <w:sz w:val="21"/>
                <w:szCs w:val="21"/>
              </w:rPr>
            </w:pPr>
            <w:r w:rsidRPr="000437CD">
              <w:rPr>
                <w:rFonts w:ascii="Times New Roman" w:hAnsi="Times New Roman" w:cs="Times New Roman"/>
                <w:kern w:val="2"/>
                <w:sz w:val="21"/>
                <w:szCs w:val="21"/>
              </w:rPr>
              <w:t>20</w:t>
            </w:r>
          </w:p>
        </w:tc>
        <w:tc>
          <w:tcPr>
            <w:tcW w:w="301" w:type="pct"/>
            <w:vMerge/>
            <w:vAlign w:val="center"/>
          </w:tcPr>
          <w:p w:rsidR="00BE7625" w:rsidRDefault="00BE7625">
            <w:pPr>
              <w:widowControl w:val="0"/>
              <w:spacing w:line="580" w:lineRule="exact"/>
              <w:ind w:leftChars="0" w:left="0"/>
              <w:jc w:val="center"/>
              <w:rPr>
                <w:rFonts w:ascii="Calibri" w:hAnsi="Calibri" w:cs="仿宋"/>
                <w:kern w:val="2"/>
                <w:sz w:val="21"/>
                <w:szCs w:val="21"/>
              </w:rPr>
            </w:pPr>
          </w:p>
        </w:tc>
        <w:tc>
          <w:tcPr>
            <w:tcW w:w="2949" w:type="pct"/>
            <w:vAlign w:val="center"/>
          </w:tcPr>
          <w:p w:rsidR="00BE7625" w:rsidRDefault="00447821" w:rsidP="00181E05">
            <w:pPr>
              <w:widowControl w:val="0"/>
              <w:spacing w:line="580" w:lineRule="exact"/>
              <w:ind w:leftChars="0" w:left="0"/>
              <w:jc w:val="center"/>
              <w:rPr>
                <w:rFonts w:ascii="Calibri" w:hAnsi="Calibri" w:cs="仿宋"/>
                <w:color w:val="000000"/>
                <w:kern w:val="2"/>
                <w:sz w:val="21"/>
                <w:szCs w:val="21"/>
              </w:rPr>
            </w:pPr>
            <w:r>
              <w:rPr>
                <w:rFonts w:ascii="Calibri" w:hAnsi="Calibri" w:cs="仿宋" w:hint="eastAsia"/>
                <w:color w:val="000000"/>
                <w:kern w:val="2"/>
                <w:sz w:val="21"/>
                <w:szCs w:val="21"/>
              </w:rPr>
              <w:t>新增省、市级智能工厂、工业互联网标杆工厂（家）</w:t>
            </w:r>
          </w:p>
        </w:tc>
        <w:tc>
          <w:tcPr>
            <w:tcW w:w="771"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kern w:val="2"/>
                <w:sz w:val="21"/>
                <w:szCs w:val="21"/>
              </w:rPr>
              <w:t>10</w:t>
            </w:r>
          </w:p>
        </w:tc>
        <w:tc>
          <w:tcPr>
            <w:tcW w:w="680" w:type="pct"/>
            <w:vAlign w:val="center"/>
          </w:tcPr>
          <w:p w:rsidR="00BE7625" w:rsidRDefault="00447821" w:rsidP="00181E05">
            <w:pPr>
              <w:widowControl w:val="0"/>
              <w:spacing w:line="580" w:lineRule="exact"/>
              <w:ind w:leftChars="0" w:left="0"/>
              <w:jc w:val="center"/>
              <w:rPr>
                <w:rFonts w:ascii="Calibri" w:hAnsi="Calibri" w:cs="仿宋"/>
                <w:kern w:val="2"/>
                <w:sz w:val="21"/>
                <w:szCs w:val="21"/>
              </w:rPr>
            </w:pPr>
            <w:r>
              <w:rPr>
                <w:rFonts w:ascii="Calibri" w:hAnsi="Calibri" w:cs="仿宋" w:hint="eastAsia"/>
                <w:kern w:val="2"/>
                <w:sz w:val="21"/>
                <w:szCs w:val="21"/>
              </w:rPr>
              <w:t>预期性</w:t>
            </w:r>
          </w:p>
        </w:tc>
      </w:tr>
    </w:tbl>
    <w:p w:rsidR="00BE7625" w:rsidRDefault="00447821">
      <w:pPr>
        <w:spacing w:line="580" w:lineRule="exact"/>
        <w:ind w:left="480"/>
        <w:rPr>
          <w:rFonts w:eastAsia="黑体"/>
          <w:bCs/>
          <w:kern w:val="44"/>
          <w:sz w:val="36"/>
          <w:szCs w:val="36"/>
        </w:rPr>
      </w:pPr>
      <w:r>
        <w:rPr>
          <w:sz w:val="36"/>
          <w:szCs w:val="36"/>
        </w:rPr>
        <w:br w:type="page"/>
      </w:r>
    </w:p>
    <w:p w:rsidR="00BE7625" w:rsidRDefault="00447821">
      <w:pPr>
        <w:pStyle w:val="1"/>
        <w:keepNext w:val="0"/>
        <w:keepLines w:val="0"/>
        <w:spacing w:line="580" w:lineRule="exact"/>
        <w:ind w:left="480" w:firstLine="640"/>
        <w:jc w:val="left"/>
        <w:rPr>
          <w:rFonts w:ascii="Times New Roman" w:hAnsi="黑体" w:cs="Times New Roman"/>
          <w:bCs w:val="0"/>
          <w:sz w:val="32"/>
          <w:szCs w:val="32"/>
        </w:rPr>
      </w:pPr>
      <w:bookmarkStart w:id="17" w:name="_Toc84663772"/>
      <w:bookmarkStart w:id="18" w:name="_Toc87727084"/>
      <w:r>
        <w:rPr>
          <w:rFonts w:ascii="Times New Roman" w:hAnsi="黑体" w:cs="Times New Roman" w:hint="eastAsia"/>
          <w:bCs w:val="0"/>
          <w:sz w:val="32"/>
          <w:szCs w:val="32"/>
        </w:rPr>
        <w:lastRenderedPageBreak/>
        <w:t>三、框架设计</w:t>
      </w:r>
      <w:bookmarkEnd w:id="17"/>
      <w:bookmarkEnd w:id="18"/>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19" w:name="_Toc84663773"/>
      <w:bookmarkStart w:id="20" w:name="_Toc87727085"/>
      <w:r>
        <w:rPr>
          <w:rFonts w:ascii="Times New Roman" w:eastAsia="楷体_GB2312" w:hAnsi="楷体_GB2312" w:cs="Times New Roman" w:hint="eastAsia"/>
          <w:bCs w:val="0"/>
          <w:kern w:val="0"/>
          <w:sz w:val="32"/>
        </w:rPr>
        <w:t>（一）总体架构</w:t>
      </w:r>
      <w:bookmarkEnd w:id="19"/>
      <w:bookmarkEnd w:id="20"/>
    </w:p>
    <w:p w:rsidR="00BE7625" w:rsidRDefault="00447821">
      <w:pPr>
        <w:widowControl w:val="0"/>
        <w:spacing w:line="580" w:lineRule="exact"/>
        <w:ind w:left="480" w:firstLineChars="200" w:firstLine="480"/>
        <w:rPr>
          <w:rFonts w:ascii="Times New Roman" w:eastAsia="仿宋_GB2312" w:hAnsi="Times New Roman" w:cs="Times New Roman"/>
          <w:kern w:val="2"/>
          <w:sz w:val="32"/>
          <w:szCs w:val="32"/>
        </w:rPr>
      </w:pPr>
      <w:r>
        <w:rPr>
          <w:noProof/>
        </w:rPr>
        <w:drawing>
          <wp:anchor distT="0" distB="0" distL="114300" distR="114300" simplePos="0" relativeHeight="251659264" behindDoc="0" locked="0" layoutInCell="1" allowOverlap="1">
            <wp:simplePos x="0" y="0"/>
            <wp:positionH relativeFrom="column">
              <wp:posOffset>287020</wp:posOffset>
            </wp:positionH>
            <wp:positionV relativeFrom="paragraph">
              <wp:posOffset>1929130</wp:posOffset>
            </wp:positionV>
            <wp:extent cx="5276850" cy="3559810"/>
            <wp:effectExtent l="1905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276850" cy="3559810"/>
                    </a:xfrm>
                    <a:prstGeom prst="rect">
                      <a:avLst/>
                    </a:prstGeom>
                    <a:noFill/>
                    <a:ln>
                      <a:noFill/>
                    </a:ln>
                  </pic:spPr>
                </pic:pic>
              </a:graphicData>
            </a:graphic>
          </wp:anchor>
        </w:drawing>
      </w:r>
      <w:r>
        <w:rPr>
          <w:rFonts w:ascii="Times New Roman" w:eastAsia="仿宋_GB2312" w:hAnsi="Times New Roman" w:cs="Times New Roman" w:hint="eastAsia"/>
          <w:kern w:val="2"/>
          <w:sz w:val="32"/>
          <w:szCs w:val="32"/>
        </w:rPr>
        <w:t>围绕建设太仓市新型智慧城市的目标要求，构建现代化的城市管理体系，打造平台化数字支撑能力，充分发挥数据资源的生产力作用，赋能城市治理、政务服务、民众生活、产业发展和宜居生态，实现数字政府、数字社会、数字经济的融合发展，促进太仓市数字化转型。</w:t>
      </w:r>
    </w:p>
    <w:p w:rsidR="00BE7625" w:rsidRDefault="00447821">
      <w:pPr>
        <w:spacing w:line="580" w:lineRule="exact"/>
        <w:ind w:left="480"/>
        <w:jc w:val="center"/>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图</w:t>
      </w:r>
      <w:r>
        <w:rPr>
          <w:rFonts w:ascii="Times New Roman" w:eastAsia="仿宋_GB2312" w:hAnsi="Times New Roman" w:cs="Times New Roman"/>
          <w:kern w:val="2"/>
          <w:sz w:val="32"/>
          <w:szCs w:val="32"/>
        </w:rPr>
        <w:t xml:space="preserve">1 </w:t>
      </w:r>
      <w:r>
        <w:rPr>
          <w:rFonts w:ascii="Times New Roman" w:eastAsia="仿宋_GB2312" w:hAnsi="Times New Roman" w:cs="Times New Roman" w:hint="eastAsia"/>
          <w:kern w:val="2"/>
          <w:sz w:val="32"/>
          <w:szCs w:val="32"/>
        </w:rPr>
        <w:t>太仓市新型智慧城市总体架构</w:t>
      </w:r>
    </w:p>
    <w:p w:rsidR="00BE7625" w:rsidRDefault="00447821" w:rsidP="00AC7F4E">
      <w:pPr>
        <w:shd w:val="clear" w:color="auto" w:fill="FFFFFF"/>
        <w:spacing w:line="580" w:lineRule="exact"/>
        <w:ind w:left="480" w:firstLineChars="200" w:firstLine="643"/>
        <w:rPr>
          <w:rFonts w:ascii="Times New Roman" w:eastAsia="仿宋_GB2312" w:hAnsi="Times New Roman" w:cs="Times New Roman"/>
          <w:kern w:val="2"/>
          <w:sz w:val="32"/>
          <w:szCs w:val="32"/>
        </w:rPr>
      </w:pPr>
      <w:r>
        <w:rPr>
          <w:rFonts w:ascii="Times New Roman" w:eastAsia="仿宋_GB2312" w:hAnsi="Times New Roman" w:cs="Times New Roman"/>
          <w:b/>
          <w:bCs/>
          <w:kern w:val="2"/>
          <w:sz w:val="32"/>
          <w:szCs w:val="32"/>
        </w:rPr>
        <w:t>创新打造现代化管理体系</w:t>
      </w:r>
      <w:r>
        <w:rPr>
          <w:rFonts w:ascii="Times New Roman" w:eastAsia="仿宋_GB2312" w:hAnsi="Times New Roman" w:cs="Times New Roman" w:hint="eastAsia"/>
          <w:b/>
          <w:bCs/>
          <w:kern w:val="2"/>
          <w:sz w:val="32"/>
          <w:szCs w:val="32"/>
        </w:rPr>
        <w:t>。</w:t>
      </w:r>
      <w:r w:rsidRPr="008F3887">
        <w:rPr>
          <w:rFonts w:ascii="仿宋_GB2312" w:eastAsia="仿宋_GB2312" w:hAnsi="仿宋" w:cs="Calibri" w:hint="eastAsia"/>
          <w:color w:val="333333"/>
          <w:sz w:val="32"/>
          <w:szCs w:val="32"/>
        </w:rPr>
        <w:t>通</w:t>
      </w:r>
      <w:r w:rsidRPr="008F3887">
        <w:rPr>
          <w:rFonts w:ascii="仿宋_GB2312" w:eastAsia="仿宋_GB2312" w:hAnsi="Times New Roman" w:cs="Times New Roman" w:hint="eastAsia"/>
          <w:kern w:val="2"/>
          <w:sz w:val="32"/>
          <w:szCs w:val="32"/>
        </w:rPr>
        <w:t>过顶层设计，对智慧城市运行管理涉及的体制机制进行创新，变革和优化组织功能和运作方式，重构业务流程，加强流程管理，建立共享开放的数据应用机制和协同一体的业务工作机制。健全安全保障</w:t>
      </w:r>
      <w:r>
        <w:rPr>
          <w:rFonts w:ascii="Times New Roman" w:eastAsia="仿宋_GB2312" w:hAnsi="Times New Roman" w:cs="Times New Roman" w:hint="eastAsia"/>
          <w:kern w:val="2"/>
          <w:sz w:val="32"/>
          <w:szCs w:val="32"/>
        </w:rPr>
        <w:t>体</w:t>
      </w:r>
      <w:r>
        <w:rPr>
          <w:rFonts w:ascii="Times New Roman" w:eastAsia="仿宋_GB2312" w:hAnsi="Times New Roman" w:cs="Times New Roman" w:hint="eastAsia"/>
          <w:kern w:val="2"/>
          <w:sz w:val="32"/>
          <w:szCs w:val="32"/>
        </w:rPr>
        <w:lastRenderedPageBreak/>
        <w:t>系和能力，加强自主可控产品应用，保障智慧城</w:t>
      </w:r>
      <w:r w:rsidR="008C61DE">
        <w:rPr>
          <w:rFonts w:ascii="Times New Roman" w:eastAsia="仿宋_GB2312" w:hAnsi="Times New Roman" w:cs="Times New Roman" w:hint="eastAsia"/>
          <w:kern w:val="2"/>
          <w:sz w:val="32"/>
          <w:szCs w:val="32"/>
        </w:rPr>
        <w:t>市的网络安全和数据安全。强化政企合作，构筑产学研生态，</w:t>
      </w:r>
      <w:r w:rsidR="008C61DE" w:rsidRPr="009F4AB6">
        <w:rPr>
          <w:rFonts w:ascii="Times New Roman" w:eastAsia="仿宋_GB2312" w:hAnsi="Times New Roman" w:cs="Times New Roman" w:hint="eastAsia"/>
          <w:kern w:val="2"/>
          <w:sz w:val="32"/>
          <w:szCs w:val="32"/>
        </w:rPr>
        <w:t>借助</w:t>
      </w:r>
      <w:r w:rsidR="001C6020" w:rsidRPr="009F4AB6">
        <w:rPr>
          <w:rFonts w:ascii="Times New Roman" w:eastAsia="仿宋_GB2312" w:hAnsi="Times New Roman" w:cs="Times New Roman" w:hint="eastAsia"/>
          <w:kern w:val="2"/>
          <w:sz w:val="32"/>
          <w:szCs w:val="32"/>
        </w:rPr>
        <w:t>社会资源</w:t>
      </w:r>
      <w:r w:rsidR="00866D9B" w:rsidRPr="009F4AB6">
        <w:rPr>
          <w:rFonts w:ascii="Times New Roman" w:eastAsia="仿宋_GB2312" w:hAnsi="Times New Roman" w:cs="Times New Roman" w:hint="eastAsia"/>
          <w:kern w:val="2"/>
          <w:sz w:val="32"/>
          <w:szCs w:val="32"/>
        </w:rPr>
        <w:t>力量</w:t>
      </w:r>
      <w:r>
        <w:rPr>
          <w:rFonts w:ascii="Times New Roman" w:eastAsia="仿宋_GB2312" w:hAnsi="Times New Roman" w:cs="Times New Roman" w:hint="eastAsia"/>
          <w:kern w:val="2"/>
          <w:sz w:val="32"/>
          <w:szCs w:val="32"/>
        </w:rPr>
        <w:t>，共同建设和运营太仓智慧城市。</w:t>
      </w:r>
    </w:p>
    <w:p w:rsidR="00BE7625" w:rsidRDefault="00447821" w:rsidP="00AC7F4E">
      <w:pPr>
        <w:spacing w:line="580" w:lineRule="exact"/>
        <w:ind w:left="480" w:firstLineChars="200" w:firstLine="643"/>
        <w:rPr>
          <w:rFonts w:ascii="Times New Roman" w:eastAsia="仿宋_GB2312" w:hAnsi="Times New Roman" w:cs="Times New Roman"/>
          <w:kern w:val="2"/>
          <w:sz w:val="32"/>
          <w:szCs w:val="32"/>
        </w:rPr>
      </w:pPr>
      <w:r>
        <w:rPr>
          <w:rFonts w:ascii="Times New Roman" w:eastAsia="仿宋_GB2312" w:hAnsi="Times New Roman" w:cs="Times New Roman" w:hint="eastAsia"/>
          <w:b/>
          <w:bCs/>
          <w:kern w:val="2"/>
          <w:sz w:val="32"/>
          <w:szCs w:val="32"/>
        </w:rPr>
        <w:t>构建平台化数字支撑体系。</w:t>
      </w:r>
      <w:r w:rsidR="00F67FF7">
        <w:rPr>
          <w:rFonts w:ascii="Times New Roman" w:eastAsia="仿宋_GB2312" w:hAnsi="Times New Roman" w:cs="Times New Roman" w:hint="eastAsia"/>
          <w:kern w:val="2"/>
          <w:sz w:val="32"/>
          <w:szCs w:val="32"/>
        </w:rPr>
        <w:t>加快数字城市感知体系、传输体系</w:t>
      </w:r>
      <w:r w:rsidR="00F67FF7" w:rsidRPr="009F4AB6">
        <w:rPr>
          <w:rFonts w:ascii="Times New Roman" w:eastAsia="仿宋_GB2312" w:hAnsi="Times New Roman" w:cs="Times New Roman" w:hint="eastAsia"/>
          <w:kern w:val="2"/>
          <w:sz w:val="32"/>
          <w:szCs w:val="32"/>
        </w:rPr>
        <w:t>、</w:t>
      </w:r>
      <w:r w:rsidRPr="009F4AB6">
        <w:rPr>
          <w:rFonts w:ascii="Times New Roman" w:eastAsia="仿宋_GB2312" w:hAnsi="Times New Roman" w:cs="Times New Roman" w:hint="eastAsia"/>
          <w:kern w:val="2"/>
          <w:sz w:val="32"/>
          <w:szCs w:val="32"/>
        </w:rPr>
        <w:t>政务云</w:t>
      </w:r>
      <w:r w:rsidR="00DB1E15" w:rsidRPr="009F4AB6">
        <w:rPr>
          <w:rFonts w:ascii="Times New Roman" w:eastAsia="仿宋_GB2312" w:hAnsi="Times New Roman" w:cs="Times New Roman" w:hint="eastAsia"/>
          <w:kern w:val="2"/>
          <w:sz w:val="32"/>
          <w:szCs w:val="32"/>
        </w:rPr>
        <w:t>网体系</w:t>
      </w:r>
      <w:r>
        <w:rPr>
          <w:rFonts w:ascii="Times New Roman" w:eastAsia="仿宋_GB2312" w:hAnsi="Times New Roman" w:cs="Times New Roman" w:hint="eastAsia"/>
          <w:kern w:val="2"/>
          <w:sz w:val="32"/>
          <w:szCs w:val="32"/>
        </w:rPr>
        <w:t>升级，夯实</w:t>
      </w:r>
      <w:r w:rsidR="005351F5" w:rsidRPr="009F4AB6">
        <w:rPr>
          <w:rFonts w:ascii="Times New Roman" w:eastAsia="仿宋_GB2312" w:hAnsi="Times New Roman" w:cs="Times New Roman" w:hint="eastAsia"/>
          <w:kern w:val="2"/>
          <w:sz w:val="32"/>
          <w:szCs w:val="32"/>
        </w:rPr>
        <w:t>信息</w:t>
      </w:r>
      <w:r>
        <w:rPr>
          <w:rFonts w:ascii="Times New Roman" w:eastAsia="仿宋_GB2312" w:hAnsi="Times New Roman" w:cs="Times New Roman" w:hint="eastAsia"/>
          <w:kern w:val="2"/>
          <w:sz w:val="32"/>
          <w:szCs w:val="32"/>
        </w:rPr>
        <w:t>基础支撑；推进数据资源汇聚共享，完善数据要素体系；构建先进共享的数据能力平台、业务能力平台、技术能力平台，强化</w:t>
      </w:r>
      <w:r w:rsidR="005351F5">
        <w:rPr>
          <w:rFonts w:ascii="Times New Roman" w:eastAsia="仿宋_GB2312" w:hAnsi="Times New Roman" w:cs="Times New Roman" w:hint="eastAsia"/>
          <w:kern w:val="2"/>
          <w:sz w:val="32"/>
          <w:szCs w:val="32"/>
        </w:rPr>
        <w:t>公共</w:t>
      </w:r>
      <w:r>
        <w:rPr>
          <w:rFonts w:ascii="Times New Roman" w:eastAsia="仿宋_GB2312" w:hAnsi="Times New Roman" w:cs="Times New Roman" w:hint="eastAsia"/>
          <w:kern w:val="2"/>
          <w:sz w:val="32"/>
          <w:szCs w:val="32"/>
        </w:rPr>
        <w:t>平台赋能。通过云网数端融合一体和数据价值深度挖掘，形成强大的新型智慧城市建设数字支撑能力。</w:t>
      </w:r>
    </w:p>
    <w:p w:rsidR="00BE7625" w:rsidRDefault="00447821" w:rsidP="00AC7F4E">
      <w:pPr>
        <w:shd w:val="clear" w:color="auto" w:fill="FFFFFF"/>
        <w:spacing w:line="580" w:lineRule="exact"/>
        <w:ind w:left="480" w:firstLineChars="200" w:firstLine="643"/>
        <w:rPr>
          <w:rFonts w:ascii="Times New Roman" w:eastAsia="仿宋_GB2312" w:hAnsi="Times New Roman" w:cs="Times New Roman"/>
          <w:kern w:val="2"/>
          <w:sz w:val="32"/>
          <w:szCs w:val="32"/>
        </w:rPr>
      </w:pPr>
      <w:r>
        <w:rPr>
          <w:rFonts w:ascii="Times New Roman" w:eastAsia="仿宋_GB2312" w:hAnsi="Times New Roman" w:cs="Times New Roman" w:hint="eastAsia"/>
          <w:b/>
          <w:bCs/>
          <w:kern w:val="2"/>
          <w:sz w:val="32"/>
          <w:szCs w:val="32"/>
        </w:rPr>
        <w:t>实现五大领域智慧化发展。</w:t>
      </w:r>
      <w:r w:rsidR="000F3632" w:rsidRPr="000F3632">
        <w:rPr>
          <w:rFonts w:ascii="Times New Roman" w:eastAsia="仿宋_GB2312" w:hAnsi="Times New Roman" w:cs="Times New Roman" w:hint="eastAsia"/>
          <w:kern w:val="2"/>
          <w:sz w:val="32"/>
          <w:szCs w:val="32"/>
        </w:rPr>
        <w:t>以</w:t>
      </w:r>
      <w:r>
        <w:rPr>
          <w:rFonts w:ascii="Times New Roman" w:eastAsia="仿宋_GB2312" w:hAnsi="Times New Roman" w:cs="Times New Roman" w:hint="eastAsia"/>
          <w:kern w:val="2"/>
          <w:sz w:val="32"/>
          <w:szCs w:val="32"/>
        </w:rPr>
        <w:t>人为本，聚焦政务服务、城市治理、民众生活、产业发展、宜居生态等五大领域，通过数据赋能和创新发展，打造精细协同的智慧治理，塑造幸福活力的智慧生活，构建惠民优服的智慧政务，营建一体发展的产业环境，创造绿色宜居的生态环境，把太仓打造为县域智慧城市典范。</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21" w:name="_Toc84663774"/>
      <w:bookmarkStart w:id="22" w:name="_Toc87727086"/>
      <w:r>
        <w:rPr>
          <w:rFonts w:ascii="Times New Roman" w:eastAsia="楷体_GB2312" w:hAnsi="楷体_GB2312" w:cs="Times New Roman" w:hint="eastAsia"/>
          <w:bCs w:val="0"/>
          <w:kern w:val="0"/>
          <w:sz w:val="32"/>
        </w:rPr>
        <w:t>（二）技术架构</w:t>
      </w:r>
      <w:bookmarkEnd w:id="21"/>
      <w:bookmarkEnd w:id="22"/>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太仓市新型智慧城市技术架构为“四横三纵”架构体系，“四横”分别为云网边端一体层、数据融合赋能层、应用智慧协同层、服务泛在感知层，“三纵”分别为标准规范体系、安全保障体系、协同治理体系。</w:t>
      </w:r>
    </w:p>
    <w:p w:rsidR="008F60D7" w:rsidRDefault="00447821">
      <w:pPr>
        <w:pStyle w:val="a0"/>
        <w:ind w:left="480"/>
        <w:jc w:val="center"/>
        <w:rPr>
          <w:rFonts w:ascii="Times New Roman" w:eastAsia="仿宋_GB2312" w:hAnsi="Times New Roman" w:hint="eastAsia"/>
          <w:spacing w:val="-4"/>
          <w:sz w:val="32"/>
          <w:szCs w:val="32"/>
        </w:rPr>
      </w:pPr>
      <w:r>
        <w:rPr>
          <w:noProof/>
        </w:rPr>
        <w:lastRenderedPageBreak/>
        <w:drawing>
          <wp:inline distT="0" distB="0" distL="0" distR="0">
            <wp:extent cx="5324475" cy="3570149"/>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7" cstate="print"/>
                    <a:stretch>
                      <a:fillRect/>
                    </a:stretch>
                  </pic:blipFill>
                  <pic:spPr>
                    <a:xfrm>
                      <a:off x="0" y="0"/>
                      <a:ext cx="5332116" cy="3575272"/>
                    </a:xfrm>
                    <a:prstGeom prst="rect">
                      <a:avLst/>
                    </a:prstGeom>
                    <a:noFill/>
                    <a:ln>
                      <a:noFill/>
                    </a:ln>
                  </pic:spPr>
                </pic:pic>
              </a:graphicData>
            </a:graphic>
          </wp:inline>
        </w:drawing>
      </w:r>
    </w:p>
    <w:p w:rsidR="008F60D7" w:rsidRDefault="008F60D7">
      <w:pPr>
        <w:pStyle w:val="a0"/>
        <w:ind w:left="480"/>
        <w:jc w:val="center"/>
        <w:rPr>
          <w:rFonts w:ascii="Times New Roman" w:eastAsia="仿宋_GB2312" w:hAnsi="Times New Roman" w:hint="eastAsia"/>
          <w:spacing w:val="-4"/>
          <w:sz w:val="32"/>
          <w:szCs w:val="32"/>
        </w:rPr>
      </w:pPr>
    </w:p>
    <w:p w:rsidR="00BE7625" w:rsidRDefault="00447821">
      <w:pPr>
        <w:pStyle w:val="a0"/>
        <w:ind w:left="480"/>
        <w:jc w:val="center"/>
        <w:rPr>
          <w:rFonts w:ascii="Times New Roman" w:eastAsia="仿宋_GB2312" w:hAnsi="Times New Roman" w:hint="eastAsia"/>
          <w:spacing w:val="-4"/>
          <w:sz w:val="32"/>
          <w:szCs w:val="32"/>
        </w:rPr>
      </w:pPr>
      <w:r>
        <w:rPr>
          <w:rFonts w:ascii="Times New Roman" w:eastAsia="仿宋_GB2312" w:hAnsi="Times New Roman"/>
          <w:spacing w:val="-4"/>
          <w:sz w:val="32"/>
          <w:szCs w:val="32"/>
        </w:rPr>
        <w:t>图</w:t>
      </w:r>
      <w:r>
        <w:rPr>
          <w:rFonts w:ascii="Times New Roman" w:eastAsia="仿宋_GB2312" w:hAnsi="Times New Roman"/>
          <w:spacing w:val="-4"/>
          <w:sz w:val="32"/>
          <w:szCs w:val="32"/>
        </w:rPr>
        <w:t xml:space="preserve">2 </w:t>
      </w:r>
      <w:r>
        <w:rPr>
          <w:rFonts w:ascii="Times New Roman" w:eastAsia="仿宋_GB2312" w:hAnsi="Times New Roman" w:hint="eastAsia"/>
          <w:spacing w:val="-4"/>
          <w:sz w:val="32"/>
          <w:szCs w:val="32"/>
        </w:rPr>
        <w:t>太仓市新型智慧城市技术架构</w:t>
      </w:r>
    </w:p>
    <w:p w:rsidR="008F60D7" w:rsidRPr="008F60D7" w:rsidRDefault="008F60D7">
      <w:pPr>
        <w:pStyle w:val="a0"/>
        <w:ind w:left="480"/>
        <w:jc w:val="center"/>
        <w:rPr>
          <w:rFonts w:ascii="Times New Roman" w:eastAsia="仿宋_GB2312" w:hAnsi="Times New Roman"/>
          <w:spacing w:val="-4"/>
          <w:sz w:val="32"/>
          <w:szCs w:val="32"/>
        </w:rPr>
      </w:pPr>
    </w:p>
    <w:p w:rsidR="00A55AFA" w:rsidRDefault="000F3632">
      <w:pPr>
        <w:pStyle w:val="af"/>
        <w:numPr>
          <w:ilvl w:val="0"/>
          <w:numId w:val="1"/>
        </w:numPr>
        <w:shd w:val="clear" w:color="auto" w:fill="FFFFFF"/>
        <w:spacing w:line="580" w:lineRule="exact"/>
        <w:ind w:leftChars="0" w:firstLineChars="0"/>
        <w:rPr>
          <w:rFonts w:ascii="仿宋_GB2312" w:eastAsia="仿宋_GB2312" w:hAnsi="Times New Roman" w:cs="Times New Roman"/>
          <w:b/>
          <w:bCs/>
          <w:sz w:val="32"/>
          <w:szCs w:val="32"/>
        </w:rPr>
      </w:pPr>
      <w:r w:rsidRPr="000F3632">
        <w:rPr>
          <w:rFonts w:ascii="仿宋_GB2312" w:eastAsia="仿宋_GB2312" w:hAnsi="Times New Roman" w:cs="Times New Roman" w:hint="eastAsia"/>
          <w:b/>
          <w:bCs/>
          <w:sz w:val="32"/>
          <w:szCs w:val="32"/>
        </w:rPr>
        <w:t>云网边端一体层</w:t>
      </w:r>
    </w:p>
    <w:p w:rsidR="00BE7625" w:rsidRPr="009F4AB6" w:rsidRDefault="00447821">
      <w:pPr>
        <w:widowControl w:val="0"/>
        <w:snapToGrid w:val="0"/>
        <w:spacing w:line="580" w:lineRule="exact"/>
        <w:ind w:left="480" w:firstLineChars="200" w:firstLine="640"/>
        <w:rPr>
          <w:rFonts w:ascii="仿宋_GB2312" w:eastAsia="仿宋_GB2312" w:hAnsi="Times New Roman" w:cs="Times New Roman"/>
          <w:kern w:val="2"/>
          <w:sz w:val="32"/>
          <w:szCs w:val="32"/>
        </w:rPr>
      </w:pPr>
      <w:r w:rsidRPr="009F4AB6">
        <w:rPr>
          <w:rFonts w:ascii="仿宋_GB2312" w:eastAsia="仿宋_GB2312" w:hAnsi="Times New Roman" w:cs="Times New Roman" w:hint="eastAsia"/>
          <w:kern w:val="2"/>
          <w:sz w:val="32"/>
          <w:szCs w:val="32"/>
        </w:rPr>
        <w:t>统筹规划，建立完善的云网边端一体的基础设施体系。完善政务云建设，加强安全防护，为智慧城市建设提供集约、安全、稳定的云环境支撑。加快推进5G和下一代互联网建设，建立高速安全网络体系，为信息传输提供高效、安全的网络支撑。加强数据采集标准化建设，加快构建共享泛在的物联感知设施，全面支撑各领域智慧应用。</w:t>
      </w:r>
    </w:p>
    <w:p w:rsidR="00BE7625" w:rsidRPr="00DC557C" w:rsidRDefault="002256A3">
      <w:pPr>
        <w:shd w:val="clear" w:color="auto" w:fill="FFFFFF"/>
        <w:spacing w:line="580" w:lineRule="exact"/>
        <w:ind w:left="480" w:firstLine="640"/>
        <w:rPr>
          <w:rFonts w:ascii="仿宋_GB2312" w:eastAsia="仿宋_GB2312" w:hAnsi="Times New Roman" w:cs="Times New Roman"/>
          <w:b/>
          <w:bCs/>
          <w:kern w:val="2"/>
          <w:sz w:val="32"/>
          <w:szCs w:val="32"/>
        </w:rPr>
      </w:pPr>
      <w:r>
        <w:rPr>
          <w:rFonts w:ascii="仿宋_GB2312" w:eastAsia="仿宋_GB2312" w:hAnsi="Times New Roman" w:cs="Times New Roman" w:hint="eastAsia"/>
          <w:b/>
          <w:bCs/>
          <w:kern w:val="2"/>
          <w:sz w:val="32"/>
          <w:szCs w:val="32"/>
        </w:rPr>
        <w:t>2.</w:t>
      </w:r>
      <w:r w:rsidR="00447821" w:rsidRPr="00DC557C">
        <w:rPr>
          <w:rFonts w:ascii="仿宋_GB2312" w:eastAsia="仿宋_GB2312" w:hAnsi="Times New Roman" w:cs="Times New Roman" w:hint="eastAsia"/>
          <w:b/>
          <w:bCs/>
          <w:kern w:val="2"/>
          <w:sz w:val="32"/>
          <w:szCs w:val="32"/>
        </w:rPr>
        <w:t>数据融合赋能层</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加强先进技术应用，构建统一</w:t>
      </w:r>
      <w:r w:rsidR="00FE3474">
        <w:rPr>
          <w:rFonts w:ascii="Times New Roman" w:eastAsia="仿宋_GB2312" w:hAnsi="Times New Roman" w:cs="Times New Roman" w:hint="eastAsia"/>
          <w:kern w:val="2"/>
          <w:sz w:val="32"/>
          <w:szCs w:val="32"/>
        </w:rPr>
        <w:t>的城市数据智能平台，支撑智慧城市发展。推进大数据</w:t>
      </w:r>
      <w:r w:rsidR="00FE3474" w:rsidRPr="009F4AB6">
        <w:rPr>
          <w:rFonts w:ascii="仿宋_GB2312" w:eastAsia="仿宋_GB2312" w:hAnsi="Times New Roman" w:cs="Times New Roman" w:hint="eastAsia"/>
          <w:kern w:val="2"/>
          <w:sz w:val="32"/>
          <w:szCs w:val="32"/>
        </w:rPr>
        <w:t>资源中心建设，</w:t>
      </w:r>
      <w:r w:rsidRPr="009F4AB6">
        <w:rPr>
          <w:rFonts w:ascii="仿宋_GB2312" w:eastAsia="仿宋_GB2312" w:hAnsi="Times New Roman" w:cs="Times New Roman" w:hint="eastAsia"/>
          <w:kern w:val="2"/>
          <w:sz w:val="32"/>
          <w:szCs w:val="32"/>
        </w:rPr>
        <w:t>构建各领域数</w:t>
      </w:r>
      <w:r w:rsidRPr="009F4AB6">
        <w:rPr>
          <w:rFonts w:ascii="仿宋_GB2312" w:eastAsia="仿宋_GB2312" w:hAnsi="Times New Roman" w:cs="Times New Roman" w:hint="eastAsia"/>
          <w:kern w:val="2"/>
          <w:sz w:val="32"/>
          <w:szCs w:val="32"/>
        </w:rPr>
        <w:lastRenderedPageBreak/>
        <w:t>据模型，加强数据融合应用；建立数据能力平台，加强数</w:t>
      </w:r>
      <w:r>
        <w:rPr>
          <w:rFonts w:ascii="Times New Roman" w:eastAsia="仿宋_GB2312" w:hAnsi="Times New Roman" w:cs="Times New Roman" w:hint="eastAsia"/>
          <w:kern w:val="2"/>
          <w:sz w:val="32"/>
          <w:szCs w:val="32"/>
        </w:rPr>
        <w:t>据汇聚、共享和支撑，强化数据赋能；构建业务能力平台，将可复用的业务能力沉淀，提升业务效能；建设技术能力中台，加强人工智能、物联网、区块链等技术应用，强化技术驱动力。</w:t>
      </w:r>
    </w:p>
    <w:p w:rsidR="00BE7625" w:rsidRPr="00DC557C" w:rsidRDefault="002256A3">
      <w:pPr>
        <w:shd w:val="clear" w:color="auto" w:fill="FFFFFF"/>
        <w:spacing w:line="580" w:lineRule="exact"/>
        <w:ind w:left="480" w:firstLine="640"/>
        <w:rPr>
          <w:rFonts w:ascii="仿宋_GB2312" w:eastAsia="仿宋_GB2312" w:hAnsi="Times New Roman" w:cs="Times New Roman"/>
          <w:b/>
          <w:bCs/>
          <w:kern w:val="2"/>
          <w:sz w:val="32"/>
          <w:szCs w:val="32"/>
        </w:rPr>
      </w:pPr>
      <w:r>
        <w:rPr>
          <w:rFonts w:ascii="仿宋_GB2312" w:eastAsia="仿宋_GB2312" w:hAnsi="Times New Roman" w:cs="Times New Roman" w:hint="eastAsia"/>
          <w:b/>
          <w:bCs/>
          <w:kern w:val="2"/>
          <w:sz w:val="32"/>
          <w:szCs w:val="32"/>
        </w:rPr>
        <w:t>3.</w:t>
      </w:r>
      <w:r w:rsidR="00447821" w:rsidRPr="00DC557C">
        <w:rPr>
          <w:rFonts w:ascii="仿宋_GB2312" w:eastAsia="仿宋_GB2312" w:hAnsi="Times New Roman" w:cs="Times New Roman" w:hint="eastAsia"/>
          <w:b/>
          <w:bCs/>
          <w:kern w:val="2"/>
          <w:sz w:val="32"/>
          <w:szCs w:val="32"/>
        </w:rPr>
        <w:t>应用智慧协同层</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以城市数据智能平台为基础，深入推进各领域智慧化应用，逐渐实现全域智能化。创新政务服务，打造政务数字平台，强化互联网</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监管，构建一网通办政务服务体系。创新提升城市管理、社会管理、应急管理能力，构建“一网统管”体系</w:t>
      </w:r>
      <w:r w:rsidR="0056659F">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提升城市治理效能。聚焦生活领域，加快数字化赋能，打造幸福活力的生活新风尚。优化营商惠商服务，积极培育行业发展生态，全面推进沪太同城发展和中德合作。加强生态环境智慧监测、治理和应急处置，创造绿色宜居生态环境。</w:t>
      </w:r>
    </w:p>
    <w:p w:rsidR="00BE7625" w:rsidRPr="00DC557C" w:rsidRDefault="002256A3">
      <w:pPr>
        <w:shd w:val="clear" w:color="auto" w:fill="FFFFFF"/>
        <w:spacing w:line="580" w:lineRule="exact"/>
        <w:ind w:left="480" w:firstLine="640"/>
        <w:rPr>
          <w:rFonts w:ascii="仿宋_GB2312" w:eastAsia="仿宋_GB2312" w:hAnsi="Times New Roman" w:cs="Times New Roman"/>
          <w:b/>
          <w:bCs/>
          <w:kern w:val="2"/>
          <w:sz w:val="32"/>
          <w:szCs w:val="32"/>
        </w:rPr>
      </w:pPr>
      <w:r>
        <w:rPr>
          <w:rFonts w:ascii="仿宋_GB2312" w:eastAsia="仿宋_GB2312" w:hAnsi="Times New Roman" w:cs="Times New Roman" w:hint="eastAsia"/>
          <w:b/>
          <w:bCs/>
          <w:kern w:val="2"/>
          <w:sz w:val="32"/>
          <w:szCs w:val="32"/>
        </w:rPr>
        <w:t>4.</w:t>
      </w:r>
      <w:r w:rsidR="00447821" w:rsidRPr="00DC557C">
        <w:rPr>
          <w:rFonts w:ascii="仿宋_GB2312" w:eastAsia="仿宋_GB2312" w:hAnsi="Times New Roman" w:cs="Times New Roman" w:hint="eastAsia"/>
          <w:b/>
          <w:bCs/>
          <w:kern w:val="2"/>
          <w:sz w:val="32"/>
          <w:szCs w:val="32"/>
        </w:rPr>
        <w:t>服务泛在触达层</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以满足自然人、法人和公务人员的需求为核心，建立智慧应用统一入口，包括</w:t>
      </w:r>
      <w:r w:rsidR="0056659F">
        <w:rPr>
          <w:rFonts w:ascii="Times New Roman" w:eastAsia="仿宋_GB2312" w:hAnsi="Times New Roman" w:cs="Times New Roman" w:hint="eastAsia"/>
          <w:kern w:val="2"/>
          <w:sz w:val="32"/>
          <w:szCs w:val="32"/>
        </w:rPr>
        <w:t>自然人服务端、法人服务端、</w:t>
      </w:r>
      <w:r>
        <w:rPr>
          <w:rFonts w:ascii="Times New Roman" w:eastAsia="仿宋_GB2312" w:hAnsi="Times New Roman" w:cs="Times New Roman" w:hint="eastAsia"/>
          <w:kern w:val="2"/>
          <w:sz w:val="32"/>
          <w:szCs w:val="32"/>
        </w:rPr>
        <w:t>公务人员服务端，为自然人和法人组织提供全方位、综合化的服务，为公务人员提供便利的工作渠道，建立全时在线、高效</w:t>
      </w:r>
      <w:r w:rsidR="009F44F1">
        <w:rPr>
          <w:rFonts w:ascii="Times New Roman" w:eastAsia="仿宋_GB2312" w:hAnsi="Times New Roman" w:cs="Times New Roman" w:hint="eastAsia"/>
          <w:kern w:val="2"/>
          <w:sz w:val="32"/>
          <w:szCs w:val="32"/>
        </w:rPr>
        <w:t>温情</w:t>
      </w:r>
      <w:r>
        <w:rPr>
          <w:rFonts w:ascii="Times New Roman" w:eastAsia="仿宋_GB2312" w:hAnsi="Times New Roman" w:cs="Times New Roman" w:hint="eastAsia"/>
          <w:kern w:val="2"/>
          <w:sz w:val="32"/>
          <w:szCs w:val="32"/>
        </w:rPr>
        <w:t>的公共服务管理体系。</w:t>
      </w:r>
    </w:p>
    <w:p w:rsidR="00853FB5" w:rsidRDefault="00853FB5" w:rsidP="00853FB5">
      <w:pPr>
        <w:pStyle w:val="a0"/>
        <w:ind w:left="480"/>
      </w:pPr>
    </w:p>
    <w:p w:rsidR="00853FB5" w:rsidRDefault="00853FB5" w:rsidP="00853FB5">
      <w:pPr>
        <w:pStyle w:val="a0"/>
        <w:ind w:left="480"/>
      </w:pPr>
    </w:p>
    <w:p w:rsidR="00853FB5" w:rsidRPr="00853FB5" w:rsidRDefault="00853FB5" w:rsidP="00853FB5">
      <w:pPr>
        <w:pStyle w:val="a0"/>
        <w:ind w:left="480"/>
      </w:pPr>
    </w:p>
    <w:p w:rsidR="00BE7625" w:rsidRDefault="00BE7625">
      <w:pPr>
        <w:pStyle w:val="a0"/>
        <w:ind w:left="480"/>
      </w:pPr>
    </w:p>
    <w:p w:rsidR="004622F7" w:rsidRDefault="004622F7">
      <w:pPr>
        <w:pStyle w:val="1"/>
        <w:keepNext w:val="0"/>
        <w:keepLines w:val="0"/>
        <w:spacing w:line="580" w:lineRule="exact"/>
        <w:ind w:left="480" w:firstLine="640"/>
        <w:jc w:val="left"/>
        <w:rPr>
          <w:rFonts w:ascii="Times New Roman" w:hAnsi="黑体" w:cs="Times New Roman"/>
          <w:bCs w:val="0"/>
          <w:sz w:val="32"/>
          <w:szCs w:val="32"/>
        </w:rPr>
      </w:pPr>
      <w:bookmarkStart w:id="23" w:name="_Toc87727087"/>
      <w:bookmarkStart w:id="24" w:name="_Toc84663775"/>
    </w:p>
    <w:p w:rsidR="00BE7625" w:rsidRDefault="00447821">
      <w:pPr>
        <w:pStyle w:val="1"/>
        <w:keepNext w:val="0"/>
        <w:keepLines w:val="0"/>
        <w:spacing w:line="580" w:lineRule="exact"/>
        <w:ind w:left="480" w:firstLine="640"/>
        <w:jc w:val="left"/>
        <w:rPr>
          <w:rFonts w:ascii="Times New Roman" w:hAnsi="黑体" w:cs="Times New Roman"/>
          <w:bCs w:val="0"/>
          <w:sz w:val="32"/>
          <w:szCs w:val="32"/>
        </w:rPr>
      </w:pPr>
      <w:r>
        <w:rPr>
          <w:rFonts w:ascii="Times New Roman" w:hAnsi="黑体" w:cs="Times New Roman" w:hint="eastAsia"/>
          <w:bCs w:val="0"/>
          <w:sz w:val="32"/>
          <w:szCs w:val="32"/>
        </w:rPr>
        <w:t>四、主要任务</w:t>
      </w:r>
      <w:bookmarkEnd w:id="23"/>
      <w:bookmarkEnd w:id="24"/>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25" w:name="_Toc84663776"/>
      <w:bookmarkStart w:id="26" w:name="_Toc87727088"/>
      <w:r>
        <w:rPr>
          <w:rFonts w:ascii="Times New Roman" w:eastAsia="楷体_GB2312" w:hAnsi="楷体_GB2312" w:cs="Times New Roman" w:hint="eastAsia"/>
          <w:bCs w:val="0"/>
          <w:kern w:val="0"/>
          <w:sz w:val="32"/>
        </w:rPr>
        <w:t>（一）筑牢智慧城市数字支撑新底座</w:t>
      </w:r>
      <w:bookmarkEnd w:id="25"/>
      <w:bookmarkEnd w:id="26"/>
    </w:p>
    <w:p w:rsidR="00BE7625" w:rsidRDefault="00866BC7">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以太仓市智慧城市新发展理念为前提，以技术创新为驱动，</w:t>
      </w:r>
      <w:r w:rsidR="00447821">
        <w:rPr>
          <w:rFonts w:ascii="Times New Roman" w:eastAsia="仿宋_GB2312" w:hAnsi="Times New Roman" w:cs="Times New Roman" w:hint="eastAsia"/>
          <w:kern w:val="2"/>
          <w:sz w:val="32"/>
          <w:szCs w:val="32"/>
        </w:rPr>
        <w:t>以信息网络为基础，面向</w:t>
      </w:r>
      <w:r>
        <w:rPr>
          <w:rFonts w:ascii="Times New Roman" w:eastAsia="仿宋_GB2312" w:hAnsi="Times New Roman" w:cs="Times New Roman" w:hint="eastAsia"/>
          <w:kern w:val="2"/>
          <w:sz w:val="32"/>
          <w:szCs w:val="32"/>
        </w:rPr>
        <w:t>经济社会</w:t>
      </w:r>
      <w:r w:rsidR="00447821">
        <w:rPr>
          <w:rFonts w:ascii="Times New Roman" w:eastAsia="仿宋_GB2312" w:hAnsi="Times New Roman" w:cs="Times New Roman" w:hint="eastAsia"/>
          <w:kern w:val="2"/>
          <w:sz w:val="32"/>
          <w:szCs w:val="32"/>
        </w:rPr>
        <w:t>高质量发展的需要，打造支撑太仓智慧城市智慧应用的数字底座，构筑共性支撑和能力供给的“一网通用”数字基础平台。</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27" w:name="_Toc84663777"/>
      <w:r>
        <w:rPr>
          <w:rFonts w:ascii="Times New Roman" w:eastAsia="仿宋_GB2312" w:hAnsi="Times New Roman" w:cs="Times New Roman" w:hint="eastAsia"/>
          <w:b/>
          <w:kern w:val="0"/>
          <w:sz w:val="32"/>
        </w:rPr>
        <w:t>1</w:t>
      </w:r>
      <w:r>
        <w:rPr>
          <w:rFonts w:ascii="Times New Roman" w:eastAsia="仿宋_GB2312" w:hAnsi="Times New Roman" w:cs="Times New Roman"/>
          <w:b/>
          <w:kern w:val="0"/>
          <w:sz w:val="32"/>
        </w:rPr>
        <w:t>.</w:t>
      </w:r>
      <w:r>
        <w:rPr>
          <w:rFonts w:ascii="Times New Roman" w:eastAsia="仿宋_GB2312" w:hAnsi="Times New Roman" w:cs="Times New Roman" w:hint="eastAsia"/>
          <w:b/>
          <w:kern w:val="0"/>
          <w:sz w:val="32"/>
        </w:rPr>
        <w:t>夯实云网边端基础设施</w:t>
      </w:r>
      <w:bookmarkEnd w:id="27"/>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bCs w:val="0"/>
          <w:kern w:val="0"/>
          <w:sz w:val="32"/>
        </w:rPr>
        <w:t>1</w:t>
      </w:r>
      <w:r>
        <w:rPr>
          <w:rFonts w:ascii="Times New Roman" w:eastAsia="仿宋_GB2312" w:hAnsi="Times New Roman" w:cs="Times New Roman" w:hint="eastAsia"/>
          <w:bCs w:val="0"/>
          <w:kern w:val="0"/>
          <w:sz w:val="32"/>
        </w:rPr>
        <w:t>）新建安全可控政务云平台</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依据苏州市“</w:t>
      </w:r>
      <w:r>
        <w:rPr>
          <w:rFonts w:ascii="Times New Roman" w:eastAsia="仿宋_GB2312" w:hAnsi="Times New Roman" w:cs="Times New Roman" w:hint="eastAsia"/>
          <w:kern w:val="2"/>
          <w:sz w:val="32"/>
          <w:szCs w:val="32"/>
        </w:rPr>
        <w:t>1+10+N</w:t>
      </w:r>
      <w:r>
        <w:rPr>
          <w:rFonts w:ascii="Times New Roman" w:eastAsia="仿宋_GB2312" w:hAnsi="Times New Roman" w:cs="Times New Roman" w:hint="eastAsia"/>
          <w:kern w:val="2"/>
          <w:sz w:val="32"/>
          <w:szCs w:val="32"/>
        </w:rPr>
        <w:t>”政务云网融合资源体系整体规划，建设集约绿色的太仓市一体化政务云平台，逐步实现数据协同、服务协同、调度协同，不断增强政务云的承载能力，持续健全政务云安全防护体系。按照“应上尽上”原则，加快政府部门信息系统向政务云迁移，实现政务计算资源集约共享。基于信创安全体系，以“可管、可控、可信”为核心，依照统一规划、分段建设、持续完善的原则，加快建设安全可靠、自主可控的数字城市基础设施，推动政府部门信息化系统部署，保护关键数据和关键应用安全，实现</w:t>
      </w:r>
      <w:r>
        <w:rPr>
          <w:rFonts w:ascii="Times New Roman" w:eastAsia="仿宋_GB2312" w:hAnsi="Times New Roman" w:cs="Times New Roman" w:hint="eastAsia"/>
          <w:kern w:val="2"/>
          <w:sz w:val="32"/>
          <w:szCs w:val="32"/>
        </w:rPr>
        <w:t>100%</w:t>
      </w:r>
      <w:r>
        <w:rPr>
          <w:rFonts w:ascii="Times New Roman" w:eastAsia="仿宋_GB2312" w:hAnsi="Times New Roman" w:cs="Times New Roman" w:hint="eastAsia"/>
          <w:kern w:val="2"/>
          <w:sz w:val="32"/>
          <w:szCs w:val="32"/>
        </w:rPr>
        <w:t>安全可控。</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）建立高速安全网络通信体系</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全面推进新一代移动通信网部署，到</w:t>
      </w:r>
      <w:r>
        <w:rPr>
          <w:rFonts w:ascii="Times New Roman" w:eastAsia="仿宋_GB2312" w:hAnsi="Times New Roman" w:cs="Times New Roman" w:hint="eastAsia"/>
          <w:kern w:val="2"/>
          <w:sz w:val="32"/>
          <w:szCs w:val="32"/>
        </w:rPr>
        <w:t>2025</w:t>
      </w:r>
      <w:r>
        <w:rPr>
          <w:rFonts w:ascii="Times New Roman" w:eastAsia="仿宋_GB2312" w:hAnsi="Times New Roman" w:cs="Times New Roman" w:hint="eastAsia"/>
          <w:kern w:val="2"/>
          <w:sz w:val="32"/>
          <w:szCs w:val="32"/>
        </w:rPr>
        <w:t>年，建成</w:t>
      </w:r>
      <w:r>
        <w:rPr>
          <w:rFonts w:ascii="Times New Roman" w:eastAsia="仿宋_GB2312" w:hAnsi="Times New Roman" w:cs="Times New Roman" w:hint="eastAsia"/>
          <w:kern w:val="2"/>
          <w:sz w:val="32"/>
          <w:szCs w:val="32"/>
        </w:rPr>
        <w:t>5G</w:t>
      </w:r>
      <w:r>
        <w:rPr>
          <w:rFonts w:ascii="Times New Roman" w:eastAsia="仿宋_GB2312" w:hAnsi="Times New Roman" w:cs="Times New Roman" w:hint="eastAsia"/>
          <w:kern w:val="2"/>
          <w:sz w:val="32"/>
          <w:szCs w:val="32"/>
        </w:rPr>
        <w:t>基站</w:t>
      </w:r>
      <w:r>
        <w:rPr>
          <w:rFonts w:ascii="Times New Roman" w:eastAsia="仿宋_GB2312" w:hAnsi="Times New Roman" w:cs="Times New Roman" w:hint="eastAsia"/>
          <w:kern w:val="2"/>
          <w:sz w:val="32"/>
          <w:szCs w:val="32"/>
        </w:rPr>
        <w:t>4200</w:t>
      </w:r>
      <w:r>
        <w:rPr>
          <w:rFonts w:ascii="Times New Roman" w:eastAsia="仿宋_GB2312" w:hAnsi="Times New Roman" w:cs="Times New Roman" w:hint="eastAsia"/>
          <w:kern w:val="2"/>
          <w:sz w:val="32"/>
          <w:szCs w:val="32"/>
        </w:rPr>
        <w:t>个，</w:t>
      </w:r>
      <w:r>
        <w:rPr>
          <w:rFonts w:ascii="Times New Roman" w:eastAsia="仿宋_GB2312" w:hAnsi="Times New Roman" w:cs="Times New Roman" w:hint="eastAsia"/>
          <w:kern w:val="2"/>
          <w:sz w:val="32"/>
          <w:szCs w:val="32"/>
        </w:rPr>
        <w:t>5G</w:t>
      </w:r>
      <w:r>
        <w:rPr>
          <w:rFonts w:ascii="Times New Roman" w:eastAsia="仿宋_GB2312" w:hAnsi="Times New Roman" w:cs="Times New Roman" w:hint="eastAsia"/>
          <w:kern w:val="2"/>
          <w:sz w:val="32"/>
          <w:szCs w:val="32"/>
        </w:rPr>
        <w:t>网络用户普及率达</w:t>
      </w:r>
      <w:r>
        <w:rPr>
          <w:rFonts w:ascii="Times New Roman" w:eastAsia="仿宋_GB2312" w:hAnsi="Times New Roman" w:cs="Times New Roman" w:hint="eastAsia"/>
          <w:kern w:val="2"/>
          <w:sz w:val="32"/>
          <w:szCs w:val="32"/>
        </w:rPr>
        <w:t>75%</w:t>
      </w:r>
      <w:r>
        <w:rPr>
          <w:rFonts w:ascii="Times New Roman" w:eastAsia="仿宋_GB2312" w:hAnsi="Times New Roman" w:cs="Times New Roman" w:hint="eastAsia"/>
          <w:kern w:val="2"/>
          <w:sz w:val="32"/>
          <w:szCs w:val="32"/>
        </w:rPr>
        <w:t>。积极推进</w:t>
      </w:r>
      <w:r>
        <w:rPr>
          <w:rFonts w:ascii="Times New Roman" w:eastAsia="仿宋_GB2312" w:hAnsi="Times New Roman" w:cs="Times New Roman" w:hint="eastAsia"/>
          <w:kern w:val="2"/>
          <w:sz w:val="32"/>
          <w:szCs w:val="32"/>
        </w:rPr>
        <w:t>IPv6</w:t>
      </w:r>
      <w:r>
        <w:rPr>
          <w:rFonts w:ascii="Times New Roman" w:eastAsia="仿宋_GB2312" w:hAnsi="Times New Roman" w:cs="Times New Roman" w:hint="eastAsia"/>
          <w:kern w:val="2"/>
          <w:sz w:val="32"/>
          <w:szCs w:val="32"/>
        </w:rPr>
        <w:t>规</w:t>
      </w:r>
      <w:r>
        <w:rPr>
          <w:rFonts w:ascii="Times New Roman" w:eastAsia="仿宋_GB2312" w:hAnsi="Times New Roman" w:cs="Times New Roman" w:hint="eastAsia"/>
          <w:kern w:val="2"/>
          <w:sz w:val="32"/>
          <w:szCs w:val="32"/>
        </w:rPr>
        <w:lastRenderedPageBreak/>
        <w:t>模部署，提供</w:t>
      </w:r>
      <w:r>
        <w:rPr>
          <w:rFonts w:ascii="Times New Roman" w:eastAsia="仿宋_GB2312" w:hAnsi="Times New Roman" w:cs="Times New Roman" w:hint="eastAsia"/>
          <w:kern w:val="2"/>
          <w:sz w:val="32"/>
          <w:szCs w:val="32"/>
        </w:rPr>
        <w:t>IPv4</w:t>
      </w:r>
      <w:r>
        <w:rPr>
          <w:rFonts w:ascii="Times New Roman" w:eastAsia="仿宋_GB2312" w:hAnsi="Times New Roman" w:cs="Times New Roman" w:hint="eastAsia"/>
          <w:kern w:val="2"/>
          <w:sz w:val="32"/>
          <w:szCs w:val="32"/>
        </w:rPr>
        <w:t>或</w:t>
      </w:r>
      <w:r>
        <w:rPr>
          <w:rFonts w:ascii="Times New Roman" w:eastAsia="仿宋_GB2312" w:hAnsi="Times New Roman" w:cs="Times New Roman" w:hint="eastAsia"/>
          <w:kern w:val="2"/>
          <w:sz w:val="32"/>
          <w:szCs w:val="32"/>
        </w:rPr>
        <w:t>IPv6</w:t>
      </w:r>
      <w:r>
        <w:rPr>
          <w:rFonts w:ascii="Times New Roman" w:eastAsia="仿宋_GB2312" w:hAnsi="Times New Roman" w:cs="Times New Roman" w:hint="eastAsia"/>
          <w:kern w:val="2"/>
          <w:sz w:val="32"/>
          <w:szCs w:val="32"/>
        </w:rPr>
        <w:t>的互联网访问服务。有效增强家庭千兆、商务楼宇万兆和园区百</w:t>
      </w:r>
      <w:r>
        <w:rPr>
          <w:rFonts w:ascii="Times New Roman" w:eastAsia="仿宋_GB2312" w:hAnsi="Times New Roman" w:cs="Times New Roman" w:hint="eastAsia"/>
          <w:kern w:val="2"/>
          <w:sz w:val="32"/>
          <w:szCs w:val="32"/>
        </w:rPr>
        <w:t>G</w:t>
      </w:r>
      <w:r>
        <w:rPr>
          <w:rFonts w:ascii="Times New Roman" w:eastAsia="仿宋_GB2312" w:hAnsi="Times New Roman" w:cs="Times New Roman" w:hint="eastAsia"/>
          <w:kern w:val="2"/>
          <w:sz w:val="32"/>
          <w:szCs w:val="32"/>
        </w:rPr>
        <w:t>接入能力，到</w:t>
      </w:r>
      <w:r>
        <w:rPr>
          <w:rFonts w:ascii="Times New Roman" w:eastAsia="仿宋_GB2312" w:hAnsi="Times New Roman" w:cs="Times New Roman" w:hint="eastAsia"/>
          <w:kern w:val="2"/>
          <w:sz w:val="32"/>
          <w:szCs w:val="32"/>
        </w:rPr>
        <w:t>2025</w:t>
      </w:r>
      <w:r>
        <w:rPr>
          <w:rFonts w:ascii="Times New Roman" w:eastAsia="仿宋_GB2312" w:hAnsi="Times New Roman" w:cs="Times New Roman" w:hint="eastAsia"/>
          <w:kern w:val="2"/>
          <w:sz w:val="32"/>
          <w:szCs w:val="32"/>
        </w:rPr>
        <w:t>年，千兆宽带网络用户普及率达</w:t>
      </w:r>
      <w:r>
        <w:rPr>
          <w:rFonts w:ascii="Times New Roman" w:eastAsia="仿宋_GB2312" w:hAnsi="Times New Roman" w:cs="Times New Roman" w:hint="eastAsia"/>
          <w:kern w:val="2"/>
          <w:sz w:val="32"/>
          <w:szCs w:val="32"/>
        </w:rPr>
        <w:t>60%</w:t>
      </w:r>
      <w:r>
        <w:rPr>
          <w:rFonts w:ascii="Times New Roman" w:eastAsia="仿宋_GB2312" w:hAnsi="Times New Roman" w:cs="Times New Roman" w:hint="eastAsia"/>
          <w:kern w:val="2"/>
          <w:sz w:val="32"/>
          <w:szCs w:val="32"/>
        </w:rPr>
        <w:t>。优化提升“横向到边、纵向到底”的电子政务外网，建设安全交互区域，推动各部门、各条线非涉密专网向电子政务外网整合迁移，逐步实现集中式统一管理、动态流量监管和自动化部署，不断增强网络承载能力。</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）共建共享泛在物联感知能力</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综合考虑太仓城市发展的共性需求，在全市统筹推进城市安全、城市管理、城市服务等领域的物联感知设施部署，实现对城市中人、事、物等</w:t>
      </w:r>
      <w:r w:rsidR="00B7358A">
        <w:rPr>
          <w:rFonts w:ascii="Times New Roman" w:eastAsia="仿宋_GB2312" w:hAnsi="Times New Roman" w:cs="Times New Roman" w:hint="eastAsia"/>
          <w:kern w:val="2"/>
          <w:sz w:val="32"/>
          <w:szCs w:val="32"/>
        </w:rPr>
        <w:t>要素的</w:t>
      </w:r>
      <w:r>
        <w:rPr>
          <w:rFonts w:ascii="Times New Roman" w:eastAsia="仿宋_GB2312" w:hAnsi="Times New Roman" w:cs="Times New Roman" w:hint="eastAsia"/>
          <w:kern w:val="2"/>
          <w:sz w:val="32"/>
          <w:szCs w:val="32"/>
        </w:rPr>
        <w:t>全面感知，形成“海陆空”三维立体的泛在物联感知体系。依据城市功能区划需求，针对性地部署具备特定功能的物联感知设施，支撑环保、教育、医疗、养老、农业等领域的智能化发展。加快推动城市地下空间、城市交通设施、城市重要水体、智能制造园区等多种典型场景中物联感知技术综合示范应用，形成标杆效应。</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28" w:name="_Toc84663778"/>
      <w:r>
        <w:rPr>
          <w:rFonts w:ascii="Times New Roman" w:eastAsia="仿宋_GB2312" w:hAnsi="Times New Roman" w:cs="Times New Roman" w:hint="eastAsia"/>
          <w:b/>
          <w:kern w:val="0"/>
          <w:sz w:val="32"/>
        </w:rPr>
        <w:t>2.</w:t>
      </w:r>
      <w:r>
        <w:rPr>
          <w:rFonts w:ascii="Times New Roman" w:eastAsia="仿宋_GB2312" w:hAnsi="Times New Roman" w:cs="Times New Roman" w:hint="eastAsia"/>
          <w:b/>
          <w:kern w:val="0"/>
          <w:sz w:val="32"/>
        </w:rPr>
        <w:t>构建多源数据资源中心</w:t>
      </w:r>
      <w:bookmarkEnd w:id="28"/>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1</w:t>
      </w:r>
      <w:r>
        <w:rPr>
          <w:rFonts w:ascii="Times New Roman" w:eastAsia="仿宋_GB2312" w:hAnsi="Times New Roman" w:cs="Times New Roman" w:hint="eastAsia"/>
          <w:bCs w:val="0"/>
          <w:kern w:val="0"/>
          <w:sz w:val="32"/>
        </w:rPr>
        <w:t>）推进多源数据汇聚</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加强政务信息资源汇聚管理，规范政务信息资源目录体系，建设完善人口、法人、自然资源和空间地理、电子证照、社会信用等政务基础库，按需构建民生、营商、监管、治理、文化等领域主题库，完善部门库建设，整合共享各部门专用</w:t>
      </w:r>
      <w:r>
        <w:rPr>
          <w:rFonts w:ascii="Times New Roman" w:eastAsia="仿宋_GB2312" w:hAnsi="Times New Roman" w:cs="Times New Roman" w:hint="eastAsia"/>
          <w:kern w:val="2"/>
          <w:sz w:val="32"/>
          <w:szCs w:val="32"/>
        </w:rPr>
        <w:lastRenderedPageBreak/>
        <w:t>数据库，加快建设索引库、中间库，逐步引入互联网、运营商等社会化数据，形成一体化政务大数据资源中心。完善政务大数据治理体系，创新数据治理模式和方法，提升数据资源的准确性、完整性、安全性。</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）推进多源数据共享</w:t>
      </w:r>
    </w:p>
    <w:p w:rsidR="00BE7625" w:rsidRDefault="00901A90">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完善</w:t>
      </w:r>
      <w:r w:rsidR="00447821">
        <w:rPr>
          <w:rFonts w:ascii="Times New Roman" w:eastAsia="仿宋_GB2312" w:hAnsi="Times New Roman" w:cs="Times New Roman" w:hint="eastAsia"/>
          <w:kern w:val="2"/>
          <w:sz w:val="32"/>
          <w:szCs w:val="32"/>
        </w:rPr>
        <w:t>政务信息资源共享交换平台</w:t>
      </w:r>
      <w:r>
        <w:rPr>
          <w:rFonts w:ascii="Times New Roman" w:eastAsia="仿宋_GB2312" w:hAnsi="Times New Roman" w:cs="Times New Roman" w:hint="eastAsia"/>
          <w:kern w:val="2"/>
          <w:sz w:val="32"/>
          <w:szCs w:val="32"/>
        </w:rPr>
        <w:t>功能，</w:t>
      </w:r>
      <w:r w:rsidR="00447821">
        <w:rPr>
          <w:rFonts w:ascii="Times New Roman" w:eastAsia="仿宋_GB2312" w:hAnsi="Times New Roman" w:cs="Times New Roman" w:hint="eastAsia"/>
          <w:kern w:val="2"/>
          <w:sz w:val="32"/>
          <w:szCs w:val="32"/>
        </w:rPr>
        <w:t>规范数据的对接和共享，建立健全数据共享统筹协调机制，实现政务信息资源目录同步、在线申请、便捷共享、全程可溯。完善共享标准规范，落实共享责任清单，明确数据提供方、管理方、使用方“三权分治”职责，强化数据共享服务运行、监测和审计。</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3</w:t>
      </w:r>
      <w:r>
        <w:rPr>
          <w:rFonts w:ascii="Times New Roman" w:eastAsia="仿宋_GB2312" w:hAnsi="Times New Roman" w:cs="Times New Roman" w:hint="eastAsia"/>
          <w:bCs w:val="0"/>
          <w:kern w:val="0"/>
          <w:sz w:val="32"/>
        </w:rPr>
        <w:t>）推进多源数据开放</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加快落实数据采集汇聚、脱密脱敏、交易流通、开发利用等规范标准。梳理公共数据资源目录，制定公共数据年度开放计划，依托苏州市公共数据开放平台，有序推进交通出行、社保就业、医疗健康、商贸流通、营商环境、教育文旅等重点领域数据开放，鼓励公共数据增值开发和创新应用。</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29" w:name="_Toc84663779"/>
      <w:r>
        <w:rPr>
          <w:rFonts w:ascii="Times New Roman" w:eastAsia="仿宋_GB2312" w:hAnsi="Times New Roman" w:cs="Times New Roman"/>
          <w:b/>
          <w:kern w:val="0"/>
          <w:sz w:val="32"/>
        </w:rPr>
        <w:t>3</w:t>
      </w:r>
      <w:r>
        <w:rPr>
          <w:rFonts w:ascii="Times New Roman" w:eastAsia="仿宋_GB2312" w:hAnsi="Times New Roman" w:cs="Times New Roman" w:hint="eastAsia"/>
          <w:b/>
          <w:kern w:val="0"/>
          <w:sz w:val="32"/>
        </w:rPr>
        <w:t>.</w:t>
      </w:r>
      <w:r>
        <w:rPr>
          <w:rFonts w:ascii="Times New Roman" w:eastAsia="仿宋_GB2312" w:hAnsi="Times New Roman" w:cs="Times New Roman" w:hint="eastAsia"/>
          <w:b/>
          <w:kern w:val="0"/>
          <w:sz w:val="32"/>
        </w:rPr>
        <w:t>筑强多维融合赋能平台</w:t>
      </w:r>
      <w:bookmarkEnd w:id="29"/>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1</w:t>
      </w:r>
      <w:r>
        <w:rPr>
          <w:rFonts w:ascii="Times New Roman" w:eastAsia="仿宋_GB2312" w:hAnsi="Times New Roman" w:cs="Times New Roman" w:hint="eastAsia"/>
          <w:bCs w:val="0"/>
          <w:kern w:val="0"/>
          <w:sz w:val="32"/>
        </w:rPr>
        <w:t>）构建全量分析数据能力平台</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构建全市统一的数据中台，集成数据汇聚、数据加工、数据管理、数据服务、数据分析、数据安全管控等支撑能力，逐步实现政府数据资源、社会数据资源的互联互通，保障城</w:t>
      </w:r>
      <w:r>
        <w:rPr>
          <w:rFonts w:ascii="Times New Roman" w:eastAsia="仿宋_GB2312" w:hAnsi="Times New Roman" w:cs="Times New Roman" w:hint="eastAsia"/>
          <w:kern w:val="2"/>
          <w:sz w:val="32"/>
          <w:szCs w:val="32"/>
        </w:rPr>
        <w:lastRenderedPageBreak/>
        <w:t>市业务信息即时在线、数据实时流动，形成高利用价值的城市数据资产，支撑多样化的场景应用，实现以数据协同驱动业务协同。按照数字城市和物理城市同步规划、同步建设的原则，建立自然资源、建筑物、基础设施等三维数字模型表达和管理城市时空数据模型的太仓市城市信息模型（</w:t>
      </w:r>
      <w:r>
        <w:rPr>
          <w:rFonts w:ascii="Times New Roman" w:eastAsia="仿宋_GB2312" w:hAnsi="Times New Roman" w:cs="Times New Roman" w:hint="eastAsia"/>
          <w:kern w:val="2"/>
          <w:sz w:val="32"/>
          <w:szCs w:val="32"/>
        </w:rPr>
        <w:t>CIM</w:t>
      </w:r>
      <w:r>
        <w:rPr>
          <w:rFonts w:ascii="Times New Roman" w:eastAsia="仿宋_GB2312" w:hAnsi="Times New Roman" w:cs="Times New Roman" w:hint="eastAsia"/>
          <w:kern w:val="2"/>
          <w:sz w:val="32"/>
          <w:szCs w:val="32"/>
        </w:rPr>
        <w:t>）基础平台，加快管廊智能化建设，推动市政领域数字终端升级，打造一批城市规划、建设、管理、运行领域的“</w:t>
      </w:r>
      <w:r>
        <w:rPr>
          <w:rFonts w:ascii="Times New Roman" w:eastAsia="仿宋_GB2312" w:hAnsi="Times New Roman" w:cs="Times New Roman" w:hint="eastAsia"/>
          <w:kern w:val="2"/>
          <w:sz w:val="32"/>
          <w:szCs w:val="32"/>
        </w:rPr>
        <w:t>CIM+</w:t>
      </w:r>
      <w:r>
        <w:rPr>
          <w:rFonts w:ascii="Times New Roman" w:eastAsia="仿宋_GB2312" w:hAnsi="Times New Roman" w:cs="Times New Roman" w:hint="eastAsia"/>
          <w:kern w:val="2"/>
          <w:sz w:val="32"/>
          <w:szCs w:val="32"/>
        </w:rPr>
        <w:t>”智慧应用。</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bookmarkStart w:id="30" w:name="_Toc67593713"/>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）建立共用共享业务能力平台</w:t>
      </w:r>
      <w:bookmarkEnd w:id="30"/>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实施“一码通”工程，建设“一码通”基础平台，聚焦线上线下融合的重点业务场景，逐步实现“一码通行”、“一码通办”、“一码通用”、“一码通管”。统一全市用户体系，提供应用接入、智能网关、公共支付、电子证照等服务，完善市级业务中台，建立业务一致供给机制，促进业务协同、流程再造、模式重塑，不断增强业务集约化能力。推进各级部门系统、政务服务窗口</w:t>
      </w:r>
      <w:r>
        <w:rPr>
          <w:rFonts w:ascii="Times New Roman" w:eastAsia="仿宋_GB2312" w:hAnsi="Times New Roman" w:cs="Times New Roman" w:hint="eastAsia"/>
          <w:kern w:val="2"/>
          <w:sz w:val="32"/>
          <w:szCs w:val="32"/>
        </w:rPr>
        <w:t>100%</w:t>
      </w:r>
      <w:r>
        <w:rPr>
          <w:rFonts w:ascii="Times New Roman" w:eastAsia="仿宋_GB2312" w:hAnsi="Times New Roman" w:cs="Times New Roman" w:hint="eastAsia"/>
          <w:kern w:val="2"/>
          <w:sz w:val="32"/>
          <w:szCs w:val="32"/>
        </w:rPr>
        <w:t>接入电子证照库，实现业务办结时同步签发电子证照，并同步归集至统一电子证照库，完善电子证照管理办法，规范电子证照的信息采集、制证签发、归集入库、共享应用、监督管理等全过程，实现部门电子证照合法有效、互信互认。</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bookmarkStart w:id="31" w:name="_Toc67593714"/>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3</w:t>
      </w:r>
      <w:r>
        <w:rPr>
          <w:rFonts w:ascii="Times New Roman" w:eastAsia="仿宋_GB2312" w:hAnsi="Times New Roman" w:cs="Times New Roman" w:hint="eastAsia"/>
          <w:bCs w:val="0"/>
          <w:kern w:val="0"/>
          <w:sz w:val="32"/>
        </w:rPr>
        <w:t>）完善先进创新技术能力平台</w:t>
      </w:r>
      <w:bookmarkEnd w:id="31"/>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利用先进的视频图像图形学处理技术和深度学习算法，</w:t>
      </w:r>
      <w:r>
        <w:rPr>
          <w:rFonts w:ascii="Times New Roman" w:eastAsia="仿宋_GB2312" w:hAnsi="Times New Roman" w:cs="Times New Roman" w:hint="eastAsia"/>
          <w:kern w:val="2"/>
          <w:sz w:val="32"/>
          <w:szCs w:val="32"/>
        </w:rPr>
        <w:lastRenderedPageBreak/>
        <w:t>建立城市级人工智能模型，实现对整个城市视觉数据的接入、计算、分析、索引和挖掘，丰富智能模型算法，创新政府治理和服务模式。建立政务区块链公共服务平台，提供区块链的环境搭建、管理运维、应用开发等一站式服务，提供共识协议、智能合约、隐私保护等管理，推动政务数据可信溯源、政务办理公开透明、政务服务降本增效，不断降低区块链应用门槛和成本，为各类行业应用服务提供通用技术能力支持。建设城市级物联网平台，推动跨部门、跨领域感知设施统筹规划、共建共享、集约部署，加快全市各类感知设备的统一接入，实现对城市全量物联网设备资产的全生命周期管理。</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32" w:name="_Toc87727089"/>
      <w:bookmarkStart w:id="33" w:name="_Toc84663780"/>
      <w:r>
        <w:rPr>
          <w:rFonts w:ascii="Times New Roman" w:eastAsia="楷体_GB2312" w:hAnsi="楷体_GB2312" w:cs="Times New Roman" w:hint="eastAsia"/>
          <w:bCs w:val="0"/>
          <w:kern w:val="0"/>
          <w:sz w:val="32"/>
        </w:rPr>
        <w:t>（二）提升惠民优服数字政务新体验</w:t>
      </w:r>
      <w:bookmarkEnd w:id="32"/>
      <w:bookmarkEnd w:id="33"/>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围绕我市高质量发展目标，以“一网通办”和基层“互联网</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政务服务”为重要抓手，进一步完善政务服务标准化清单，健全本级数据共享体系和协调机制，挖掘数据资源价值，深入推进“一件事”等政务服务改革创新，大力推进政务系统数字化建设，为不断优化营商环境、树立“太舒心”服务品牌、加快融入长三角一体化提供助力。</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34" w:name="_Toc84663781"/>
      <w:r>
        <w:rPr>
          <w:rFonts w:ascii="Times New Roman" w:eastAsia="仿宋_GB2312" w:hAnsi="Times New Roman" w:cs="Times New Roman" w:hint="eastAsia"/>
          <w:b/>
          <w:kern w:val="0"/>
          <w:sz w:val="32"/>
        </w:rPr>
        <w:t>1.</w:t>
      </w:r>
      <w:r>
        <w:rPr>
          <w:rFonts w:ascii="Times New Roman" w:eastAsia="仿宋_GB2312" w:hAnsi="Times New Roman" w:cs="Times New Roman" w:hint="eastAsia"/>
          <w:b/>
          <w:kern w:val="0"/>
          <w:sz w:val="32"/>
        </w:rPr>
        <w:t>不断完善政务综合服务体验</w:t>
      </w:r>
      <w:bookmarkEnd w:id="34"/>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bCs w:val="0"/>
          <w:kern w:val="0"/>
          <w:sz w:val="32"/>
        </w:rPr>
        <w:t>1</w:t>
      </w:r>
      <w:r>
        <w:rPr>
          <w:rFonts w:ascii="Times New Roman" w:eastAsia="仿宋_GB2312" w:hAnsi="Times New Roman" w:cs="Times New Roman" w:hint="eastAsia"/>
          <w:bCs w:val="0"/>
          <w:kern w:val="0"/>
          <w:sz w:val="32"/>
        </w:rPr>
        <w:t>）推动“太仓一网通办”“五端融合”</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优化网站申报端，做强移动申报端，形成“太仓旗舰店”</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“太</w:t>
      </w:r>
      <w:r>
        <w:rPr>
          <w:rFonts w:ascii="Times New Roman" w:eastAsia="仿宋_GB2312" w:hAnsi="Times New Roman" w:cs="Times New Roman" w:hint="eastAsia"/>
          <w:kern w:val="2"/>
          <w:sz w:val="32"/>
          <w:szCs w:val="32"/>
        </w:rPr>
        <w:t>e</w:t>
      </w:r>
      <w:r>
        <w:rPr>
          <w:rFonts w:ascii="Times New Roman" w:eastAsia="仿宋_GB2312" w:hAnsi="Times New Roman" w:cs="Times New Roman" w:hint="eastAsia"/>
          <w:kern w:val="2"/>
          <w:sz w:val="32"/>
          <w:szCs w:val="32"/>
        </w:rPr>
        <w:t>办”的线上政务服务统一入口。优化政务服务大厅功能布局，按照无差别、分领域两种模式，实现各级政务服务</w:t>
      </w:r>
      <w:r>
        <w:rPr>
          <w:rFonts w:ascii="Times New Roman" w:eastAsia="仿宋_GB2312" w:hAnsi="Times New Roman" w:cs="Times New Roman" w:hint="eastAsia"/>
          <w:kern w:val="2"/>
          <w:sz w:val="32"/>
          <w:szCs w:val="32"/>
        </w:rPr>
        <w:lastRenderedPageBreak/>
        <w:t>大厅“综合窗口”全覆盖、政务服务事项“一窗办理”。通过各种信息技术，加强后台办理端业务数据共享共用。推进政务服务自助一体机建设，实现多条线、多业务的政务服务事项集成办理，优化完善政务办事功能。依托“</w:t>
      </w:r>
      <w:r>
        <w:rPr>
          <w:rFonts w:ascii="Times New Roman" w:eastAsia="仿宋_GB2312" w:hAnsi="Times New Roman" w:cs="Times New Roman" w:hint="eastAsia"/>
          <w:kern w:val="2"/>
          <w:sz w:val="32"/>
          <w:szCs w:val="32"/>
        </w:rPr>
        <w:t>12345</w:t>
      </w:r>
      <w:r>
        <w:rPr>
          <w:rFonts w:ascii="Times New Roman" w:eastAsia="仿宋_GB2312" w:hAnsi="Times New Roman" w:cs="Times New Roman" w:hint="eastAsia"/>
          <w:kern w:val="2"/>
          <w:sz w:val="32"/>
          <w:szCs w:val="32"/>
        </w:rPr>
        <w:t>”热线，整合全市各类服务热线，打造政务服务“总客服”，实现企业群众办事咨询、投诉举报“一号通答”。</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）深化“一件事”集成改革</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将“一件事”改革作为推进“一网通办”的重要抓手，坚持以企业群众办事的堵点</w:t>
      </w:r>
      <w:r w:rsidR="00FD2DD9">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痛点为突破口，持续深化“一件事”改革，全市每年新推出</w:t>
      </w:r>
      <w:r>
        <w:rPr>
          <w:rFonts w:ascii="Times New Roman" w:eastAsia="仿宋_GB2312" w:hAnsi="Times New Roman" w:cs="Times New Roman" w:hint="eastAsia"/>
          <w:kern w:val="2"/>
          <w:sz w:val="32"/>
          <w:szCs w:val="32"/>
        </w:rPr>
        <w:t>10</w:t>
      </w:r>
      <w:r>
        <w:rPr>
          <w:rFonts w:ascii="Times New Roman" w:eastAsia="仿宋_GB2312" w:hAnsi="Times New Roman" w:cs="Times New Roman" w:hint="eastAsia"/>
          <w:kern w:val="2"/>
          <w:sz w:val="32"/>
          <w:szCs w:val="32"/>
        </w:rPr>
        <w:t>个高频“一件事”主题服务。以“掌上一次办、材料零提交”为最优目标，通过多部门协同联动、流程再造、数据共享，实现企业群众在移动端即可办理“一件事”主题服务事项，材料信息自动调用填充，使企业群众获得最便利的办事体验。</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3</w:t>
      </w:r>
      <w:r>
        <w:rPr>
          <w:rFonts w:ascii="Times New Roman" w:eastAsia="仿宋_GB2312" w:hAnsi="Times New Roman" w:cs="Times New Roman" w:hint="eastAsia"/>
          <w:bCs w:val="0"/>
          <w:kern w:val="0"/>
          <w:sz w:val="32"/>
        </w:rPr>
        <w:t>）规范“太仓一网通办”办事标准</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根据省政务服务事项标准化清单，实现同一事项名称、编码、依据、类型等基本要素“四级四同”。严格按照相关法律法规设置政务服务事项申请材料，实现市、镇（街道）、村（社区）三级相同事项申请材料规范统一。在“江苏政务服务网”做好事项申请材料的动态维护及对外公示。对事项进行精细化和标准化梳理，绘制详实准确的办事流程图，通过“太仓一网通办”多端实时发布，提升事项办理的透明度和</w:t>
      </w:r>
      <w:r>
        <w:rPr>
          <w:rFonts w:ascii="Times New Roman" w:eastAsia="仿宋_GB2312" w:hAnsi="Times New Roman" w:cs="Times New Roman" w:hint="eastAsia"/>
          <w:kern w:val="2"/>
          <w:sz w:val="32"/>
          <w:szCs w:val="32"/>
        </w:rPr>
        <w:lastRenderedPageBreak/>
        <w:t>及时性。</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35" w:name="_Toc84663782"/>
      <w:r>
        <w:rPr>
          <w:rFonts w:ascii="Times New Roman" w:eastAsia="仿宋_GB2312" w:hAnsi="Times New Roman" w:cs="Times New Roman"/>
          <w:b/>
          <w:kern w:val="0"/>
          <w:sz w:val="32"/>
        </w:rPr>
        <w:t>2</w:t>
      </w:r>
      <w:r>
        <w:rPr>
          <w:rFonts w:ascii="Times New Roman" w:eastAsia="仿宋_GB2312" w:hAnsi="Times New Roman" w:cs="Times New Roman" w:hint="eastAsia"/>
          <w:b/>
          <w:kern w:val="0"/>
          <w:sz w:val="32"/>
        </w:rPr>
        <w:t>.</w:t>
      </w:r>
      <w:r>
        <w:rPr>
          <w:rFonts w:ascii="Times New Roman" w:eastAsia="仿宋_GB2312" w:hAnsi="Times New Roman" w:cs="Times New Roman" w:hint="eastAsia"/>
          <w:b/>
          <w:kern w:val="0"/>
          <w:sz w:val="32"/>
        </w:rPr>
        <w:t>深入建设政务数字平台</w:t>
      </w:r>
      <w:bookmarkEnd w:id="35"/>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1</w:t>
      </w:r>
      <w:r>
        <w:rPr>
          <w:rFonts w:ascii="Times New Roman" w:eastAsia="仿宋_GB2312" w:hAnsi="Times New Roman" w:cs="Times New Roman" w:hint="eastAsia"/>
          <w:bCs w:val="0"/>
          <w:kern w:val="0"/>
          <w:sz w:val="32"/>
        </w:rPr>
        <w:t>）加快建设“一网通办”平台</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进一步整合全市政务服务资源，强化系统核心功能，提升在线服务办理水平，提升跨区域、跨层级、跨部门、跨系统的业务协同能力。推进服务门户优化升级，完善客户端接入，健全“一张网”数字政务中台，建设政务数据引擎，打造“审管服”一体化平台，实现“市、镇、村”三级协同体系构建，提升“惠企达”企业服务能力，实现全市政务服务体系更优，服务效率更高，服务体验更好的目标，打造太仓政务服务亮丽品牌。</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）提升“全程网办”服务能力</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加快实现政务服务事项网上办理，拓展网上办事广度和深度，延长网上办事链条，实现全流程网上办。加快推动民生事项移动办理，以民生事项为重点，梳理发布移动办事目录清单和业务流程，按照江苏政务服务网建设相关规范，完成政务服务手机办事系统开发，依托太仓政务旗舰店</w:t>
      </w:r>
      <w:r w:rsidR="00CF4141">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“太</w:t>
      </w:r>
      <w:r>
        <w:rPr>
          <w:rFonts w:ascii="Times New Roman" w:eastAsia="仿宋_GB2312" w:hAnsi="Times New Roman" w:cs="Times New Roman" w:hint="eastAsia"/>
          <w:kern w:val="2"/>
          <w:sz w:val="32"/>
          <w:szCs w:val="32"/>
        </w:rPr>
        <w:t>e</w:t>
      </w:r>
      <w:r>
        <w:rPr>
          <w:rFonts w:ascii="Times New Roman" w:eastAsia="仿宋_GB2312" w:hAnsi="Times New Roman" w:cs="Times New Roman" w:hint="eastAsia"/>
          <w:kern w:val="2"/>
          <w:sz w:val="32"/>
          <w:szCs w:val="32"/>
        </w:rPr>
        <w:t>办”小程序等网上入口，实现不见面审批（服务）“指尖办”、“掌上办”。</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3</w:t>
      </w:r>
      <w:r>
        <w:rPr>
          <w:rFonts w:ascii="Times New Roman" w:eastAsia="仿宋_GB2312" w:hAnsi="Times New Roman" w:cs="Times New Roman" w:hint="eastAsia"/>
          <w:bCs w:val="0"/>
          <w:kern w:val="0"/>
          <w:sz w:val="32"/>
        </w:rPr>
        <w:t>）完善政务服务基础支撑能力</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建成全市统一公共支付平台，在行政事业性收费、行政审批等领域探索线上线下融合支付的模式。将“太仓一网通</w:t>
      </w:r>
      <w:r>
        <w:rPr>
          <w:rFonts w:ascii="Times New Roman" w:eastAsia="仿宋_GB2312" w:hAnsi="Times New Roman" w:cs="Times New Roman" w:hint="eastAsia"/>
          <w:kern w:val="2"/>
          <w:sz w:val="32"/>
          <w:szCs w:val="32"/>
        </w:rPr>
        <w:lastRenderedPageBreak/>
        <w:t>办”平台与省统一物流平台全面对接，推出“政务服务</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智慧物流”服务，实现业务办理和物流服务联动处理。推进全市“一网通办”电子文件归档与电子档案管理工作的标准化、制度化、规范化，形成政务服务电子文件在线办理、归档、保存、利用、移交的长效机制，实现“一企一档、一人一档”。</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36" w:name="_Toc84663783"/>
      <w:r>
        <w:rPr>
          <w:rFonts w:ascii="Times New Roman" w:eastAsia="仿宋_GB2312" w:hAnsi="Times New Roman" w:cs="Times New Roman"/>
          <w:b/>
          <w:kern w:val="0"/>
          <w:sz w:val="32"/>
        </w:rPr>
        <w:t>3</w:t>
      </w:r>
      <w:r>
        <w:rPr>
          <w:rFonts w:ascii="Times New Roman" w:eastAsia="仿宋_GB2312" w:hAnsi="Times New Roman" w:cs="Times New Roman" w:hint="eastAsia"/>
          <w:b/>
          <w:kern w:val="0"/>
          <w:sz w:val="32"/>
        </w:rPr>
        <w:t>.</w:t>
      </w:r>
      <w:r w:rsidRPr="00220CBD">
        <w:rPr>
          <w:rFonts w:ascii="仿宋_GB2312" w:eastAsia="仿宋_GB2312" w:hAnsi="Times New Roman" w:cs="Times New Roman" w:hint="eastAsia"/>
          <w:b/>
          <w:kern w:val="0"/>
          <w:sz w:val="32"/>
        </w:rPr>
        <w:t>积极拓展“互联网+监管”模式</w:t>
      </w:r>
      <w:bookmarkEnd w:id="36"/>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1</w:t>
      </w:r>
      <w:r>
        <w:rPr>
          <w:rFonts w:ascii="Times New Roman" w:eastAsia="仿宋_GB2312" w:hAnsi="Times New Roman" w:cs="Times New Roman" w:hint="eastAsia"/>
          <w:bCs w:val="0"/>
          <w:kern w:val="0"/>
          <w:sz w:val="32"/>
        </w:rPr>
        <w:t>）持续优化智慧市场监管体系</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运用人工智能、区块链、“互联网</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”等先进技术手段，加强对食品安全、药品安全、农产品安全、特种设备安全等的监管，提升市场监管效能。整合市场监管信息资源，运用大数据分析技术、可视化建模手段</w:t>
      </w:r>
      <w:r w:rsidR="00CF4141">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开展数据挖掘和趋势研判</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实现实时、动态、多维的综合展示</w:t>
      </w:r>
      <w:r w:rsidR="00CF4141">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为市场监管提供数据支撑和决策依据。基于地方法人库，构建以跨领域协同监管、跨部门联合惩戒为特征的日常监管模型和以跨层级联动执法为特征的决策指挥模型，形成智慧市场监管体系。</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）整合提高“互联网</w:t>
      </w: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监管”能力</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持续推进“互联网</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监管”系统、部门监管业务系统建设，实现系统整合、数据共享。强化事中事后监管机制，促进监管数据融合共享，推动审管联动机制建立。推动建立监管标准规范动态更新机制，提升监管规范化、标准化水平。通过“互联网</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监管”系统为监管部门提供多种新型监管方式，加强事中事后监管能力。实现各部门监管业务系统全面接入，</w:t>
      </w:r>
      <w:r>
        <w:rPr>
          <w:rFonts w:ascii="Times New Roman" w:eastAsia="仿宋_GB2312" w:hAnsi="Times New Roman" w:cs="Times New Roman" w:hint="eastAsia"/>
          <w:kern w:val="2"/>
          <w:sz w:val="32"/>
          <w:szCs w:val="32"/>
        </w:rPr>
        <w:lastRenderedPageBreak/>
        <w:t>推动全市监管数据的融合，提高数据规范性、准确性和可用性</w:t>
      </w:r>
      <w:r w:rsidR="00C568E4">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实现与苏州市政务服务平台对接，建立全面的“审管联动”机制。</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3</w:t>
      </w:r>
      <w:r>
        <w:rPr>
          <w:rFonts w:ascii="Times New Roman" w:eastAsia="仿宋_GB2312" w:hAnsi="Times New Roman" w:cs="Times New Roman" w:hint="eastAsia"/>
          <w:bCs w:val="0"/>
          <w:kern w:val="0"/>
          <w:sz w:val="32"/>
        </w:rPr>
        <w:t>）加速推进监管数据中心建设</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按照省市工作要求，持续推动市级监管数据中心建设，联通汇聚各地各部门监管数据，对汇聚数据进行抽取、清洗、去重、比对、校核、标准化转换、关联整合处理，提高数据规范性、准确性和可用性。完善数据服务机制，支撑各地各部门开展监管大数据分析利用，实现各类监管数据可比对、过程可追溯、问题可监测、风险可预警。</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37" w:name="_Toc84663784"/>
      <w:bookmarkStart w:id="38" w:name="_Toc87727090"/>
      <w:r>
        <w:rPr>
          <w:rFonts w:ascii="Times New Roman" w:eastAsia="楷体_GB2312" w:hAnsi="楷体_GB2312" w:cs="Times New Roman" w:hint="eastAsia"/>
          <w:bCs w:val="0"/>
          <w:kern w:val="0"/>
          <w:sz w:val="32"/>
        </w:rPr>
        <w:t>（三）打造精细协同智慧治理新模式</w:t>
      </w:r>
      <w:bookmarkEnd w:id="37"/>
      <w:bookmarkEnd w:id="38"/>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深入推动城市治理数字化转型，不断推进城市治理流程再造、模式重构、功能塑造，实现城市运行精细治理、高效协同的“一网统管”管理体系，持续优化完善城市运行生态，提高城市治理体系和治理能力现代化水平。</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39" w:name="_Toc84663785"/>
      <w:r>
        <w:rPr>
          <w:rFonts w:ascii="Times New Roman" w:eastAsia="仿宋_GB2312" w:hAnsi="Times New Roman" w:cs="Times New Roman" w:hint="eastAsia"/>
          <w:b/>
          <w:kern w:val="0"/>
          <w:sz w:val="32"/>
        </w:rPr>
        <w:t>1.</w:t>
      </w:r>
      <w:r>
        <w:rPr>
          <w:rFonts w:ascii="Times New Roman" w:eastAsia="仿宋_GB2312" w:hAnsi="Times New Roman" w:cs="Times New Roman" w:hint="eastAsia"/>
          <w:b/>
          <w:kern w:val="0"/>
          <w:sz w:val="32"/>
        </w:rPr>
        <w:t>加速优化城市运行管理体系</w:t>
      </w:r>
      <w:bookmarkEnd w:id="39"/>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1</w:t>
      </w:r>
      <w:r>
        <w:rPr>
          <w:rFonts w:ascii="Times New Roman" w:eastAsia="仿宋_GB2312" w:hAnsi="Times New Roman" w:cs="Times New Roman" w:hint="eastAsia"/>
          <w:bCs w:val="0"/>
          <w:kern w:val="0"/>
          <w:sz w:val="32"/>
        </w:rPr>
        <w:t>）建设智慧城市运行治理模式</w:t>
      </w:r>
    </w:p>
    <w:p w:rsidR="00716D7D" w:rsidRDefault="00AC7F4E">
      <w:pPr>
        <w:pStyle w:val="3"/>
        <w:keepNext w:val="0"/>
        <w:keepLines w:val="0"/>
        <w:spacing w:line="580" w:lineRule="exact"/>
        <w:ind w:left="480" w:firstLine="640"/>
        <w:rPr>
          <w:rFonts w:ascii="仿宋_GB2312" w:eastAsia="仿宋_GB2312" w:hAnsi="宋体" w:cs="宋体"/>
          <w:bCs w:val="0"/>
          <w:kern w:val="0"/>
          <w:sz w:val="32"/>
        </w:rPr>
      </w:pPr>
      <w:r w:rsidRPr="00D40ED3">
        <w:rPr>
          <w:rFonts w:ascii="仿宋_GB2312" w:eastAsia="仿宋_GB2312" w:hint="eastAsia"/>
          <w:sz w:val="32"/>
        </w:rPr>
        <w:t>推动成立城市运行管理中心运作实体，编制城市运行管理智能化发展规划和专项规划，加强城市管理和社会治理的监督考核。通过建立健全“一网统管”城市治理体系和应用体系，逐步实现市、区镇两级城市运行管理中心实体化运作，</w:t>
      </w:r>
      <w:r w:rsidR="00A26742" w:rsidRPr="00A26742">
        <w:rPr>
          <w:rFonts w:ascii="仿宋_GB2312" w:eastAsia="仿宋_GB2312" w:hint="eastAsia"/>
          <w:sz w:val="32"/>
        </w:rPr>
        <w:t>市、镇区、社区（村）、网格四级应用体系常态化运行</w:t>
      </w:r>
      <w:r w:rsidR="00A26742">
        <w:rPr>
          <w:rFonts w:ascii="仿宋_GB2312" w:eastAsia="仿宋_GB2312" w:hint="eastAsia"/>
          <w:sz w:val="32"/>
        </w:rPr>
        <w:t>。</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lastRenderedPageBreak/>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）推进智慧城市运行平台建设</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按照苏州总体技术框架，以“本地建库、二级平台、四级应用”为架构，加快“一网统管”智慧城市运行平台开发建设，实现各大业务系统联通，畅通各级智慧应用体系，为实现跨部门、跨区域、跨层级快速响应、联勤联动、高效处置提供支撑。逐步完成市、区镇二级智慧城市运行平台建设，实现平台上下联动、横向联通。推进城市运行移动服务平台应用建设，促进应用生态不断完善，积极探索城市治理和社会治理现代化移动应用场景拓展和落地，提升群众和企业的平台互动体验，实现城市和谐共建共治。</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3</w:t>
      </w:r>
      <w:r>
        <w:rPr>
          <w:rFonts w:ascii="Times New Roman" w:eastAsia="仿宋_GB2312" w:hAnsi="Times New Roman" w:cs="Times New Roman" w:hint="eastAsia"/>
          <w:bCs w:val="0"/>
          <w:kern w:val="0"/>
          <w:sz w:val="32"/>
        </w:rPr>
        <w:t>）构建智慧城市运行指标体系</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梳理独具太仓城市特色的智慧城市运行指标体系，运用大数据技术，聚焦城市治理、民生服务、产业发展、科技创新等领域，实现动静态指标的实时量化分析、预判预警。通过“数字驾驶舱”，实时掌握相关业务领域的运行指标情况，提升决策科学性。</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40" w:name="_Toc84663786"/>
      <w:r>
        <w:rPr>
          <w:rFonts w:ascii="Times New Roman" w:eastAsia="仿宋_GB2312" w:hAnsi="Times New Roman" w:cs="Times New Roman"/>
          <w:b/>
          <w:kern w:val="0"/>
          <w:sz w:val="32"/>
        </w:rPr>
        <w:t>2</w:t>
      </w:r>
      <w:r>
        <w:rPr>
          <w:rFonts w:ascii="Times New Roman" w:eastAsia="仿宋_GB2312" w:hAnsi="Times New Roman" w:cs="Times New Roman" w:hint="eastAsia"/>
          <w:b/>
          <w:kern w:val="0"/>
          <w:sz w:val="32"/>
        </w:rPr>
        <w:t>.</w:t>
      </w:r>
      <w:r>
        <w:rPr>
          <w:rFonts w:ascii="Times New Roman" w:eastAsia="仿宋_GB2312" w:hAnsi="Times New Roman" w:cs="Times New Roman" w:hint="eastAsia"/>
          <w:b/>
          <w:kern w:val="0"/>
          <w:sz w:val="32"/>
        </w:rPr>
        <w:t>大力提升城市精细化管理水平</w:t>
      </w:r>
      <w:bookmarkEnd w:id="40"/>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1</w:t>
      </w:r>
      <w:r>
        <w:rPr>
          <w:rFonts w:ascii="Times New Roman" w:eastAsia="仿宋_GB2312" w:hAnsi="Times New Roman" w:cs="Times New Roman" w:hint="eastAsia"/>
          <w:bCs w:val="0"/>
          <w:kern w:val="0"/>
          <w:sz w:val="32"/>
        </w:rPr>
        <w:t>）优化城市设施管理</w:t>
      </w:r>
    </w:p>
    <w:p w:rsidR="00BE7625" w:rsidRPr="00404320" w:rsidRDefault="00447821">
      <w:pPr>
        <w:widowControl w:val="0"/>
        <w:snapToGrid w:val="0"/>
        <w:spacing w:line="580" w:lineRule="exact"/>
        <w:ind w:left="480" w:firstLineChars="200" w:firstLine="640"/>
        <w:rPr>
          <w:rFonts w:ascii="仿宋_GB2312" w:eastAsia="仿宋_GB2312" w:hAnsi="Times New Roman" w:cs="Times New Roman"/>
          <w:kern w:val="2"/>
          <w:sz w:val="32"/>
          <w:szCs w:val="32"/>
        </w:rPr>
      </w:pPr>
      <w:r w:rsidRPr="00404320">
        <w:rPr>
          <w:rFonts w:ascii="仿宋_GB2312" w:eastAsia="仿宋_GB2312" w:hAnsi="Times New Roman" w:cs="Times New Roman" w:hint="eastAsia"/>
          <w:kern w:val="2"/>
          <w:sz w:val="32"/>
          <w:szCs w:val="32"/>
        </w:rPr>
        <w:t>组织实施智能化市政基础设施建设和改造行动计划，对城镇道路、供水、排水、供电、燃气等市政基础设施进行升级改造和智能化管理，进一步提高市政基础设施运行效率和安全性能。推进智能化感知设施建设，实现对市政基础设施</w:t>
      </w:r>
      <w:r w:rsidRPr="00404320">
        <w:rPr>
          <w:rFonts w:ascii="仿宋_GB2312" w:eastAsia="仿宋_GB2312" w:hAnsi="Times New Roman" w:cs="Times New Roman" w:hint="eastAsia"/>
          <w:kern w:val="2"/>
          <w:sz w:val="32"/>
          <w:szCs w:val="32"/>
        </w:rPr>
        <w:lastRenderedPageBreak/>
        <w:t>运行数据的全面感知和自动采集。推动建立基于城市信息模型（CIM）平台的市政基础设施智能化管理平台，对城市管网运行数据进行实时监测和大数据分析，实现对管网漏损、防洪排涝、燃气安全等</w:t>
      </w:r>
      <w:r w:rsidR="00255C6A">
        <w:rPr>
          <w:rFonts w:ascii="仿宋_GB2312" w:eastAsia="仿宋_GB2312" w:hAnsi="Times New Roman" w:cs="Times New Roman" w:hint="eastAsia"/>
          <w:kern w:val="2"/>
          <w:sz w:val="32"/>
          <w:szCs w:val="32"/>
        </w:rPr>
        <w:t>隐患的</w:t>
      </w:r>
      <w:r w:rsidRPr="00404320">
        <w:rPr>
          <w:rFonts w:ascii="仿宋_GB2312" w:eastAsia="仿宋_GB2312" w:hAnsi="Times New Roman" w:cs="Times New Roman" w:hint="eastAsia"/>
          <w:kern w:val="2"/>
          <w:sz w:val="32"/>
          <w:szCs w:val="32"/>
        </w:rPr>
        <w:t>及时预警和应急处置，促进资源能源节约利用，保障市政基础设施安全运行。</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）推动交通协同治理</w:t>
      </w:r>
    </w:p>
    <w:p w:rsidR="00BE7625" w:rsidRPr="00404320" w:rsidRDefault="00447821">
      <w:pPr>
        <w:autoSpaceDE w:val="0"/>
        <w:autoSpaceDN w:val="0"/>
        <w:spacing w:line="580" w:lineRule="exact"/>
        <w:ind w:left="480" w:firstLineChars="200" w:firstLine="640"/>
        <w:rPr>
          <w:rFonts w:ascii="仿宋_GB2312" w:eastAsia="仿宋_GB2312" w:hAnsi="仿宋" w:cs="Calibri"/>
          <w:sz w:val="32"/>
          <w:szCs w:val="32"/>
        </w:rPr>
      </w:pPr>
      <w:r w:rsidRPr="00404320">
        <w:rPr>
          <w:rFonts w:ascii="仿宋_GB2312" w:eastAsia="仿宋_GB2312" w:hAnsi="仿宋" w:cs="Calibri" w:hint="eastAsia"/>
          <w:bCs/>
          <w:kern w:val="2"/>
          <w:sz w:val="32"/>
          <w:szCs w:val="32"/>
        </w:rPr>
        <w:t>针对道路交通安全、重点车辆监管、交通拥堵等</w:t>
      </w:r>
      <w:r w:rsidRPr="00404320">
        <w:rPr>
          <w:rFonts w:ascii="仿宋_GB2312" w:eastAsia="仿宋_GB2312" w:hAnsi="仿宋" w:cs="Calibri" w:hint="eastAsia"/>
          <w:sz w:val="32"/>
          <w:szCs w:val="32"/>
        </w:rPr>
        <w:t>难点重点</w:t>
      </w:r>
      <w:r w:rsidRPr="00404320">
        <w:rPr>
          <w:rFonts w:ascii="仿宋_GB2312" w:eastAsia="仿宋_GB2312" w:hAnsi="仿宋" w:cs="Calibri" w:hint="eastAsia"/>
          <w:bCs/>
          <w:kern w:val="2"/>
          <w:sz w:val="32"/>
          <w:szCs w:val="32"/>
        </w:rPr>
        <w:t>问题，健全跨部门、跨领域数据共享与业务协同机制。积极推动智慧公路、智慧航道和智慧综合枢纽建设。</w:t>
      </w:r>
      <w:r w:rsidRPr="00404320">
        <w:rPr>
          <w:rFonts w:ascii="仿宋_GB2312" w:eastAsia="仿宋_GB2312" w:hAnsi="仿宋" w:cs="Calibri" w:hint="eastAsia"/>
          <w:sz w:val="32"/>
          <w:szCs w:val="32"/>
        </w:rPr>
        <w:t>加快构建人、车、路、环境等全息感知体系，精准掌控交通路网容量、需求、状态等动态演变规律，推动精准化的、智慧化的信号优化和联动诱导，大幅提高道路承载力和运行效率，改善城市交通运行环境。</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）提升城市功能品质</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sidRPr="00FA6FE5">
        <w:rPr>
          <w:rFonts w:ascii="仿宋_GB2312" w:eastAsia="仿宋_GB2312" w:hAnsi="仿宋" w:cs="Calibri" w:hint="eastAsia"/>
          <w:sz w:val="32"/>
          <w:szCs w:val="32"/>
        </w:rPr>
        <w:t>完善城市功能配套，打造“15分钟社区服务圈”“10分钟绿地服务圈”“5分钟便民生活圈”。实践“互联网</w:t>
      </w:r>
      <w:r w:rsidRPr="00FA6FE5">
        <w:rPr>
          <w:rFonts w:ascii="仿宋_GB2312" w:eastAsia="仿宋_GB2312" w:hAnsi="仿宋" w:cs="Calibri"/>
          <w:sz w:val="32"/>
          <w:szCs w:val="32"/>
        </w:rPr>
        <w:t>+公交</w:t>
      </w:r>
      <w:r w:rsidRPr="00FA6FE5">
        <w:rPr>
          <w:rFonts w:ascii="仿宋_GB2312" w:eastAsia="仿宋_GB2312" w:hAnsi="仿宋" w:cs="Calibri"/>
          <w:sz w:val="32"/>
          <w:szCs w:val="32"/>
        </w:rPr>
        <w:t>”</w:t>
      </w:r>
      <w:r w:rsidRPr="00FA6FE5">
        <w:rPr>
          <w:rFonts w:ascii="仿宋_GB2312" w:eastAsia="仿宋_GB2312" w:hAnsi="仿宋" w:cs="Calibri" w:hint="eastAsia"/>
          <w:sz w:val="32"/>
          <w:szCs w:val="32"/>
        </w:rPr>
        <w:t>新模式，开展定制公交线路运营，通过“太仓通”手机</w:t>
      </w:r>
      <w:r w:rsidR="00001BB0">
        <w:rPr>
          <w:rFonts w:ascii="仿宋_GB2312" w:eastAsia="仿宋_GB2312" w:hAnsi="仿宋" w:cs="Calibri"/>
          <w:sz w:val="32"/>
          <w:szCs w:val="32"/>
        </w:rPr>
        <w:t>A</w:t>
      </w:r>
      <w:r w:rsidR="00774065">
        <w:rPr>
          <w:rFonts w:ascii="仿宋_GB2312" w:eastAsia="仿宋_GB2312" w:hAnsi="仿宋" w:cs="Calibri"/>
          <w:sz w:val="32"/>
          <w:szCs w:val="32"/>
        </w:rPr>
        <w:t>pp</w:t>
      </w:r>
      <w:r w:rsidRPr="00FA6FE5">
        <w:rPr>
          <w:rFonts w:ascii="仿宋_GB2312" w:eastAsia="仿宋_GB2312" w:hAnsi="仿宋" w:cs="Calibri"/>
          <w:sz w:val="32"/>
          <w:szCs w:val="32"/>
        </w:rPr>
        <w:t>、</w:t>
      </w:r>
      <w:r w:rsidRPr="00FA6FE5">
        <w:rPr>
          <w:rFonts w:ascii="仿宋_GB2312" w:eastAsia="仿宋_GB2312" w:hAnsi="仿宋" w:cs="Calibri"/>
          <w:sz w:val="32"/>
          <w:szCs w:val="32"/>
        </w:rPr>
        <w:t>“</w:t>
      </w:r>
      <w:r w:rsidRPr="00FA6FE5">
        <w:rPr>
          <w:rFonts w:ascii="仿宋_GB2312" w:eastAsia="仿宋_GB2312" w:hAnsi="仿宋" w:cs="Calibri"/>
          <w:sz w:val="32"/>
          <w:szCs w:val="32"/>
        </w:rPr>
        <w:t>太仓公交</w:t>
      </w:r>
      <w:r w:rsidRPr="00FA6FE5">
        <w:rPr>
          <w:rFonts w:ascii="仿宋_GB2312" w:eastAsia="仿宋_GB2312" w:hAnsi="仿宋" w:cs="Calibri"/>
          <w:sz w:val="32"/>
          <w:szCs w:val="32"/>
        </w:rPr>
        <w:t>”</w:t>
      </w:r>
      <w:r w:rsidRPr="00FA6FE5">
        <w:rPr>
          <w:rFonts w:ascii="仿宋_GB2312" w:eastAsia="仿宋_GB2312" w:hAnsi="仿宋" w:cs="Calibri"/>
          <w:sz w:val="32"/>
          <w:szCs w:val="32"/>
        </w:rPr>
        <w:t>微信公众号、</w:t>
      </w:r>
      <w:r w:rsidRPr="00FA6FE5">
        <w:rPr>
          <w:rFonts w:ascii="仿宋_GB2312" w:eastAsia="仿宋_GB2312" w:hAnsi="仿宋" w:cs="Calibri" w:hint="eastAsia"/>
          <w:sz w:val="32"/>
          <w:szCs w:val="32"/>
        </w:rPr>
        <w:t>电子站牌等方式实现信息</w:t>
      </w:r>
      <w:r w:rsidRPr="00FA6FE5">
        <w:rPr>
          <w:rFonts w:ascii="仿宋_GB2312" w:eastAsia="仿宋_GB2312" w:hAnsi="Times New Roman" w:cs="Times New Roman" w:hint="eastAsia"/>
          <w:kern w:val="2"/>
          <w:sz w:val="32"/>
          <w:szCs w:val="32"/>
        </w:rPr>
        <w:t>及时有效发布，推进一体化的智慧公交平台建设，建设现代化智能调度中心，增强公共出行吸引力。</w:t>
      </w:r>
      <w:r w:rsidRPr="00FA6FE5">
        <w:rPr>
          <w:rFonts w:ascii="仿宋_GB2312" w:eastAsia="仿宋_GB2312" w:hAnsi="Times New Roman" w:cs="Times New Roman"/>
          <w:kern w:val="2"/>
          <w:sz w:val="32"/>
          <w:szCs w:val="32"/>
        </w:rPr>
        <w:t>实</w:t>
      </w:r>
      <w:r w:rsidRPr="00FA6FE5">
        <w:rPr>
          <w:rFonts w:ascii="仿宋_GB2312" w:eastAsia="仿宋_GB2312" w:hAnsi="Times New Roman" w:cs="Times New Roman" w:hint="eastAsia"/>
          <w:kern w:val="2"/>
          <w:sz w:val="32"/>
          <w:szCs w:val="32"/>
        </w:rPr>
        <w:t>施智慧停车2.0工程，“十四五”期间每年新增停车泊位5500个以上。强化生活垃圾分类收集处置</w:t>
      </w:r>
      <w:r w:rsidR="002E01DA">
        <w:rPr>
          <w:rFonts w:ascii="仿宋_GB2312" w:eastAsia="仿宋_GB2312" w:hAnsi="Times New Roman" w:cs="Times New Roman" w:hint="eastAsia"/>
          <w:kern w:val="2"/>
          <w:sz w:val="32"/>
          <w:szCs w:val="32"/>
        </w:rPr>
        <w:t>能力</w:t>
      </w:r>
      <w:r w:rsidRPr="00FA6FE5">
        <w:rPr>
          <w:rFonts w:ascii="仿宋_GB2312" w:eastAsia="仿宋_GB2312" w:hAnsi="Times New Roman" w:cs="Times New Roman" w:hint="eastAsia"/>
          <w:kern w:val="2"/>
          <w:sz w:val="32"/>
          <w:szCs w:val="32"/>
        </w:rPr>
        <w:t>，推动建成投用再生资源综合利用项目、建</w:t>
      </w:r>
      <w:r w:rsidRPr="00FA6FE5">
        <w:rPr>
          <w:rFonts w:ascii="仿宋_GB2312" w:eastAsia="仿宋_GB2312" w:hAnsi="Times New Roman" w:cs="Times New Roman" w:hint="eastAsia"/>
          <w:kern w:val="2"/>
          <w:sz w:val="32"/>
          <w:szCs w:val="32"/>
        </w:rPr>
        <w:lastRenderedPageBreak/>
        <w:t>筑垃圾资源化处理项目。</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41" w:name="_Toc84663787"/>
      <w:r>
        <w:rPr>
          <w:rFonts w:ascii="Times New Roman" w:eastAsia="仿宋_GB2312" w:hAnsi="Times New Roman" w:cs="Times New Roman"/>
          <w:b/>
          <w:kern w:val="0"/>
          <w:sz w:val="32"/>
        </w:rPr>
        <w:t>3</w:t>
      </w:r>
      <w:r>
        <w:rPr>
          <w:rFonts w:ascii="Times New Roman" w:eastAsia="仿宋_GB2312" w:hAnsi="Times New Roman" w:cs="Times New Roman" w:hint="eastAsia"/>
          <w:b/>
          <w:kern w:val="0"/>
          <w:sz w:val="32"/>
        </w:rPr>
        <w:t>.</w:t>
      </w:r>
      <w:r>
        <w:rPr>
          <w:rFonts w:ascii="Times New Roman" w:eastAsia="仿宋_GB2312" w:hAnsi="Times New Roman" w:cs="Times New Roman" w:hint="eastAsia"/>
          <w:b/>
          <w:kern w:val="0"/>
          <w:sz w:val="32"/>
        </w:rPr>
        <w:t>持续推进社会治理现代化试点</w:t>
      </w:r>
      <w:bookmarkEnd w:id="41"/>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1</w:t>
      </w:r>
      <w:r>
        <w:rPr>
          <w:rFonts w:ascii="Times New Roman" w:eastAsia="仿宋_GB2312" w:hAnsi="Times New Roman" w:cs="Times New Roman" w:hint="eastAsia"/>
          <w:bCs w:val="0"/>
          <w:kern w:val="0"/>
          <w:sz w:val="32"/>
        </w:rPr>
        <w:t>）推进社会治理数字化转型</w:t>
      </w:r>
    </w:p>
    <w:p w:rsidR="00BE7625" w:rsidRPr="00FA6FE5" w:rsidRDefault="00FA6FE5">
      <w:pPr>
        <w:widowControl w:val="0"/>
        <w:snapToGrid w:val="0"/>
        <w:spacing w:line="580" w:lineRule="exact"/>
        <w:ind w:left="480" w:firstLineChars="200" w:firstLine="640"/>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大力推动市域社会治理要素数据化、治理数据标准化、治理网络融合化</w:t>
      </w:r>
      <w:r w:rsidR="00447821" w:rsidRPr="00FA6FE5">
        <w:rPr>
          <w:rFonts w:ascii="仿宋_GB2312" w:eastAsia="仿宋_GB2312" w:hAnsi="Times New Roman" w:cs="Times New Roman" w:hint="eastAsia"/>
          <w:kern w:val="2"/>
          <w:sz w:val="32"/>
          <w:szCs w:val="32"/>
        </w:rPr>
        <w:t>，加快构建基础设施完备、融合共享充分、智慧应用丰富、人才保障有力的政法智能化建设应用新模式。实行一网统筹，按照网格统一规划、人员统一配备、信息统一采集、资源统一整合、服务统一标准的要求，构建形成综合网格“一网统筹”</w:t>
      </w:r>
      <w:r w:rsidR="0083785C">
        <w:rPr>
          <w:rFonts w:ascii="仿宋_GB2312" w:eastAsia="仿宋_GB2312" w:hAnsi="Times New Roman" w:cs="Times New Roman" w:hint="eastAsia"/>
          <w:kern w:val="2"/>
          <w:sz w:val="32"/>
          <w:szCs w:val="32"/>
        </w:rPr>
        <w:t>、网格员“一专多能”、大事全网联动、小事一格解决的新格局。完善</w:t>
      </w:r>
      <w:r w:rsidR="00447821" w:rsidRPr="00FA6FE5">
        <w:rPr>
          <w:rFonts w:ascii="仿宋_GB2312" w:eastAsia="仿宋_GB2312" w:hAnsi="Times New Roman" w:cs="Times New Roman" w:hint="eastAsia"/>
          <w:kern w:val="2"/>
          <w:sz w:val="32"/>
          <w:szCs w:val="32"/>
        </w:rPr>
        <w:t>建立市、镇（街道）、村（社区）规范统一、上下贯通的实体化综治中心。</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）建设新一代雪亮技防工程</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推动“雪亮工程”提档升级，以智慧化建设为牵引，构建紧密衔接的地面、空中、网上防线，形成立体化、无死角、高智能的“大防控”体系。注重大数据赋能，通过数据驱动促进决策科学化；注重人机协调，通过人工智能辅助业务工作促进防控一体化；注重跨界融合，通过消除数据壁垒促进服务便捷化，推动社会治理体系架构、运行机制和工作流程创新。</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3</w:t>
      </w:r>
      <w:r>
        <w:rPr>
          <w:rFonts w:ascii="Times New Roman" w:eastAsia="仿宋_GB2312" w:hAnsi="Times New Roman" w:cs="Times New Roman" w:hint="eastAsia"/>
          <w:bCs w:val="0"/>
          <w:kern w:val="0"/>
          <w:sz w:val="32"/>
        </w:rPr>
        <w:t>）落实公安大数据平台战略</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按照公安部的相关要求，大力推动公安大数据平台战略，整合公安自身业务数据和社会数据，基于实战经验建立业务</w:t>
      </w:r>
      <w:r>
        <w:rPr>
          <w:rFonts w:ascii="Times New Roman" w:eastAsia="仿宋_GB2312" w:hAnsi="Times New Roman" w:cs="Times New Roman" w:hint="eastAsia"/>
          <w:kern w:val="2"/>
          <w:sz w:val="32"/>
          <w:szCs w:val="32"/>
        </w:rPr>
        <w:lastRenderedPageBreak/>
        <w:t>知识图谱、业务模型库和知识库，运用大数据、机器学习、人工智能等先进技术，实现对各类风险隐患的敏锐感知、精确预警，实现对各类违法犯罪活动的精准打击，为公安刑侦、反恐、经侦、指挥、勤务等提供支持。以大数据应用助推警务机制变革，积极构建以大数据智能应用为核心的智慧警务新模式，不断提高公安工作智能化水平。</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4</w:t>
      </w:r>
      <w:r>
        <w:rPr>
          <w:rFonts w:ascii="Times New Roman" w:eastAsia="仿宋_GB2312" w:hAnsi="Times New Roman" w:cs="Times New Roman" w:hint="eastAsia"/>
          <w:bCs w:val="0"/>
          <w:kern w:val="0"/>
          <w:sz w:val="32"/>
        </w:rPr>
        <w:t>）提升政法服务智慧化水平</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统筹建立“一站式服务”大厅，畅通网上网下渠道，服务民生事项，解决群众诉求，为群众提供优质高效普惠的公共服务管理。建立完善移动法律服务、跨域立案服务、公安综合服务窗口、“</w:t>
      </w:r>
      <w:r>
        <w:rPr>
          <w:rFonts w:ascii="Times New Roman" w:eastAsia="仿宋_GB2312" w:hAnsi="Times New Roman" w:cs="Times New Roman"/>
          <w:kern w:val="2"/>
          <w:sz w:val="32"/>
          <w:szCs w:val="32"/>
        </w:rPr>
        <w:t>12348</w:t>
      </w:r>
      <w:r>
        <w:rPr>
          <w:rFonts w:ascii="Times New Roman" w:eastAsia="仿宋_GB2312" w:hAnsi="Times New Roman" w:cs="Times New Roman" w:hint="eastAsia"/>
          <w:kern w:val="2"/>
          <w:sz w:val="32"/>
          <w:szCs w:val="32"/>
        </w:rPr>
        <w:t>”法律服务热线、法律援助信息管理平台等，构建面向公众的一体化法律服务体系。加强社会心理服务体系建设，实现心理健康网络全覆盖。</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42" w:name="_Toc84663788"/>
      <w:r>
        <w:rPr>
          <w:rFonts w:ascii="Times New Roman" w:eastAsia="仿宋_GB2312" w:hAnsi="Times New Roman" w:cs="Times New Roman"/>
          <w:b/>
          <w:kern w:val="0"/>
          <w:sz w:val="32"/>
        </w:rPr>
        <w:t>4</w:t>
      </w:r>
      <w:r>
        <w:rPr>
          <w:rFonts w:ascii="Times New Roman" w:eastAsia="仿宋_GB2312" w:hAnsi="Times New Roman" w:cs="Times New Roman" w:hint="eastAsia"/>
          <w:b/>
          <w:kern w:val="0"/>
          <w:sz w:val="32"/>
        </w:rPr>
        <w:t>.</w:t>
      </w:r>
      <w:r>
        <w:rPr>
          <w:rFonts w:ascii="Times New Roman" w:eastAsia="仿宋_GB2312" w:hAnsi="Times New Roman" w:cs="Times New Roman" w:hint="eastAsia"/>
          <w:b/>
          <w:kern w:val="0"/>
          <w:sz w:val="32"/>
        </w:rPr>
        <w:t>深化打造城市应急管理能力</w:t>
      </w:r>
      <w:bookmarkEnd w:id="42"/>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bookmarkStart w:id="43" w:name="_Toc79936134"/>
      <w:bookmarkStart w:id="44" w:name="_Toc81295190"/>
      <w:bookmarkStart w:id="45" w:name="_Toc79665908"/>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1</w:t>
      </w:r>
      <w:r>
        <w:rPr>
          <w:rFonts w:ascii="Times New Roman" w:eastAsia="仿宋_GB2312" w:hAnsi="Times New Roman" w:cs="Times New Roman" w:hint="eastAsia"/>
          <w:bCs w:val="0"/>
          <w:kern w:val="0"/>
          <w:sz w:val="32"/>
        </w:rPr>
        <w:t>）加强应急通信网络建设</w:t>
      </w:r>
    </w:p>
    <w:p w:rsidR="00BE7625" w:rsidRDefault="00447821">
      <w:pPr>
        <w:autoSpaceDE w:val="0"/>
        <w:autoSpaceDN w:val="0"/>
        <w:adjustRightInd w:val="0"/>
        <w:spacing w:line="580" w:lineRule="exact"/>
        <w:ind w:left="480" w:firstLineChars="200" w:firstLine="640"/>
        <w:rPr>
          <w:rFonts w:ascii="仿宋" w:eastAsia="仿宋" w:hAnsi="仿宋" w:cs="Calibri"/>
          <w:sz w:val="32"/>
          <w:szCs w:val="32"/>
        </w:rPr>
      </w:pPr>
      <w:r>
        <w:rPr>
          <w:rFonts w:ascii="Times New Roman" w:eastAsia="仿宋_GB2312" w:hAnsi="Times New Roman" w:cs="Times New Roman" w:hint="eastAsia"/>
          <w:sz w:val="32"/>
          <w:szCs w:val="32"/>
        </w:rPr>
        <w:t>深化开展应急指挥无线通信网建设，补齐应急指挥通信短板，建设太仓市应急指挥窄带无线通信固定基站和移动基站，实现与江苏省、苏州市核心网对接。同步推进卫星通信网建设，完成太仓市</w:t>
      </w:r>
      <w:r>
        <w:rPr>
          <w:rFonts w:ascii="Times New Roman" w:eastAsia="仿宋_GB2312" w:hAnsi="Times New Roman" w:cs="Times New Roman" w:hint="eastAsia"/>
          <w:sz w:val="32"/>
          <w:szCs w:val="32"/>
        </w:rPr>
        <w:t>VSAT</w:t>
      </w:r>
      <w:r>
        <w:rPr>
          <w:rFonts w:ascii="Times New Roman" w:eastAsia="仿宋_GB2312" w:hAnsi="Times New Roman" w:cs="Times New Roman" w:hint="eastAsia"/>
          <w:sz w:val="32"/>
          <w:szCs w:val="32"/>
        </w:rPr>
        <w:t>卫星通信网和天通卫星通信网建设。结合专业数字集群、</w:t>
      </w:r>
      <w:r>
        <w:rPr>
          <w:rFonts w:ascii="Times New Roman" w:eastAsia="仿宋_GB2312" w:hAnsi="Times New Roman" w:cs="Times New Roman" w:hint="eastAsia"/>
          <w:sz w:val="32"/>
          <w:szCs w:val="32"/>
        </w:rPr>
        <w:t>4G/5G</w:t>
      </w:r>
      <w:r>
        <w:rPr>
          <w:rFonts w:ascii="Times New Roman" w:eastAsia="仿宋_GB2312" w:hAnsi="Times New Roman" w:cs="Times New Roman" w:hint="eastAsia"/>
          <w:sz w:val="32"/>
          <w:szCs w:val="32"/>
        </w:rPr>
        <w:t>通信网、自组网、短波通信等无线通信手段，构建覆盖范围广、响应速度快的应急指挥通信网络，实现现场应急指挥通信各部门互联互通、各级政府全时</w:t>
      </w:r>
      <w:r>
        <w:rPr>
          <w:rFonts w:ascii="Times New Roman" w:eastAsia="仿宋_GB2312" w:hAnsi="Times New Roman" w:cs="Times New Roman" w:hint="eastAsia"/>
          <w:sz w:val="32"/>
          <w:szCs w:val="32"/>
        </w:rPr>
        <w:lastRenderedPageBreak/>
        <w:t>全通，有效解决无电、无网、无路的“三无”极端情景下应急指挥救援的通信保障问题。推进区域关键信息基础设施网络安全风险评估、监测预警、应急处置、灾难恢复工作，加强技术手段建设，提升抵御攻击的防护能力。</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）搭建应急管理信息系统平台</w:t>
      </w:r>
      <w:bookmarkEnd w:id="43"/>
      <w:bookmarkEnd w:id="44"/>
      <w:bookmarkEnd w:id="45"/>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积极有序推进危险化学品重大危险源监控接入，进一步拓宽安全生产风险监测预警系统、安全生产监管系统和安全生产行政执法系统的数据来源和应用范围。利用</w:t>
      </w:r>
      <w:r>
        <w:rPr>
          <w:rFonts w:ascii="Times New Roman" w:eastAsia="仿宋_GB2312" w:hAnsi="Times New Roman" w:cs="Times New Roman" w:hint="eastAsia"/>
          <w:kern w:val="2"/>
          <w:sz w:val="32"/>
          <w:szCs w:val="32"/>
        </w:rPr>
        <w:t>AI</w:t>
      </w:r>
      <w:r>
        <w:rPr>
          <w:rFonts w:ascii="Times New Roman" w:eastAsia="仿宋_GB2312" w:hAnsi="Times New Roman" w:cs="Times New Roman" w:hint="eastAsia"/>
          <w:kern w:val="2"/>
          <w:sz w:val="32"/>
          <w:szCs w:val="32"/>
        </w:rPr>
        <w:t>视频分析技术，对重点企业的重点部位进行智能识别和实时预警。推进危化品监管信息共享平台建设，逐步实现危化品生产、储存、经营、运输、使用和废弃处置等全流程联网监管。通过数据治理系统和综合应用平台综合分析企业许可信息、执法信息、实时监测监控信息等，为企业风险精准画像。建设完善更具智能化的应急指挥“一张图”系统，为指挥救援提供科学、专业的处置建议方案。加强基层应急平台终端信息采集能力建设，实现突发事件视频、图像、灾情等信息的快速报送。加快基层应急广播建设，全市应急广播平台建设实现全覆盖。</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3</w:t>
      </w:r>
      <w:r>
        <w:rPr>
          <w:rFonts w:ascii="Times New Roman" w:eastAsia="仿宋_GB2312" w:hAnsi="Times New Roman" w:cs="Times New Roman" w:hint="eastAsia"/>
          <w:bCs w:val="0"/>
          <w:kern w:val="0"/>
          <w:sz w:val="32"/>
        </w:rPr>
        <w:t>）提升重大疫情防控智慧化水平</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利用大数据技术，加强人口健康数据的研判分析，提升公共卫生监测预警和风险评估能力。构建疫情防控大数据平台，实现疫情态势全面感知、疫情扩散精准追踪、发展趋势</w:t>
      </w:r>
      <w:r>
        <w:rPr>
          <w:rFonts w:ascii="Times New Roman" w:eastAsia="仿宋_GB2312" w:hAnsi="Times New Roman" w:cs="Times New Roman" w:hint="eastAsia"/>
          <w:kern w:val="2"/>
          <w:sz w:val="32"/>
          <w:szCs w:val="32"/>
        </w:rPr>
        <w:lastRenderedPageBreak/>
        <w:t>智能预判。完善公共卫生应急治理体系，明确责任分工，建立公共卫生应急指挥信息系统，加强医疗卫生资源统筹调度能力，提高多级组织和部门协同联动水平，提升应急处置及时性高效性，全面提升太仓市应对重大疫情和公共卫生安全事件的能力。创新研究疫情期间二维码、区块链、人工智能等数字技术在生产、生活方面的应用。</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46" w:name="_Toc69455252"/>
      <w:bookmarkStart w:id="47" w:name="_Toc87727091"/>
      <w:bookmarkStart w:id="48" w:name="_Toc84663789"/>
      <w:r>
        <w:rPr>
          <w:rFonts w:ascii="Times New Roman" w:eastAsia="楷体_GB2312" w:hAnsi="楷体_GB2312" w:cs="Times New Roman" w:hint="eastAsia"/>
          <w:bCs w:val="0"/>
          <w:kern w:val="0"/>
          <w:sz w:val="32"/>
        </w:rPr>
        <w:t>（四）建设幸福活力数字生活新</w:t>
      </w:r>
      <w:bookmarkEnd w:id="46"/>
      <w:r>
        <w:rPr>
          <w:rFonts w:ascii="Times New Roman" w:eastAsia="楷体_GB2312" w:hAnsi="楷体_GB2312" w:cs="Times New Roman" w:hint="eastAsia"/>
          <w:bCs w:val="0"/>
          <w:kern w:val="0"/>
          <w:sz w:val="32"/>
        </w:rPr>
        <w:t>风尚</w:t>
      </w:r>
      <w:bookmarkEnd w:id="47"/>
      <w:bookmarkEnd w:id="48"/>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加快建设幸福活力智慧生活新风尚，聚焦以数字农业农村、智慧社区、智慧出行为代表的生活智慧赋能，</w:t>
      </w:r>
      <w:r w:rsidR="0045062F">
        <w:rPr>
          <w:rFonts w:ascii="Times New Roman" w:eastAsia="仿宋_GB2312" w:hAnsi="Times New Roman" w:cs="Times New Roman" w:hint="eastAsia"/>
          <w:kern w:val="2"/>
          <w:sz w:val="32"/>
          <w:szCs w:val="32"/>
        </w:rPr>
        <w:t>完善以</w:t>
      </w:r>
      <w:r>
        <w:rPr>
          <w:rFonts w:ascii="Times New Roman" w:eastAsia="仿宋_GB2312" w:hAnsi="Times New Roman" w:cs="Times New Roman" w:hint="eastAsia"/>
          <w:kern w:val="2"/>
          <w:sz w:val="32"/>
          <w:szCs w:val="32"/>
        </w:rPr>
        <w:t>教育现代化、智慧医疗、智慧养老为代表的生活配套服务，创新特色应用场景</w:t>
      </w:r>
      <w:r w:rsidR="00F804C0">
        <w:rPr>
          <w:rFonts w:ascii="Times New Roman" w:eastAsia="仿宋_GB2312" w:hAnsi="Times New Roman" w:cs="Times New Roman" w:hint="eastAsia"/>
          <w:kern w:val="2"/>
          <w:sz w:val="32"/>
          <w:szCs w:val="32"/>
        </w:rPr>
        <w:t>，</w:t>
      </w:r>
      <w:r w:rsidR="00951317">
        <w:rPr>
          <w:rFonts w:ascii="Times New Roman" w:eastAsia="仿宋_GB2312" w:hAnsi="Times New Roman" w:cs="Times New Roman" w:hint="eastAsia"/>
          <w:kern w:val="2"/>
          <w:sz w:val="32"/>
          <w:szCs w:val="32"/>
        </w:rPr>
        <w:t>提升宜居功能，以数字应用推动打造幸福活力新风尚</w:t>
      </w:r>
      <w:r>
        <w:rPr>
          <w:rFonts w:ascii="Times New Roman" w:eastAsia="仿宋_GB2312" w:hAnsi="Times New Roman" w:cs="Times New Roman" w:hint="eastAsia"/>
          <w:kern w:val="2"/>
          <w:sz w:val="32"/>
          <w:szCs w:val="32"/>
        </w:rPr>
        <w:t>。</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49" w:name="_Toc84663790"/>
      <w:r>
        <w:rPr>
          <w:rFonts w:ascii="Times New Roman" w:eastAsia="仿宋_GB2312" w:hAnsi="Times New Roman" w:cs="Times New Roman" w:hint="eastAsia"/>
          <w:b/>
          <w:kern w:val="0"/>
          <w:sz w:val="32"/>
        </w:rPr>
        <w:t>1.</w:t>
      </w:r>
      <w:r>
        <w:rPr>
          <w:rFonts w:ascii="Times New Roman" w:eastAsia="仿宋_GB2312" w:hAnsi="Times New Roman" w:cs="Times New Roman" w:hint="eastAsia"/>
          <w:b/>
          <w:kern w:val="0"/>
          <w:sz w:val="32"/>
        </w:rPr>
        <w:t>加强生活智慧赋能</w:t>
      </w:r>
      <w:bookmarkEnd w:id="49"/>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1</w:t>
      </w:r>
      <w:r>
        <w:rPr>
          <w:rFonts w:ascii="Times New Roman" w:eastAsia="仿宋_GB2312" w:hAnsi="Times New Roman" w:cs="Times New Roman" w:hint="eastAsia"/>
          <w:bCs w:val="0"/>
          <w:kern w:val="0"/>
          <w:sz w:val="32"/>
        </w:rPr>
        <w:t>）推动建设社区智慧化</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sidRPr="0053086D">
        <w:rPr>
          <w:rFonts w:ascii="仿宋_GB2312" w:eastAsia="仿宋_GB2312" w:hAnsi="Times New Roman" w:cs="Times New Roman" w:hint="eastAsia"/>
          <w:kern w:val="2"/>
          <w:sz w:val="32"/>
          <w:szCs w:val="32"/>
        </w:rPr>
        <w:t>推动5G、物联网、人工智能、边缘计算、“互联网+”等先进技术与社区综合管理服务深度融合，聚焦社区居民涉及的社区购物、快递物流、就近停车等多方面服务需求，探索创新远程帮办、无人便利店、零接触配送、智能无感停车、</w:t>
      </w:r>
      <w:r>
        <w:rPr>
          <w:rFonts w:ascii="Times New Roman" w:eastAsia="仿宋_GB2312" w:hAnsi="Times New Roman" w:cs="Times New Roman" w:hint="eastAsia"/>
          <w:kern w:val="2"/>
          <w:sz w:val="32"/>
          <w:szCs w:val="32"/>
        </w:rPr>
        <w:t>智慧健康小屋等应用场景，为社区居民提供涵盖政务服务远程办理、自助购物、便捷快递物流、智能健康管理等内容的特色化、智能化服务，实现高水平的精细化社会治理，创造安全、便捷、环保的社区生</w:t>
      </w:r>
      <w:r w:rsidR="0053086D">
        <w:rPr>
          <w:rFonts w:ascii="Times New Roman" w:eastAsia="仿宋_GB2312" w:hAnsi="Times New Roman" w:cs="Times New Roman" w:hint="eastAsia"/>
          <w:kern w:val="2"/>
          <w:sz w:val="32"/>
          <w:szCs w:val="32"/>
        </w:rPr>
        <w:t>活空间，构建智慧、舒适、高品</w:t>
      </w:r>
      <w:r w:rsidR="0053086D">
        <w:rPr>
          <w:rFonts w:ascii="Times New Roman" w:eastAsia="仿宋_GB2312" w:hAnsi="Times New Roman" w:cs="Times New Roman" w:hint="eastAsia"/>
          <w:kern w:val="2"/>
          <w:sz w:val="32"/>
          <w:szCs w:val="32"/>
        </w:rPr>
        <w:lastRenderedPageBreak/>
        <w:t>位的家庭生活空间，提供高品质</w:t>
      </w:r>
      <w:r>
        <w:rPr>
          <w:rFonts w:ascii="Times New Roman" w:eastAsia="仿宋_GB2312" w:hAnsi="Times New Roman" w:cs="Times New Roman" w:hint="eastAsia"/>
          <w:kern w:val="2"/>
          <w:sz w:val="32"/>
          <w:szCs w:val="32"/>
        </w:rPr>
        <w:t>的</w:t>
      </w:r>
      <w:r w:rsidR="000D2A21">
        <w:rPr>
          <w:rFonts w:ascii="Times New Roman" w:eastAsia="仿宋_GB2312" w:hAnsi="Times New Roman" w:cs="Times New Roman" w:hint="eastAsia"/>
          <w:kern w:val="2"/>
          <w:sz w:val="32"/>
          <w:szCs w:val="32"/>
        </w:rPr>
        <w:t>智慧</w:t>
      </w:r>
      <w:r>
        <w:rPr>
          <w:rFonts w:ascii="Times New Roman" w:eastAsia="仿宋_GB2312" w:hAnsi="Times New Roman" w:cs="Times New Roman" w:hint="eastAsia"/>
          <w:kern w:val="2"/>
          <w:sz w:val="32"/>
          <w:szCs w:val="32"/>
        </w:rPr>
        <w:t>社区管理服务。</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bookmarkStart w:id="50" w:name="_Toc69455253"/>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）加快实现教育现代化</w:t>
      </w:r>
      <w:bookmarkEnd w:id="50"/>
    </w:p>
    <w:p w:rsidR="00BE7625" w:rsidRPr="00444FDB" w:rsidRDefault="00447821">
      <w:pPr>
        <w:autoSpaceDE w:val="0"/>
        <w:autoSpaceDN w:val="0"/>
        <w:adjustRightInd w:val="0"/>
        <w:spacing w:line="580" w:lineRule="exact"/>
        <w:ind w:left="480" w:firstLineChars="200" w:firstLine="640"/>
        <w:rPr>
          <w:rFonts w:ascii="仿宋_GB2312" w:eastAsia="仿宋_GB2312" w:hAnsi="仿宋" w:cs="Calibri"/>
          <w:color w:val="333333"/>
          <w:sz w:val="32"/>
          <w:szCs w:val="32"/>
        </w:rPr>
      </w:pPr>
      <w:r w:rsidRPr="00444FDB">
        <w:rPr>
          <w:rFonts w:ascii="仿宋_GB2312" w:eastAsia="仿宋_GB2312" w:hAnsi="Times New Roman" w:cs="Times New Roman" w:hint="eastAsia"/>
          <w:sz w:val="32"/>
          <w:szCs w:val="32"/>
        </w:rPr>
        <w:t>以教育云服务平台为基础，充实教育信息基础数据库，完善教育数据管理办法，构建规范统一、互联互通、安全可靠的信息数据共享体系，为教育教学管理提供数据分析支持。优化学校教育质量综合评估、教师评职评优、学生综合素质评价、招生入学、全程动态监测、校园安全态势感知等功能。试点推进5G网络环境下的教育研究与实践，加强优质教育资源开发与应用，完善网上精品课程建设，重点加强农村学校的数字化建设，利用信息化手段合理配置教育资源，将优质教学资源覆盖到每一个学生，缩小区域、城乡、校际教育发展差距，大力推进义务教育优质均衡发展。</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bookmarkStart w:id="51" w:name="_Toc69455254"/>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3</w:t>
      </w:r>
      <w:r>
        <w:rPr>
          <w:rFonts w:ascii="Times New Roman" w:eastAsia="仿宋_GB2312" w:hAnsi="Times New Roman" w:cs="Times New Roman" w:hint="eastAsia"/>
          <w:bCs w:val="0"/>
          <w:kern w:val="0"/>
          <w:sz w:val="32"/>
        </w:rPr>
        <w:t>）加速构建医疗智慧化</w:t>
      </w:r>
      <w:bookmarkEnd w:id="51"/>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完善人口健康大数据平台的诊疗数据、体检数据的归集，深入挖掘数据使用价值，为未来更多的健康服务管理业务应用提供数据分析支撑和技术基础支持。实现</w:t>
      </w:r>
      <w:r>
        <w:rPr>
          <w:rFonts w:ascii="Times New Roman" w:eastAsia="仿宋_GB2312" w:hAnsi="Times New Roman" w:cs="Times New Roman" w:hint="eastAsia"/>
          <w:kern w:val="2"/>
          <w:sz w:val="32"/>
          <w:szCs w:val="32"/>
        </w:rPr>
        <w:t>AI</w:t>
      </w:r>
      <w:r>
        <w:rPr>
          <w:rFonts w:ascii="Times New Roman" w:eastAsia="仿宋_GB2312" w:hAnsi="Times New Roman" w:cs="Times New Roman" w:hint="eastAsia"/>
          <w:kern w:val="2"/>
          <w:sz w:val="32"/>
          <w:szCs w:val="32"/>
        </w:rPr>
        <w:t>辅助诊断，通过对患者历史诊疗数据、医学检查和医学检验数据进行智</w:t>
      </w:r>
      <w:r>
        <w:rPr>
          <w:rFonts w:ascii="仿宋_GB2312" w:eastAsia="仿宋_GB2312" w:hAnsi="Times New Roman" w:cs="Times New Roman" w:hint="eastAsia"/>
          <w:kern w:val="2"/>
          <w:sz w:val="32"/>
          <w:szCs w:val="32"/>
        </w:rPr>
        <w:t>能分析，给出辅助诊断结果和诊疗建议，提高基层医院医生诊疗水平，改善基层医疗资源不足、优质医疗资源分布不均等现状。推动建设互联网医院，以患者为中心，以“线下诊疗，线上服务”为理念，创新医院的服务与流程，以优质的医疗资源为核心，吸收社区卫生服务中心、乡镇卫生院、村卫生</w:t>
      </w:r>
      <w:r>
        <w:rPr>
          <w:rFonts w:ascii="仿宋_GB2312" w:eastAsia="仿宋_GB2312" w:hAnsi="Times New Roman" w:cs="Times New Roman" w:hint="eastAsia"/>
          <w:kern w:val="2"/>
          <w:sz w:val="32"/>
          <w:szCs w:val="32"/>
        </w:rPr>
        <w:lastRenderedPageBreak/>
        <w:t>室、药店等医药卫生服务机构作为便民服务点。加快智慧急救建设工作，利用5G技术实现院前急救和医疗卫生机构急诊系统数据实时共享，推进急诊急救业务协同。</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bookmarkStart w:id="52" w:name="_Toc69455256"/>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4</w:t>
      </w:r>
      <w:r>
        <w:rPr>
          <w:rFonts w:ascii="Times New Roman" w:eastAsia="仿宋_GB2312" w:hAnsi="Times New Roman" w:cs="Times New Roman" w:hint="eastAsia"/>
          <w:bCs w:val="0"/>
          <w:kern w:val="0"/>
          <w:sz w:val="32"/>
        </w:rPr>
        <w:t>）提速完善养老配套服务</w:t>
      </w:r>
      <w:bookmarkEnd w:id="52"/>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完善养老大数据中心建设，</w:t>
      </w:r>
      <w:r w:rsidR="00444FDB" w:rsidRPr="0052729F">
        <w:rPr>
          <w:rFonts w:ascii="Times New Roman" w:eastAsia="仿宋_GB2312" w:hAnsi="Times New Roman" w:cs="Times New Roman" w:hint="eastAsia"/>
          <w:kern w:val="2"/>
          <w:sz w:val="32"/>
          <w:szCs w:val="32"/>
        </w:rPr>
        <w:t>推动</w:t>
      </w:r>
      <w:r>
        <w:rPr>
          <w:rFonts w:ascii="Times New Roman" w:eastAsia="仿宋_GB2312" w:hAnsi="Times New Roman" w:cs="Times New Roman" w:hint="eastAsia"/>
          <w:kern w:val="2"/>
          <w:sz w:val="32"/>
          <w:szCs w:val="32"/>
        </w:rPr>
        <w:t>老年人相关服务数据信息统一归集至大数据中心，实现居家养老服务接单、派单、订单跟踪、评价、回访、绩效考核等全流程监管。以家庭医生签约服务为基础，探索互联网医养融合服务和居家健康监测远程照护服务，试点推进护理服务互联网申请和上门照护服务，探索云上护理。以居家为单元、依托社区，联合第三方机构，建设“全域安全感知、多维数据研判、协同智能调度”的社区老人安全智能服务平台。</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53" w:name="_Toc84663791"/>
      <w:r>
        <w:rPr>
          <w:rFonts w:ascii="Times New Roman" w:eastAsia="仿宋_GB2312" w:hAnsi="Times New Roman" w:cs="Times New Roman" w:hint="eastAsia"/>
          <w:b/>
          <w:kern w:val="0"/>
          <w:sz w:val="32"/>
        </w:rPr>
        <w:t>2</w:t>
      </w:r>
      <w:r>
        <w:rPr>
          <w:rFonts w:ascii="Times New Roman" w:eastAsia="仿宋_GB2312" w:hAnsi="Times New Roman" w:cs="Times New Roman"/>
          <w:b/>
          <w:kern w:val="0"/>
          <w:sz w:val="32"/>
        </w:rPr>
        <w:t>.</w:t>
      </w:r>
      <w:r>
        <w:rPr>
          <w:rFonts w:ascii="Times New Roman" w:eastAsia="仿宋_GB2312" w:hAnsi="Times New Roman" w:cs="Times New Roman" w:hint="eastAsia"/>
          <w:b/>
          <w:kern w:val="0"/>
          <w:sz w:val="32"/>
        </w:rPr>
        <w:t>推动文旅升级发展</w:t>
      </w:r>
      <w:bookmarkEnd w:id="53"/>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1</w:t>
      </w:r>
      <w:r>
        <w:rPr>
          <w:rFonts w:ascii="Times New Roman" w:eastAsia="仿宋_GB2312" w:hAnsi="Times New Roman" w:cs="Times New Roman" w:hint="eastAsia"/>
          <w:bCs w:val="0"/>
          <w:kern w:val="0"/>
          <w:sz w:val="32"/>
        </w:rPr>
        <w:t>）推进文化服务数字化</w:t>
      </w:r>
    </w:p>
    <w:p w:rsidR="00BE7625" w:rsidRDefault="00447821">
      <w:pPr>
        <w:spacing w:line="580" w:lineRule="exact"/>
        <w:ind w:left="480" w:firstLineChars="200" w:firstLine="640"/>
        <w:rPr>
          <w:rFonts w:ascii="仿宋" w:eastAsia="仿宋" w:hAnsi="仿宋" w:cs="Calibri"/>
          <w:sz w:val="32"/>
          <w:szCs w:val="32"/>
        </w:rPr>
      </w:pPr>
      <w:r>
        <w:rPr>
          <w:rFonts w:ascii="Times New Roman" w:eastAsia="仿宋_GB2312" w:hAnsi="Times New Roman" w:cs="Times New Roman" w:hint="eastAsia"/>
          <w:kern w:val="2"/>
          <w:sz w:val="32"/>
          <w:szCs w:val="32"/>
        </w:rPr>
        <w:t>围绕</w:t>
      </w:r>
      <w:r>
        <w:rPr>
          <w:rFonts w:ascii="Times New Roman" w:eastAsia="仿宋_GB2312" w:hAnsi="Times New Roman" w:cs="Times New Roman"/>
          <w:kern w:val="2"/>
          <w:sz w:val="32"/>
          <w:szCs w:val="32"/>
        </w:rPr>
        <w:t>娄东文化</w:t>
      </w:r>
      <w:r>
        <w:rPr>
          <w:rFonts w:ascii="Times New Roman" w:eastAsia="仿宋_GB2312" w:hAnsi="Times New Roman" w:cs="Times New Roman" w:hint="eastAsia"/>
          <w:kern w:val="2"/>
          <w:sz w:val="32"/>
          <w:szCs w:val="32"/>
        </w:rPr>
        <w:t>与</w:t>
      </w:r>
      <w:r>
        <w:rPr>
          <w:rFonts w:ascii="Times New Roman" w:eastAsia="仿宋_GB2312" w:hAnsi="Times New Roman" w:cs="Times New Roman"/>
          <w:kern w:val="2"/>
          <w:sz w:val="32"/>
          <w:szCs w:val="32"/>
        </w:rPr>
        <w:t>江南丝竹、滚灯和龙狮等非物质文化遗产</w:t>
      </w:r>
      <w:r>
        <w:rPr>
          <w:rFonts w:ascii="Times New Roman" w:eastAsia="仿宋_GB2312" w:hAnsi="Times New Roman" w:cs="Times New Roman" w:hint="eastAsia"/>
          <w:kern w:val="2"/>
          <w:sz w:val="32"/>
          <w:szCs w:val="32"/>
        </w:rPr>
        <w:t>，大力推动文化资源数字化，推进数字博物馆、数字文化馆、数字展览馆等新业态发展，</w:t>
      </w:r>
      <w:r>
        <w:rPr>
          <w:rFonts w:ascii="Times New Roman" w:eastAsia="仿宋_GB2312" w:hAnsi="Times New Roman" w:cs="Times New Roman"/>
          <w:kern w:val="2"/>
          <w:sz w:val="32"/>
          <w:szCs w:val="32"/>
        </w:rPr>
        <w:t>提</w:t>
      </w:r>
      <w:r>
        <w:rPr>
          <w:rFonts w:ascii="Times New Roman" w:eastAsia="仿宋_GB2312" w:hAnsi="Times New Roman" w:cs="Times New Roman" w:hint="eastAsia"/>
          <w:kern w:val="2"/>
          <w:sz w:val="32"/>
          <w:szCs w:val="32"/>
        </w:rPr>
        <w:t>高</w:t>
      </w:r>
      <w:r>
        <w:rPr>
          <w:rFonts w:ascii="Times New Roman" w:eastAsia="仿宋_GB2312" w:hAnsi="Times New Roman" w:cs="Times New Roman"/>
          <w:kern w:val="2"/>
          <w:sz w:val="32"/>
          <w:szCs w:val="32"/>
        </w:rPr>
        <w:t>娄东文化品牌知名度和</w:t>
      </w:r>
      <w:r>
        <w:rPr>
          <w:rFonts w:ascii="仿宋_GB2312" w:eastAsia="仿宋_GB2312" w:hAnsi="仿宋" w:cs="Calibri" w:hint="eastAsia"/>
          <w:sz w:val="32"/>
          <w:szCs w:val="32"/>
        </w:rPr>
        <w:t>影响力，提升非物质文化遗产保护传承。推进“智慧广电”服务平台建设，构建面向群众、互动体验、多元智能、内容丰富的“广电+互联网+5G”的服务体系。推动公共文化数字化建设，完善公共文化数字资源库。</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）提升文旅产业智慧化</w:t>
      </w:r>
    </w:p>
    <w:p w:rsidR="00BE7625" w:rsidRDefault="00447821">
      <w:pPr>
        <w:spacing w:line="580" w:lineRule="exact"/>
        <w:ind w:left="480" w:firstLineChars="200" w:firstLine="640"/>
        <w:rPr>
          <w:rFonts w:ascii="仿宋_GB2312" w:eastAsia="仿宋_GB2312" w:hAnsi="仿宋" w:cs="Calibri"/>
          <w:sz w:val="32"/>
          <w:szCs w:val="32"/>
        </w:rPr>
      </w:pPr>
      <w:r>
        <w:rPr>
          <w:rFonts w:ascii="仿宋_GB2312" w:eastAsia="仿宋_GB2312" w:hAnsi="仿宋" w:cs="Calibri" w:hint="eastAsia"/>
          <w:sz w:val="32"/>
          <w:szCs w:val="32"/>
        </w:rPr>
        <w:lastRenderedPageBreak/>
        <w:t>发展全域旅游，全力打造长三角数字文旅高地。运用5G、VR等新一代信息技术，推动主题体验游、生态乡村游、古镇休闲游等与数字化智能化的融合，强化文旅体验智能化。整合全市文旅资源，加快文旅产业</w:t>
      </w:r>
      <w:r>
        <w:rPr>
          <w:rFonts w:ascii="仿宋_GB2312" w:eastAsia="仿宋_GB2312" w:hAnsi="仿宋" w:cs="Calibri"/>
          <w:sz w:val="32"/>
          <w:szCs w:val="32"/>
        </w:rPr>
        <w:t>数字化新基建工程</w:t>
      </w:r>
      <w:r>
        <w:rPr>
          <w:rFonts w:ascii="仿宋_GB2312" w:eastAsia="仿宋_GB2312" w:hAnsi="仿宋" w:cs="Calibri" w:hint="eastAsia"/>
          <w:sz w:val="32"/>
          <w:szCs w:val="32"/>
        </w:rPr>
        <w:t>，完善智慧旅游总入口</w:t>
      </w:r>
      <w:r>
        <w:rPr>
          <w:rFonts w:ascii="仿宋_GB2312" w:eastAsia="仿宋_GB2312" w:hAnsi="仿宋" w:cs="Calibri"/>
          <w:sz w:val="32"/>
          <w:szCs w:val="32"/>
        </w:rPr>
        <w:t>，</w:t>
      </w:r>
      <w:r>
        <w:rPr>
          <w:rFonts w:ascii="仿宋_GB2312" w:eastAsia="仿宋_GB2312" w:hAnsi="仿宋" w:cs="Calibri" w:hint="eastAsia"/>
          <w:sz w:val="32"/>
          <w:szCs w:val="32"/>
        </w:rPr>
        <w:t>强化文旅服务便捷化</w:t>
      </w:r>
      <w:r>
        <w:rPr>
          <w:rFonts w:ascii="仿宋_GB2312" w:eastAsia="仿宋_GB2312" w:hAnsi="仿宋" w:cs="Calibri"/>
          <w:sz w:val="32"/>
          <w:szCs w:val="32"/>
        </w:rPr>
        <w:t>。</w:t>
      </w:r>
      <w:r>
        <w:rPr>
          <w:rFonts w:ascii="仿宋_GB2312" w:eastAsia="仿宋_GB2312" w:hAnsi="仿宋" w:cs="Calibri" w:hint="eastAsia"/>
          <w:sz w:val="32"/>
          <w:szCs w:val="32"/>
        </w:rPr>
        <w:t>整合多源数据，构建旅游大数据平台，加强客流监测研判，实现文旅管理精细化、文旅营销精准化。</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3</w:t>
      </w:r>
      <w:r>
        <w:rPr>
          <w:rFonts w:ascii="Times New Roman" w:eastAsia="仿宋_GB2312" w:hAnsi="Times New Roman" w:cs="Times New Roman" w:hint="eastAsia"/>
          <w:bCs w:val="0"/>
          <w:kern w:val="0"/>
          <w:sz w:val="32"/>
        </w:rPr>
        <w:t>）创新</w:t>
      </w:r>
      <w:r>
        <w:rPr>
          <w:rFonts w:ascii="Times New Roman" w:eastAsia="仿宋_GB2312" w:hAnsi="Times New Roman" w:cs="Times New Roman" w:hint="eastAsia"/>
          <w:bCs w:val="0"/>
          <w:kern w:val="0"/>
          <w:sz w:val="32"/>
        </w:rPr>
        <w:t>5G+</w:t>
      </w:r>
      <w:r>
        <w:rPr>
          <w:rFonts w:ascii="Times New Roman" w:eastAsia="仿宋_GB2312" w:hAnsi="Times New Roman" w:cs="Times New Roman" w:hint="eastAsia"/>
          <w:bCs w:val="0"/>
          <w:kern w:val="0"/>
          <w:sz w:val="32"/>
        </w:rPr>
        <w:t>智慧文旅示范</w:t>
      </w:r>
    </w:p>
    <w:p w:rsidR="00BE7625" w:rsidRDefault="00447821">
      <w:pPr>
        <w:spacing w:line="580" w:lineRule="exact"/>
        <w:ind w:left="480" w:firstLineChars="200" w:firstLine="640"/>
        <w:rPr>
          <w:rFonts w:ascii="仿宋_GB2312" w:eastAsia="仿宋_GB2312" w:hAnsi="仿宋" w:cs="Calibri"/>
          <w:sz w:val="32"/>
          <w:szCs w:val="32"/>
        </w:rPr>
      </w:pPr>
      <w:r>
        <w:rPr>
          <w:rFonts w:ascii="仿宋_GB2312" w:eastAsia="仿宋_GB2312" w:hAnsi="仿宋" w:cs="Calibri" w:hint="eastAsia"/>
          <w:sz w:val="32"/>
          <w:szCs w:val="32"/>
        </w:rPr>
        <w:t>基于</w:t>
      </w:r>
      <w:r>
        <w:rPr>
          <w:rFonts w:ascii="仿宋_GB2312" w:eastAsia="仿宋_GB2312" w:hAnsi="仿宋" w:cs="Calibri"/>
          <w:sz w:val="32"/>
          <w:szCs w:val="32"/>
        </w:rPr>
        <w:t>5G、VR</w:t>
      </w:r>
      <w:r>
        <w:rPr>
          <w:rFonts w:ascii="仿宋_GB2312" w:eastAsia="仿宋_GB2312" w:hAnsi="仿宋" w:cs="Calibri" w:hint="eastAsia"/>
          <w:sz w:val="32"/>
          <w:szCs w:val="32"/>
        </w:rPr>
        <w:t>、A</w:t>
      </w:r>
      <w:r>
        <w:rPr>
          <w:rFonts w:ascii="仿宋_GB2312" w:eastAsia="仿宋_GB2312" w:hAnsi="仿宋" w:cs="Calibri"/>
          <w:sz w:val="32"/>
          <w:szCs w:val="32"/>
        </w:rPr>
        <w:t>R等技术的融合</w:t>
      </w:r>
      <w:r>
        <w:rPr>
          <w:rFonts w:ascii="仿宋_GB2312" w:eastAsia="仿宋_GB2312" w:hAnsi="仿宋" w:cs="Calibri" w:hint="eastAsia"/>
          <w:sz w:val="32"/>
          <w:szCs w:val="32"/>
        </w:rPr>
        <w:t>发展，围绕</w:t>
      </w:r>
      <w:r>
        <w:rPr>
          <w:rFonts w:ascii="仿宋_GB2312" w:eastAsia="仿宋_GB2312" w:hAnsi="仿宋" w:cs="Calibri"/>
          <w:sz w:val="32"/>
          <w:szCs w:val="32"/>
        </w:rPr>
        <w:t>水乡古镇、田园乡村、德国风情</w:t>
      </w:r>
      <w:r>
        <w:rPr>
          <w:rFonts w:ascii="仿宋_GB2312" w:eastAsia="仿宋_GB2312" w:hAnsi="仿宋" w:cs="Calibri" w:hint="eastAsia"/>
          <w:sz w:val="32"/>
          <w:szCs w:val="32"/>
        </w:rPr>
        <w:t>等文旅资源的规划建设，创新5G+AR</w:t>
      </w:r>
      <w:r>
        <w:rPr>
          <w:rFonts w:ascii="仿宋_GB2312" w:eastAsia="仿宋_GB2312" w:hAnsi="仿宋" w:cs="Calibri"/>
          <w:sz w:val="32"/>
          <w:szCs w:val="32"/>
        </w:rPr>
        <w:t>/</w:t>
      </w:r>
      <w:r>
        <w:rPr>
          <w:rFonts w:ascii="仿宋_GB2312" w:eastAsia="仿宋_GB2312" w:hAnsi="仿宋" w:cs="Calibri" w:hint="eastAsia"/>
          <w:sz w:val="32"/>
          <w:szCs w:val="32"/>
        </w:rPr>
        <w:t>VR文旅体验、5G云直播、5G+无人机安防等带有科技色彩的应用示范，为游客提供沉浸式、场景式、虚幻式、增强式的多元化高科技体验，引领带动服务产业数字化转型升级。</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54" w:name="_Toc84663792"/>
      <w:r>
        <w:rPr>
          <w:rFonts w:ascii="Times New Roman" w:eastAsia="仿宋_GB2312" w:hAnsi="Times New Roman" w:cs="Times New Roman" w:hint="eastAsia"/>
          <w:b/>
          <w:kern w:val="0"/>
          <w:sz w:val="32"/>
        </w:rPr>
        <w:t>3</w:t>
      </w:r>
      <w:r>
        <w:rPr>
          <w:rFonts w:ascii="Times New Roman" w:eastAsia="仿宋_GB2312" w:hAnsi="Times New Roman" w:cs="Times New Roman"/>
          <w:b/>
          <w:kern w:val="0"/>
          <w:sz w:val="32"/>
        </w:rPr>
        <w:t>.</w:t>
      </w:r>
      <w:r>
        <w:rPr>
          <w:rFonts w:ascii="Times New Roman" w:eastAsia="仿宋_GB2312" w:hAnsi="Times New Roman" w:cs="Times New Roman" w:hint="eastAsia"/>
          <w:b/>
          <w:kern w:val="0"/>
          <w:sz w:val="32"/>
        </w:rPr>
        <w:t>建设数字农业农村</w:t>
      </w:r>
      <w:bookmarkEnd w:id="54"/>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1</w:t>
      </w:r>
      <w:r>
        <w:rPr>
          <w:rFonts w:ascii="Times New Roman" w:eastAsia="仿宋_GB2312" w:hAnsi="Times New Roman" w:cs="Times New Roman" w:hint="eastAsia"/>
          <w:bCs w:val="0"/>
          <w:kern w:val="0"/>
          <w:sz w:val="32"/>
        </w:rPr>
        <w:t>）建设智慧绿色乡村</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加快完善地下水、地质灾害、耕地质量、河流湖泊、农业气象等监测网络，加强全市农业基础资源、农业生产、“天</w:t>
      </w:r>
      <w:r w:rsidRPr="00DF32F2">
        <w:rPr>
          <w:rFonts w:ascii="仿宋_GB2312" w:eastAsia="仿宋_GB2312" w:hAnsi="Times New Roman" w:cs="Times New Roman" w:hint="eastAsia"/>
          <w:kern w:val="2"/>
          <w:sz w:val="32"/>
          <w:szCs w:val="32"/>
        </w:rPr>
        <w:t>空地海”自然资源、农村生态环境、农业气象灾害等动态监测监管，尽快形成“太仓农业农村一张图”。加快推动水利、公路、电力、冷链物流、农业生产加工等乡村基础设施网络化、数字化、智能化改造。实施“互联网+”绿色生态工程，建立完善农业生物资源、农产品产地环境、农业面源污染、</w:t>
      </w:r>
      <w:r w:rsidRPr="00DF32F2">
        <w:rPr>
          <w:rFonts w:ascii="仿宋_GB2312" w:eastAsia="仿宋_GB2312" w:hAnsi="Times New Roman" w:cs="Times New Roman" w:hint="eastAsia"/>
          <w:kern w:val="2"/>
          <w:sz w:val="32"/>
          <w:szCs w:val="32"/>
        </w:rPr>
        <w:lastRenderedPageBreak/>
        <w:t>农村饮用水水源水质等定点、定位网络监测体系，推进乡镇环境空气质量自动监测站点全覆盖，实现“天地一体化”生态环境监测监管。进一步加大农村生活垃圾污水处理、厕所革命、黑臭水体治理、秸秆禁烧等工作推进力度，持续巩固农村人居环境整治行动建设成效。</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2</w:t>
      </w:r>
      <w:r>
        <w:rPr>
          <w:rFonts w:ascii="Times New Roman" w:eastAsia="仿宋_GB2312" w:hAnsi="Times New Roman" w:cs="Times New Roman" w:hint="eastAsia"/>
          <w:bCs w:val="0"/>
          <w:kern w:val="0"/>
          <w:sz w:val="32"/>
        </w:rPr>
        <w:t>）提升智慧农业赋能</w:t>
      </w:r>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充分利用数字技术发展农业生产“云服务”，加强服务供需智能对接、服务质量远程监管，提高农田托管、种质资源、农资供给、物质装备、市场营销、重要农产品供需信息等方面的服务能力，形成规模化生产、标准化协作的服务格局。推动新一代信息技术与种植业、畜牧业、渔业生产、农机作业、农产品加工等深度融合，推动环境调控、动植物本体感知、畜禽定量饲喂、水肥一体化喷滴灌、农业航空装备等技术产品在设施农业和大田种植中广泛应用。实施“互联网</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”农产品出村进城工程，推广“快快合作、快邮合作、快交合作、快商合作”等模式，培育优质农村电商品牌，完善县镇村三级农产品网络销售供应链体系、运营服务体系和支撑服务体系。</w:t>
      </w:r>
    </w:p>
    <w:p w:rsidR="00BE7625" w:rsidRDefault="00447821">
      <w:pPr>
        <w:pStyle w:val="3"/>
        <w:keepNext w:val="0"/>
        <w:keepLines w:val="0"/>
        <w:spacing w:line="580" w:lineRule="exact"/>
        <w:ind w:left="480" w:firstLine="640"/>
        <w:rPr>
          <w:rFonts w:ascii="Times New Roman" w:eastAsia="仿宋_GB2312" w:hAnsi="Times New Roman" w:cs="Times New Roman"/>
          <w:bCs w:val="0"/>
          <w:kern w:val="0"/>
          <w:sz w:val="32"/>
        </w:rPr>
      </w:pPr>
      <w:r>
        <w:rPr>
          <w:rFonts w:ascii="Times New Roman" w:eastAsia="仿宋_GB2312" w:hAnsi="Times New Roman" w:cs="Times New Roman" w:hint="eastAsia"/>
          <w:bCs w:val="0"/>
          <w:kern w:val="0"/>
          <w:sz w:val="32"/>
        </w:rPr>
        <w:t>（</w:t>
      </w:r>
      <w:r>
        <w:rPr>
          <w:rFonts w:ascii="Times New Roman" w:eastAsia="仿宋_GB2312" w:hAnsi="Times New Roman" w:cs="Times New Roman" w:hint="eastAsia"/>
          <w:bCs w:val="0"/>
          <w:kern w:val="0"/>
          <w:sz w:val="32"/>
        </w:rPr>
        <w:t>3</w:t>
      </w:r>
      <w:r>
        <w:rPr>
          <w:rFonts w:ascii="Times New Roman" w:eastAsia="仿宋_GB2312" w:hAnsi="Times New Roman" w:cs="Times New Roman" w:hint="eastAsia"/>
          <w:bCs w:val="0"/>
          <w:kern w:val="0"/>
          <w:sz w:val="32"/>
        </w:rPr>
        <w:t>）提升乡村数字治理</w:t>
      </w:r>
    </w:p>
    <w:p w:rsidR="00BE7625" w:rsidRPr="0027519B" w:rsidRDefault="00447821">
      <w:pPr>
        <w:widowControl w:val="0"/>
        <w:snapToGrid w:val="0"/>
        <w:spacing w:line="580" w:lineRule="exact"/>
        <w:ind w:left="480" w:firstLineChars="200" w:firstLine="640"/>
        <w:rPr>
          <w:rFonts w:ascii="仿宋_GB2312" w:eastAsia="仿宋_GB2312" w:hAnsi="Times New Roman" w:cs="Times New Roman"/>
          <w:kern w:val="2"/>
          <w:sz w:val="32"/>
          <w:szCs w:val="32"/>
        </w:rPr>
      </w:pPr>
      <w:r w:rsidRPr="0027519B">
        <w:rPr>
          <w:rFonts w:ascii="仿宋_GB2312" w:eastAsia="仿宋_GB2312" w:hAnsi="Times New Roman" w:cs="Times New Roman" w:hint="eastAsia"/>
          <w:kern w:val="2"/>
          <w:sz w:val="32"/>
          <w:szCs w:val="32"/>
        </w:rPr>
        <w:t>推动“互联网+党建+群建”工作，大力实施“阳光行动”，促进党务、村务、财务网上公开和数据共享，畅通社情民意。利用互联网宣传习近平新时代中国特色社会主义思想，探索</w:t>
      </w:r>
      <w:r w:rsidRPr="0027519B">
        <w:rPr>
          <w:rFonts w:ascii="仿宋_GB2312" w:eastAsia="仿宋_GB2312" w:hAnsi="Times New Roman" w:cs="Times New Roman" w:hint="eastAsia"/>
          <w:kern w:val="2"/>
          <w:sz w:val="32"/>
          <w:szCs w:val="32"/>
        </w:rPr>
        <w:lastRenderedPageBreak/>
        <w:t>打造互联网助推乡村文化振兴建设示范基地。整治农村非法传教活动，清理网络空间违法和不良信息。推广“大数据+网格化+铁脚板”经验做法，推进农村网格化社会治理智能应用，打造新时代升级版“技防城”、农村“雪亮工程”，提高乡村社会治理现代化水平。加强应急广播建设与管理，提升终端“大喇叭”覆盖水平。升级乡村公共法律服务网络平台，“智慧司法所”实现全覆盖。</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55" w:name="_Toc84663793"/>
      <w:bookmarkStart w:id="56" w:name="_Toc87727092"/>
      <w:bookmarkStart w:id="57" w:name="_Toc69455259"/>
      <w:r>
        <w:rPr>
          <w:rFonts w:ascii="Times New Roman" w:eastAsia="楷体_GB2312" w:hAnsi="楷体_GB2312" w:cs="Times New Roman" w:hint="eastAsia"/>
          <w:bCs w:val="0"/>
          <w:kern w:val="0"/>
          <w:sz w:val="32"/>
        </w:rPr>
        <w:t>（五）形成一体发展智慧产业新格局</w:t>
      </w:r>
      <w:bookmarkEnd w:id="55"/>
      <w:bookmarkEnd w:id="56"/>
      <w:bookmarkEnd w:id="57"/>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深化大数据、人工智能等数字技术在产业服务能力提升、示范行业发展环境培育方面的应用，在产业发展中科学决策、政策设计、配套服务中持续推进服务手段创新。以技术创新驱动产业快速发展，在市场体系培育中发挥出积极作用。</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58" w:name="_Toc84663794"/>
      <w:r>
        <w:rPr>
          <w:rFonts w:ascii="Times New Roman" w:eastAsia="仿宋_GB2312" w:hAnsi="Times New Roman" w:cs="Times New Roman" w:hint="eastAsia"/>
          <w:b/>
          <w:kern w:val="0"/>
          <w:sz w:val="32"/>
        </w:rPr>
        <w:t>1.</w:t>
      </w:r>
      <w:r>
        <w:rPr>
          <w:rFonts w:ascii="Times New Roman" w:eastAsia="仿宋_GB2312" w:hAnsi="Times New Roman" w:cs="Times New Roman" w:hint="eastAsia"/>
          <w:b/>
          <w:kern w:val="0"/>
          <w:sz w:val="32"/>
        </w:rPr>
        <w:t>优化营商惠商服务环境</w:t>
      </w:r>
      <w:bookmarkEnd w:id="58"/>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全面整合各政府部门的企业数据，构建企业精准画像，建设基于政策智能适配算法的政策精准服务平台，为企业、人才提供全生命周期、全方位的服务，全面提升营商惠商服务水平。以建设区域经济分析平台为契机，对区域内各行业生产效益等情况进行汇总分析，准确把握区域主要行业和重点企业的发展情况和波动趋势，为城市产业发展的宏观战略决策、市场主体的服务与监管提供有力的数据支撑，提高产业发展形势分析的科学性。</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59" w:name="_Toc84663795"/>
      <w:r>
        <w:rPr>
          <w:rFonts w:ascii="Times New Roman" w:eastAsia="仿宋_GB2312" w:hAnsi="Times New Roman" w:cs="Times New Roman" w:hint="eastAsia"/>
          <w:b/>
          <w:kern w:val="0"/>
          <w:sz w:val="32"/>
        </w:rPr>
        <w:t>2.</w:t>
      </w:r>
      <w:r>
        <w:rPr>
          <w:rFonts w:ascii="Times New Roman" w:eastAsia="仿宋_GB2312" w:hAnsi="Times New Roman" w:cs="Times New Roman" w:hint="eastAsia"/>
          <w:b/>
          <w:kern w:val="0"/>
          <w:sz w:val="32"/>
        </w:rPr>
        <w:t>培育示范行业发展生态</w:t>
      </w:r>
      <w:bookmarkEnd w:id="59"/>
    </w:p>
    <w:p w:rsidR="00BE7625" w:rsidRPr="00E85024" w:rsidRDefault="00447821">
      <w:pPr>
        <w:widowControl w:val="0"/>
        <w:snapToGrid w:val="0"/>
        <w:spacing w:line="580" w:lineRule="exact"/>
        <w:ind w:left="480" w:firstLineChars="200" w:firstLine="640"/>
        <w:rPr>
          <w:rFonts w:ascii="仿宋_GB2312" w:eastAsia="仿宋_GB2312" w:hAnsi="Times New Roman" w:cs="Times New Roman"/>
          <w:kern w:val="2"/>
          <w:sz w:val="32"/>
          <w:szCs w:val="32"/>
        </w:rPr>
      </w:pPr>
      <w:bookmarkStart w:id="60" w:name="_Toc69455263"/>
      <w:r w:rsidRPr="00E85024">
        <w:rPr>
          <w:rFonts w:ascii="仿宋_GB2312" w:eastAsia="仿宋_GB2312" w:hAnsi="Times New Roman" w:cs="Times New Roman" w:hint="eastAsia"/>
          <w:kern w:val="2"/>
          <w:sz w:val="32"/>
          <w:szCs w:val="32"/>
        </w:rPr>
        <w:lastRenderedPageBreak/>
        <w:t>围绕苏州建设“全国数字化引领转型升级标杆城市”，加快融入苏州数字科创中心和数字智造中心建设，打造领先水平的高新技术数字产业园。不断提升太仓云和大数据服务能力，加强关键数字技术科技攻关，推动数字技术产品研发和广泛应用。</w:t>
      </w:r>
      <w:bookmarkEnd w:id="60"/>
      <w:r w:rsidRPr="00E85024">
        <w:rPr>
          <w:rFonts w:ascii="仿宋_GB2312" w:eastAsia="仿宋_GB2312" w:hAnsi="Times New Roman" w:cs="Times New Roman" w:hint="eastAsia"/>
          <w:kern w:val="2"/>
          <w:sz w:val="32"/>
          <w:szCs w:val="32"/>
        </w:rPr>
        <w:t>推广5G+工业互联网应用，探索“智能制造”生产模式，加强生产装备智能化和网络化改造，加强工业互联网平台和应用体系建设，促进先进制造业与互联网创新融合发展，重点培育一批区域级、行业级和企业级的工业互联网平台。</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61" w:name="_Toc84663796"/>
      <w:r>
        <w:rPr>
          <w:rFonts w:ascii="Times New Roman" w:eastAsia="仿宋_GB2312" w:hAnsi="Times New Roman" w:cs="Times New Roman" w:hint="eastAsia"/>
          <w:b/>
          <w:kern w:val="0"/>
          <w:sz w:val="32"/>
        </w:rPr>
        <w:t>3.</w:t>
      </w:r>
      <w:r>
        <w:rPr>
          <w:rFonts w:ascii="Times New Roman" w:eastAsia="仿宋_GB2312" w:hAnsi="Times New Roman" w:cs="Times New Roman" w:hint="eastAsia"/>
          <w:b/>
          <w:kern w:val="0"/>
          <w:sz w:val="32"/>
        </w:rPr>
        <w:t>加快临江数字物贸发展</w:t>
      </w:r>
      <w:bookmarkEnd w:id="61"/>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全面深化服务贸易创新发展试点，推动企业以数字交付的形式开展产品和服务的国际交易。积极争取跨境电商综试区试点政策，推进跨境电商发展。加快培育若干具有较强行业影响力的领军企业和一批具有独特竞争优势的中小型数字贸易企业，探索建设数字贸易治理新体系、数字贸易标准体系、数字贸易统计体系。依托太仓港和综合保税区，积极融入上海自由贸易港建设，推动数字物贸新型基础设施升级，加快“沪太通关一体化”全面落实落细。加快建设太仓港航运物流运营中心、知名品牌物贸结算中心、大宗商品现货交易中心、创新创业中心，打造临江智慧物贸高地。推进互联网、大数据、人工智能等技术在仓储、物流等方面的应用，加快智慧港口、智慧铁路等建设，建立健全物流综合信息服</w:t>
      </w:r>
      <w:r>
        <w:rPr>
          <w:rFonts w:ascii="Times New Roman" w:eastAsia="仿宋_GB2312" w:hAnsi="Times New Roman" w:cs="Times New Roman" w:hint="eastAsia"/>
          <w:kern w:val="2"/>
          <w:sz w:val="32"/>
          <w:szCs w:val="32"/>
        </w:rPr>
        <w:lastRenderedPageBreak/>
        <w:t>务平台，推动物贸产业智能化升级。</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62" w:name="_Toc69455268"/>
      <w:bookmarkStart w:id="63" w:name="_Toc84663797"/>
      <w:r>
        <w:rPr>
          <w:rFonts w:ascii="Times New Roman" w:eastAsia="仿宋_GB2312" w:hAnsi="Times New Roman" w:cs="Times New Roman" w:hint="eastAsia"/>
          <w:b/>
          <w:kern w:val="0"/>
          <w:sz w:val="32"/>
        </w:rPr>
        <w:t>4.</w:t>
      </w:r>
      <w:r>
        <w:rPr>
          <w:rFonts w:ascii="Times New Roman" w:eastAsia="仿宋_GB2312" w:hAnsi="Times New Roman" w:cs="Times New Roman" w:hint="eastAsia"/>
          <w:b/>
          <w:kern w:val="0"/>
          <w:sz w:val="32"/>
        </w:rPr>
        <w:t>促进沪太同城</w:t>
      </w:r>
      <w:bookmarkEnd w:id="62"/>
      <w:r>
        <w:rPr>
          <w:rFonts w:ascii="Times New Roman" w:eastAsia="仿宋_GB2312" w:hAnsi="Times New Roman" w:cs="Times New Roman" w:hint="eastAsia"/>
          <w:b/>
          <w:kern w:val="0"/>
          <w:sz w:val="32"/>
        </w:rPr>
        <w:t>协调发展</w:t>
      </w:r>
      <w:bookmarkEnd w:id="63"/>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加强与上海科研院所在科技成果转化、重大科技平台共享等方面的合作，建设上海科技成果重要转化基地。通过信息化手段，打造产学研用一体化平台，将各方的能力以及市场需求进行在线整合和精准对接，推动研究成果转化落地，为太仓、苏州乃至长三角区域一体化发展提供智能化的科创服务。拓展长三角“一网通办”清单，梳理跨省办理高频事项，开通“跨省即办”通道，全面深化“异地受理、无差别办理”服务模式，实现“收受分离、异地可办、即来即办”。</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64" w:name="_Toc84663798"/>
      <w:r>
        <w:rPr>
          <w:rFonts w:ascii="Times New Roman" w:eastAsia="仿宋_GB2312" w:hAnsi="Times New Roman" w:cs="Times New Roman" w:hint="eastAsia"/>
          <w:b/>
          <w:kern w:val="0"/>
          <w:sz w:val="32"/>
        </w:rPr>
        <w:t>5.</w:t>
      </w:r>
      <w:r>
        <w:rPr>
          <w:rFonts w:ascii="Times New Roman" w:eastAsia="仿宋_GB2312" w:hAnsi="Times New Roman" w:cs="Times New Roman" w:hint="eastAsia"/>
          <w:b/>
          <w:kern w:val="0"/>
          <w:sz w:val="32"/>
        </w:rPr>
        <w:t>深化中德合作交流发展</w:t>
      </w:r>
      <w:bookmarkEnd w:id="64"/>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仿宋_GB2312" w:eastAsia="仿宋_GB2312" w:hAnsi="Times New Roman" w:cs="Times New Roman" w:hint="eastAsia"/>
          <w:kern w:val="2"/>
          <w:sz w:val="32"/>
          <w:szCs w:val="32"/>
        </w:rPr>
        <w:t>做深做优对德合作品牌，以太仓中德智能制造合作创新园等载体为基础融入创新网络，打造国家级对德合作高水平开放平台。发挥德国中心桥梁纽带作用，引进带动力强、知名度高的德国工业4.0代表性企业和规模体量大、行业引领作用强的隐形冠军企业、龙头型制造业企业，带动本地企业</w:t>
      </w:r>
      <w:r>
        <w:rPr>
          <w:rFonts w:ascii="Times New Roman" w:eastAsia="仿宋_GB2312" w:hAnsi="Times New Roman" w:cs="Times New Roman" w:hint="eastAsia"/>
          <w:kern w:val="2"/>
          <w:sz w:val="32"/>
          <w:szCs w:val="32"/>
        </w:rPr>
        <w:t>转型升级。加强中德产业、技术、标准化和人才交流合作，不断促进智能制造创新发展，打造中德智能制造高地。</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65" w:name="_Toc84663799"/>
      <w:bookmarkStart w:id="66" w:name="_Toc87727093"/>
      <w:r>
        <w:rPr>
          <w:rFonts w:ascii="Times New Roman" w:eastAsia="楷体_GB2312" w:hAnsi="楷体_GB2312" w:cs="Times New Roman" w:hint="eastAsia"/>
          <w:bCs w:val="0"/>
          <w:kern w:val="0"/>
          <w:sz w:val="32"/>
        </w:rPr>
        <w:t>（六）创造绿色宜居智慧生态新环境</w:t>
      </w:r>
      <w:bookmarkEnd w:id="65"/>
      <w:bookmarkEnd w:id="66"/>
    </w:p>
    <w:p w:rsidR="00A313A3" w:rsidRDefault="001E342A" w:rsidP="00A313A3">
      <w:pPr>
        <w:widowControl w:val="0"/>
        <w:snapToGrid w:val="0"/>
        <w:spacing w:line="580" w:lineRule="exact"/>
        <w:ind w:left="480" w:firstLineChars="200" w:firstLine="640"/>
        <w:rPr>
          <w:color w:val="333333"/>
          <w:shd w:val="clear" w:color="auto" w:fill="FFFFFF"/>
        </w:rPr>
      </w:pPr>
      <w:r>
        <w:rPr>
          <w:rFonts w:ascii="Times New Roman" w:eastAsia="仿宋_GB2312" w:hAnsi="Times New Roman" w:cs="Times New Roman" w:hint="eastAsia"/>
          <w:kern w:val="2"/>
          <w:sz w:val="32"/>
          <w:szCs w:val="32"/>
        </w:rPr>
        <w:t>牢固树立“绿水青山就是金山银山”理念，锚固生态基</w:t>
      </w:r>
      <w:r w:rsidRPr="009F2075">
        <w:rPr>
          <w:rFonts w:ascii="仿宋_GB2312" w:eastAsia="仿宋_GB2312" w:hAnsi="Times New Roman" w:cs="Times New Roman" w:hint="eastAsia"/>
          <w:kern w:val="2"/>
          <w:sz w:val="32"/>
          <w:szCs w:val="32"/>
        </w:rPr>
        <w:t>底，厚植生态优势，发展生态经济</w:t>
      </w:r>
      <w:r w:rsidR="00A313A3" w:rsidRPr="009F2075">
        <w:rPr>
          <w:rFonts w:ascii="仿宋_GB2312" w:eastAsia="仿宋_GB2312" w:hAnsi="Times New Roman" w:cs="Times New Roman" w:hint="eastAsia"/>
          <w:kern w:val="2"/>
          <w:sz w:val="32"/>
          <w:szCs w:val="32"/>
        </w:rPr>
        <w:t>，凸显江南水乡的自然生态之美</w:t>
      </w:r>
      <w:r w:rsidR="00447821" w:rsidRPr="009F2075">
        <w:rPr>
          <w:rFonts w:ascii="仿宋_GB2312" w:eastAsia="仿宋_GB2312" w:hAnsi="Times New Roman" w:cs="Times New Roman" w:hint="eastAsia"/>
          <w:kern w:val="2"/>
          <w:sz w:val="32"/>
          <w:szCs w:val="32"/>
        </w:rPr>
        <w:t>。</w:t>
      </w:r>
      <w:bookmarkStart w:id="67" w:name="_Toc71283754"/>
      <w:bookmarkStart w:id="68" w:name="_Toc84663800"/>
      <w:r w:rsidR="00A313A3" w:rsidRPr="009F2075">
        <w:rPr>
          <w:rFonts w:ascii="仿宋_GB2312" w:eastAsia="仿宋_GB2312" w:hAnsi="Times New Roman" w:cs="Times New Roman" w:hint="eastAsia"/>
          <w:kern w:val="2"/>
          <w:sz w:val="32"/>
          <w:szCs w:val="32"/>
        </w:rPr>
        <w:t>按照“绿色宜居太仓”的目标定位，通过信息化技</w:t>
      </w:r>
      <w:r w:rsidR="00A313A3" w:rsidRPr="009F2075">
        <w:rPr>
          <w:rFonts w:ascii="仿宋_GB2312" w:eastAsia="仿宋_GB2312" w:hAnsi="Times New Roman" w:cs="Times New Roman" w:hint="eastAsia"/>
          <w:kern w:val="2"/>
          <w:sz w:val="32"/>
          <w:szCs w:val="32"/>
        </w:rPr>
        <w:lastRenderedPageBreak/>
        <w:t>术和综合治理手段，进一步提升太仓市生态文明建设水平。</w:t>
      </w:r>
    </w:p>
    <w:p w:rsidR="00BE7625" w:rsidRDefault="00447821" w:rsidP="00AC7F4E">
      <w:pPr>
        <w:widowControl w:val="0"/>
        <w:snapToGrid w:val="0"/>
        <w:spacing w:line="580" w:lineRule="exact"/>
        <w:ind w:left="480" w:firstLineChars="200" w:firstLine="643"/>
        <w:rPr>
          <w:rFonts w:ascii="Times New Roman" w:eastAsia="仿宋_GB2312" w:hAnsi="Times New Roman" w:cs="Times New Roman"/>
          <w:b/>
          <w:sz w:val="32"/>
        </w:rPr>
      </w:pPr>
      <w:r>
        <w:rPr>
          <w:rFonts w:ascii="Times New Roman" w:eastAsia="仿宋_GB2312" w:hAnsi="Times New Roman" w:cs="Times New Roman" w:hint="eastAsia"/>
          <w:b/>
          <w:sz w:val="32"/>
        </w:rPr>
        <w:t>1</w:t>
      </w:r>
      <w:r>
        <w:rPr>
          <w:rFonts w:ascii="Times New Roman" w:eastAsia="仿宋_GB2312" w:hAnsi="Times New Roman" w:cs="Times New Roman"/>
          <w:b/>
          <w:sz w:val="32"/>
        </w:rPr>
        <w:t>.</w:t>
      </w:r>
      <w:r>
        <w:rPr>
          <w:rFonts w:ascii="Times New Roman" w:eastAsia="仿宋_GB2312" w:hAnsi="Times New Roman" w:cs="Times New Roman" w:hint="eastAsia"/>
          <w:b/>
          <w:sz w:val="32"/>
        </w:rPr>
        <w:t>建设城市生态环境智能监测平台</w:t>
      </w:r>
      <w:bookmarkEnd w:id="67"/>
      <w:bookmarkEnd w:id="68"/>
    </w:p>
    <w:p w:rsidR="00BE7625" w:rsidRDefault="000F3632">
      <w:pPr>
        <w:autoSpaceDE w:val="0"/>
        <w:autoSpaceDN w:val="0"/>
        <w:adjustRightInd w:val="0"/>
        <w:spacing w:line="580" w:lineRule="exact"/>
        <w:ind w:left="480" w:firstLineChars="200" w:firstLine="640"/>
        <w:rPr>
          <w:rFonts w:ascii="Times New Roman" w:eastAsia="仿宋_GB2312" w:hAnsi="Times New Roman" w:cs="Times New Roman"/>
          <w:sz w:val="32"/>
          <w:szCs w:val="32"/>
        </w:rPr>
      </w:pPr>
      <w:r w:rsidRPr="000F3632">
        <w:rPr>
          <w:rFonts w:ascii="Times New Roman" w:eastAsia="仿宋_GB2312" w:hAnsi="Times New Roman" w:cs="Times New Roman" w:hint="eastAsia"/>
          <w:sz w:val="32"/>
          <w:szCs w:val="32"/>
        </w:rPr>
        <w:t>以全市域推进长江大保护为引领，强化重点河道沿线水质和环境监测，严控污染源，全面封堵排污口。建</w:t>
      </w:r>
      <w:r w:rsidR="00447821">
        <w:rPr>
          <w:rFonts w:ascii="Times New Roman" w:eastAsia="仿宋_GB2312" w:hAnsi="Times New Roman" w:cs="Times New Roman" w:hint="eastAsia"/>
          <w:sz w:val="32"/>
          <w:szCs w:val="32"/>
        </w:rPr>
        <w:t>立生态环境智能监测平台，整合多种环境要素的全面感知和实时监控数据以及经济社会、基础地理、环境风险源、水文气象等数据，加强数据的关联分析和综合研判，为政策法规、规划计划、标准规范等制定提供信息支持；运用大数据、“互联网</w:t>
      </w:r>
      <w:r w:rsidR="00447821">
        <w:rPr>
          <w:rFonts w:ascii="Times New Roman" w:eastAsia="仿宋_GB2312" w:hAnsi="Times New Roman" w:cs="Times New Roman" w:hint="eastAsia"/>
          <w:sz w:val="32"/>
          <w:szCs w:val="32"/>
        </w:rPr>
        <w:t>+</w:t>
      </w:r>
      <w:r w:rsidR="00447821">
        <w:rPr>
          <w:rFonts w:ascii="Times New Roman" w:eastAsia="仿宋_GB2312" w:hAnsi="Times New Roman" w:cs="Times New Roman" w:hint="eastAsia"/>
          <w:sz w:val="32"/>
          <w:szCs w:val="32"/>
        </w:rPr>
        <w:t>”等现代信息技术手段，快速搜集和处理涉及环境风险、环保举报、突发环境事件、社会舆论等海量数据。</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69" w:name="_Toc71283755"/>
      <w:bookmarkStart w:id="70" w:name="_Toc84663801"/>
      <w:r>
        <w:rPr>
          <w:rFonts w:ascii="Times New Roman" w:eastAsia="仿宋_GB2312" w:hAnsi="Times New Roman" w:cs="Times New Roman" w:hint="eastAsia"/>
          <w:b/>
          <w:kern w:val="0"/>
          <w:sz w:val="32"/>
        </w:rPr>
        <w:t>2.</w:t>
      </w:r>
      <w:r>
        <w:rPr>
          <w:rFonts w:ascii="Times New Roman" w:eastAsia="仿宋_GB2312" w:hAnsi="Times New Roman" w:cs="Times New Roman" w:hint="eastAsia"/>
          <w:b/>
          <w:kern w:val="0"/>
          <w:sz w:val="32"/>
        </w:rPr>
        <w:t>提升城市环境综合治理</w:t>
      </w:r>
      <w:bookmarkEnd w:id="69"/>
      <w:r>
        <w:rPr>
          <w:rFonts w:ascii="Times New Roman" w:eastAsia="仿宋_GB2312" w:hAnsi="Times New Roman" w:cs="Times New Roman" w:hint="eastAsia"/>
          <w:b/>
          <w:kern w:val="0"/>
          <w:sz w:val="32"/>
        </w:rPr>
        <w:t>水平</w:t>
      </w:r>
      <w:bookmarkEnd w:id="70"/>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仿宋_GB2312" w:eastAsia="仿宋_GB2312" w:hAnsi="Times New Roman" w:cs="Times New Roman" w:hint="eastAsia"/>
          <w:kern w:val="2"/>
          <w:sz w:val="32"/>
          <w:szCs w:val="32"/>
        </w:rPr>
        <w:t>完善城市环境综合治理平台，丰富城市环境基础地理信息和业务数据库，加快建设生态资源管理、河（林）长制、生态工程管理、环境污染违法处罚等业务应用系统。利用覆盖全市水、气、土壤环境关键点的监测感知网络</w:t>
      </w:r>
      <w:r w:rsidR="008C1AFB">
        <w:rPr>
          <w:rFonts w:ascii="仿宋_GB2312" w:eastAsia="仿宋_GB2312" w:hAnsi="Times New Roman" w:cs="Times New Roman" w:hint="eastAsia"/>
          <w:kern w:val="2"/>
          <w:sz w:val="32"/>
          <w:szCs w:val="32"/>
        </w:rPr>
        <w:t>，</w:t>
      </w:r>
      <w:r>
        <w:rPr>
          <w:rFonts w:ascii="仿宋_GB2312" w:eastAsia="仿宋_GB2312" w:hAnsi="Times New Roman" w:cs="Times New Roman" w:hint="eastAsia"/>
          <w:kern w:val="2"/>
          <w:sz w:val="32"/>
          <w:szCs w:val="32"/>
        </w:rPr>
        <w:t>实时掌握城市环境状态</w:t>
      </w:r>
      <w:r w:rsidR="008C1AFB">
        <w:rPr>
          <w:rFonts w:ascii="仿宋_GB2312" w:eastAsia="仿宋_GB2312" w:hAnsi="Times New Roman" w:cs="Times New Roman" w:hint="eastAsia"/>
          <w:kern w:val="2"/>
          <w:sz w:val="32"/>
          <w:szCs w:val="32"/>
        </w:rPr>
        <w:t>，</w:t>
      </w:r>
      <w:r>
        <w:rPr>
          <w:rFonts w:ascii="仿宋_GB2312" w:eastAsia="仿宋_GB2312" w:hAnsi="Times New Roman" w:cs="Times New Roman" w:hint="eastAsia"/>
          <w:kern w:val="2"/>
          <w:sz w:val="32"/>
          <w:szCs w:val="32"/>
        </w:rPr>
        <w:t>自动识别违法行为，并通过信息化平台实现执法部门在线协同和联合整治。</w:t>
      </w:r>
    </w:p>
    <w:p w:rsidR="00BE7625" w:rsidRDefault="00447821" w:rsidP="00AC7F4E">
      <w:pPr>
        <w:pStyle w:val="3"/>
        <w:keepNext w:val="0"/>
        <w:keepLines w:val="0"/>
        <w:spacing w:line="580" w:lineRule="exact"/>
        <w:ind w:left="480" w:firstLine="643"/>
        <w:rPr>
          <w:rFonts w:ascii="Times New Roman" w:eastAsia="仿宋_GB2312" w:hAnsi="Times New Roman" w:cs="Times New Roman"/>
          <w:b/>
          <w:kern w:val="0"/>
          <w:sz w:val="32"/>
        </w:rPr>
      </w:pPr>
      <w:bookmarkStart w:id="71" w:name="_Toc71283756"/>
      <w:bookmarkStart w:id="72" w:name="_Toc84663802"/>
      <w:r>
        <w:rPr>
          <w:rFonts w:ascii="Times New Roman" w:eastAsia="仿宋_GB2312" w:hAnsi="Times New Roman" w:cs="Times New Roman" w:hint="eastAsia"/>
          <w:b/>
          <w:kern w:val="0"/>
          <w:sz w:val="32"/>
        </w:rPr>
        <w:t>3.</w:t>
      </w:r>
      <w:r>
        <w:rPr>
          <w:rFonts w:ascii="Times New Roman" w:eastAsia="仿宋_GB2312" w:hAnsi="Times New Roman" w:cs="Times New Roman" w:hint="eastAsia"/>
          <w:b/>
          <w:kern w:val="0"/>
          <w:sz w:val="32"/>
        </w:rPr>
        <w:t>完善城市生态环境应急处置能力</w:t>
      </w:r>
      <w:bookmarkEnd w:id="71"/>
      <w:bookmarkEnd w:id="72"/>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完善重大生态环境应急事件的发现、决策、处置协同机制。加强重点污染企业源头管理，实现对于“三废”污染源实时监测的全覆盖。推动污染风险的快速定位与溯源能力建设，实现重大生态环境应急事件预案数字化、预案演练常态</w:t>
      </w:r>
      <w:r>
        <w:rPr>
          <w:rFonts w:ascii="Times New Roman" w:eastAsia="仿宋_GB2312" w:hAnsi="Times New Roman" w:cs="Times New Roman" w:hint="eastAsia"/>
          <w:kern w:val="2"/>
          <w:sz w:val="32"/>
          <w:szCs w:val="32"/>
        </w:rPr>
        <w:lastRenderedPageBreak/>
        <w:t>化、预案修正制度化。将生态环境应急事件处置纳入太仓市应急管理信息化平台，通过大数据技术和数字化协同指挥手段，逐步完善太仓市的生态环境应急处置能力，大大降低城市生态环境风险。</w:t>
      </w:r>
    </w:p>
    <w:p w:rsidR="00BE7625" w:rsidRDefault="00447821">
      <w:pPr>
        <w:widowControl w:val="0"/>
        <w:spacing w:line="580" w:lineRule="exact"/>
        <w:ind w:left="480"/>
        <w:rPr>
          <w:rFonts w:ascii="仿宋" w:eastAsia="仿宋" w:hAnsi="仿宋" w:cs="Calibri"/>
          <w:sz w:val="32"/>
          <w:szCs w:val="32"/>
        </w:rPr>
      </w:pPr>
      <w:r>
        <w:rPr>
          <w:rFonts w:ascii="仿宋" w:eastAsia="仿宋" w:hAnsi="仿宋" w:cs="Calibri"/>
          <w:sz w:val="32"/>
          <w:szCs w:val="32"/>
        </w:rPr>
        <w:br w:type="page"/>
      </w:r>
    </w:p>
    <w:p w:rsidR="00BE7625" w:rsidRDefault="00447821">
      <w:pPr>
        <w:pStyle w:val="1"/>
        <w:keepNext w:val="0"/>
        <w:keepLines w:val="0"/>
        <w:spacing w:line="580" w:lineRule="exact"/>
        <w:ind w:leftChars="83" w:left="199" w:firstLineChars="310" w:firstLine="992"/>
        <w:jc w:val="left"/>
        <w:rPr>
          <w:rFonts w:ascii="Times New Roman" w:hAnsi="黑体" w:cs="Times New Roman"/>
          <w:bCs w:val="0"/>
          <w:sz w:val="32"/>
          <w:szCs w:val="32"/>
        </w:rPr>
      </w:pPr>
      <w:bookmarkStart w:id="73" w:name="_Toc84663803"/>
      <w:bookmarkStart w:id="74" w:name="_Toc87727094"/>
      <w:r>
        <w:rPr>
          <w:rFonts w:ascii="Times New Roman" w:hAnsi="黑体" w:cs="Times New Roman" w:hint="eastAsia"/>
          <w:bCs w:val="0"/>
          <w:sz w:val="32"/>
          <w:szCs w:val="32"/>
        </w:rPr>
        <w:lastRenderedPageBreak/>
        <w:t>五、保障措施</w:t>
      </w:r>
      <w:bookmarkEnd w:id="73"/>
      <w:bookmarkEnd w:id="74"/>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75" w:name="_Toc84663804"/>
      <w:bookmarkStart w:id="76" w:name="_Toc87727095"/>
      <w:r>
        <w:rPr>
          <w:rFonts w:ascii="Times New Roman" w:eastAsia="楷体_GB2312" w:hAnsi="楷体_GB2312" w:cs="Times New Roman" w:hint="eastAsia"/>
          <w:bCs w:val="0"/>
          <w:kern w:val="0"/>
          <w:sz w:val="32"/>
        </w:rPr>
        <w:t>（一）完善组织体系</w:t>
      </w:r>
      <w:bookmarkEnd w:id="75"/>
      <w:bookmarkEnd w:id="76"/>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加强全市智慧城市建设的组织领导，成立太仓新型智慧城市建设领导小组，由市委、市政府主要领导担任组长，定期召开会议，研究部署智慧城市建设的重大事项。完善综合型智慧应用项目建设联合推进工作机制，实行联席会议制度，完善实施任务、工程落地、激励反馈的工作闭环。依托全球知名高校、科研机构、技术公司，建立智慧城市专家智库，凝聚全社会多方力量，助力太仓智慧城市建设。</w:t>
      </w:r>
    </w:p>
    <w:p w:rsidR="00BE7625" w:rsidRDefault="00447821">
      <w:pPr>
        <w:pStyle w:val="2"/>
        <w:keepNext w:val="0"/>
        <w:keepLines w:val="0"/>
        <w:spacing w:line="580" w:lineRule="exact"/>
        <w:ind w:left="480" w:firstLine="640"/>
        <w:rPr>
          <w:rFonts w:ascii="Times New Roman" w:eastAsia="仿宋_GB2312" w:hAnsi="Times New Roman" w:cs="Times New Roman"/>
          <w:bCs w:val="0"/>
          <w:sz w:val="32"/>
        </w:rPr>
      </w:pPr>
      <w:bookmarkStart w:id="77" w:name="_Toc87727096"/>
      <w:bookmarkStart w:id="78" w:name="_Toc84663805"/>
      <w:r>
        <w:rPr>
          <w:rFonts w:ascii="Times New Roman" w:eastAsia="楷体_GB2312" w:hAnsi="楷体_GB2312" w:cs="Times New Roman" w:hint="eastAsia"/>
          <w:bCs w:val="0"/>
          <w:kern w:val="0"/>
          <w:sz w:val="32"/>
        </w:rPr>
        <w:t>（二）加强统筹协调</w:t>
      </w:r>
      <w:bookmarkEnd w:id="77"/>
      <w:bookmarkEnd w:id="78"/>
    </w:p>
    <w:p w:rsidR="00BE7625" w:rsidRDefault="00447821">
      <w:pPr>
        <w:widowControl w:val="0"/>
        <w:spacing w:line="580" w:lineRule="exact"/>
        <w:ind w:left="48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kern w:val="2"/>
          <w:sz w:val="32"/>
          <w:szCs w:val="32"/>
        </w:rPr>
        <w:t>完善智慧城市建设顶层设计，加强对多部门联合承担智慧应用项目的统筹规划、建设实施、政策指导和重大问题协调。深化项目全过程管理工作机制，加强对试点申报项目或在建项目的论证、监管和验收，对重大建设项目实施统一审批，从项目申报源头切实避免重复建设。加强与省级部门、苏州市级部门的对接，积极及时了解上级部门的信息</w:t>
      </w:r>
      <w:r>
        <w:rPr>
          <w:rFonts w:ascii="Times New Roman" w:eastAsia="仿宋_GB2312" w:hAnsi="Times New Roman" w:cs="Times New Roman" w:hint="eastAsia"/>
          <w:sz w:val="32"/>
          <w:szCs w:val="32"/>
        </w:rPr>
        <w:t>化建设动态，确保和苏州全市一体化发展格局有机衔接。</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79" w:name="_Toc87727097"/>
      <w:bookmarkStart w:id="80" w:name="_Toc84663806"/>
      <w:r>
        <w:rPr>
          <w:rFonts w:ascii="Times New Roman" w:eastAsia="楷体_GB2312" w:hAnsi="楷体_GB2312" w:cs="Times New Roman" w:hint="eastAsia"/>
          <w:bCs w:val="0"/>
          <w:kern w:val="0"/>
          <w:sz w:val="32"/>
        </w:rPr>
        <w:t>（三）健全制度规范</w:t>
      </w:r>
      <w:bookmarkEnd w:id="79"/>
      <w:bookmarkEnd w:id="80"/>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完善智慧城市建设评估考核机制，发展第三方机构独立评估机制，构建科学有效的综合绩效评估和优秀案例评估体系，着力形成政府绩效考核、专家评审、市民评议等多方共同参与的监督考核机制。构建智慧城市建设标准体系，积极</w:t>
      </w:r>
      <w:r w:rsidR="009F0938">
        <w:rPr>
          <w:rFonts w:ascii="Times New Roman" w:eastAsia="仿宋_GB2312" w:hAnsi="Times New Roman" w:cs="Times New Roman" w:hint="eastAsia"/>
          <w:kern w:val="2"/>
          <w:sz w:val="32"/>
          <w:szCs w:val="32"/>
        </w:rPr>
        <w:lastRenderedPageBreak/>
        <w:t>制定相关</w:t>
      </w:r>
      <w:r>
        <w:rPr>
          <w:rFonts w:ascii="Times New Roman" w:eastAsia="仿宋_GB2312" w:hAnsi="Times New Roman" w:cs="Times New Roman" w:hint="eastAsia"/>
          <w:kern w:val="2"/>
          <w:sz w:val="32"/>
          <w:szCs w:val="32"/>
        </w:rPr>
        <w:t>数据、技术、运营管理、信息安全等</w:t>
      </w:r>
      <w:r w:rsidR="009F0938">
        <w:rPr>
          <w:rFonts w:ascii="Times New Roman" w:eastAsia="仿宋_GB2312" w:hAnsi="Times New Roman" w:cs="Times New Roman" w:hint="eastAsia"/>
          <w:kern w:val="2"/>
          <w:sz w:val="32"/>
          <w:szCs w:val="32"/>
        </w:rPr>
        <w:t>标准</w:t>
      </w:r>
      <w:r>
        <w:rPr>
          <w:rFonts w:ascii="Times New Roman" w:eastAsia="仿宋_GB2312" w:hAnsi="Times New Roman" w:cs="Times New Roman" w:hint="eastAsia"/>
          <w:kern w:val="2"/>
          <w:sz w:val="32"/>
          <w:szCs w:val="32"/>
        </w:rPr>
        <w:t>，形成标准宣贯和实施机制，保证标准执行到位。</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81" w:name="_Toc87727098"/>
      <w:bookmarkStart w:id="82" w:name="_Toc84663807"/>
      <w:r>
        <w:rPr>
          <w:rFonts w:ascii="Times New Roman" w:eastAsia="楷体_GB2312" w:hAnsi="楷体_GB2312" w:cs="Times New Roman" w:hint="eastAsia"/>
          <w:bCs w:val="0"/>
          <w:kern w:val="0"/>
          <w:sz w:val="32"/>
        </w:rPr>
        <w:t>（四）加大资金支持</w:t>
      </w:r>
      <w:bookmarkEnd w:id="81"/>
      <w:bookmarkEnd w:id="82"/>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统筹安排专项资金用于智慧城市建设，重点投入在智慧城市基础设施、公共平台、试点示范项目、产业培育等领域。探讨组建太仓市智慧城市建设运营公司，充分发挥市场机制作用，探索政府与企业合作模式，通过购买服务、特许经营、政策支持等方式，引导社会资本、民间资本参与智慧城市建设与运维。充分利用国家、长三办、江苏省及苏州市对智慧城市建设方面的相关鼓励政策，积极争取</w:t>
      </w:r>
      <w:r w:rsidR="00A358D0">
        <w:rPr>
          <w:rFonts w:ascii="Times New Roman" w:eastAsia="仿宋_GB2312" w:hAnsi="Times New Roman" w:cs="Times New Roman" w:hint="eastAsia"/>
          <w:kern w:val="2"/>
          <w:sz w:val="32"/>
          <w:szCs w:val="32"/>
        </w:rPr>
        <w:t>上级部门</w:t>
      </w:r>
      <w:r>
        <w:rPr>
          <w:rFonts w:ascii="Times New Roman" w:eastAsia="仿宋_GB2312" w:hAnsi="Times New Roman" w:cs="Times New Roman" w:hint="eastAsia"/>
          <w:kern w:val="2"/>
          <w:sz w:val="32"/>
          <w:szCs w:val="32"/>
        </w:rPr>
        <w:t>对太仓智慧城市建设的政策和资金支持。</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83" w:name="_Toc87727099"/>
      <w:bookmarkStart w:id="84" w:name="_Toc84663808"/>
      <w:r>
        <w:rPr>
          <w:rFonts w:ascii="Times New Roman" w:eastAsia="楷体_GB2312" w:hAnsi="楷体_GB2312" w:cs="Times New Roman" w:hint="eastAsia"/>
          <w:bCs w:val="0"/>
          <w:kern w:val="0"/>
          <w:sz w:val="32"/>
        </w:rPr>
        <w:t>（五）强化人才支撑</w:t>
      </w:r>
      <w:bookmarkEnd w:id="83"/>
      <w:bookmarkEnd w:id="84"/>
    </w:p>
    <w:p w:rsidR="00BE7625" w:rsidRDefault="00447821">
      <w:pPr>
        <w:widowControl w:val="0"/>
        <w:snapToGrid w:val="0"/>
        <w:spacing w:line="580" w:lineRule="exact"/>
        <w:ind w:left="480"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加强智慧城市专业人才队伍建设，打造一支高水平的既懂技术又懂业务的人才队伍。组织开展面向领导干部、企业家和业务骨干的各类教育培训，进一步增强发展智慧城市的认识和能力。健全专业人才培养机制，依托本地或苏浙沪等地高校，推动建立校企联合人才培养计划和人才输送机制，重点培养紧缺型高层次、高技能专业人才。简化人才引进流程，充分发挥市内科研机构、产业园、留创园等平台引才作用，吸纳智慧城市创新创业及专业人才。</w:t>
      </w:r>
    </w:p>
    <w:p w:rsidR="00BE7625" w:rsidRDefault="00447821">
      <w:pPr>
        <w:pStyle w:val="2"/>
        <w:keepNext w:val="0"/>
        <w:keepLines w:val="0"/>
        <w:spacing w:line="580" w:lineRule="exact"/>
        <w:ind w:left="480" w:firstLine="640"/>
        <w:rPr>
          <w:rFonts w:ascii="Times New Roman" w:eastAsia="楷体_GB2312" w:hAnsi="楷体_GB2312" w:cs="Times New Roman"/>
          <w:bCs w:val="0"/>
          <w:kern w:val="0"/>
          <w:sz w:val="32"/>
        </w:rPr>
      </w:pPr>
      <w:bookmarkStart w:id="85" w:name="_Toc84663809"/>
      <w:bookmarkStart w:id="86" w:name="_Toc71283771"/>
      <w:bookmarkStart w:id="87" w:name="_Toc87727100"/>
      <w:r>
        <w:rPr>
          <w:rFonts w:ascii="Times New Roman" w:eastAsia="楷体_GB2312" w:hAnsi="楷体_GB2312" w:cs="Times New Roman" w:hint="eastAsia"/>
          <w:bCs w:val="0"/>
          <w:kern w:val="0"/>
          <w:sz w:val="32"/>
        </w:rPr>
        <w:t>（六）提升安全保障</w:t>
      </w:r>
      <w:bookmarkEnd w:id="85"/>
      <w:bookmarkEnd w:id="86"/>
      <w:bookmarkEnd w:id="87"/>
    </w:p>
    <w:p w:rsidR="00BE7625" w:rsidRDefault="00447821">
      <w:pPr>
        <w:widowControl w:val="0"/>
        <w:spacing w:line="580" w:lineRule="exact"/>
        <w:ind w:left="480" w:firstLineChars="200" w:firstLine="640"/>
      </w:pPr>
      <w:r>
        <w:rPr>
          <w:rFonts w:ascii="Times New Roman" w:eastAsia="仿宋_GB2312" w:hAnsi="Times New Roman" w:cs="Times New Roman" w:hint="eastAsia"/>
          <w:sz w:val="32"/>
          <w:szCs w:val="32"/>
        </w:rPr>
        <w:t>推动网络安全工作责任制落细落实，明确各级党委（党</w:t>
      </w:r>
      <w:r>
        <w:rPr>
          <w:rFonts w:ascii="Times New Roman" w:eastAsia="仿宋_GB2312" w:hAnsi="Times New Roman" w:cs="Times New Roman" w:hint="eastAsia"/>
          <w:sz w:val="32"/>
          <w:szCs w:val="32"/>
        </w:rPr>
        <w:lastRenderedPageBreak/>
        <w:t>组）主体责任，加强统筹协调，进一步强化行业主管监管部门指导监管责任。建立数据安全审查制度，完善数据分类分级安全保护制度。加快培养专业人才队伍，组建信息安全保障团队，负责日常安全保障和应急响应。大力推动国产信创产品在太仓重要领域的应用，提升智慧城市的自主可控水平。落实应用系统建设主体责任，按照“谁建设谁负责，谁使用谁负责”的原则，加强应用系统安全保护。</w:t>
      </w:r>
    </w:p>
    <w:p w:rsidR="00BE7625" w:rsidRDefault="00447821">
      <w:pPr>
        <w:widowControl w:val="0"/>
        <w:spacing w:line="580" w:lineRule="exact"/>
        <w:ind w:left="480"/>
        <w:rPr>
          <w:rFonts w:ascii="黑体" w:eastAsia="黑体" w:hAnsi="黑体" w:cstheme="minorBidi"/>
          <w:b/>
          <w:bCs/>
          <w:kern w:val="44"/>
          <w:sz w:val="32"/>
          <w:szCs w:val="32"/>
        </w:rPr>
      </w:pPr>
      <w:bookmarkStart w:id="88" w:name="_Toc67917872"/>
      <w:r>
        <w:rPr>
          <w:rFonts w:ascii="黑体" w:hAnsi="黑体"/>
          <w:b/>
          <w:sz w:val="32"/>
          <w:szCs w:val="32"/>
        </w:rPr>
        <w:br w:type="page"/>
      </w:r>
    </w:p>
    <w:p w:rsidR="00BE7625" w:rsidRDefault="00BE7625">
      <w:pPr>
        <w:pStyle w:val="1"/>
        <w:spacing w:line="580" w:lineRule="exact"/>
        <w:ind w:left="480" w:firstLineChars="0" w:firstLine="0"/>
        <w:rPr>
          <w:rFonts w:ascii="方正小标宋_GBK" w:eastAsia="方正小标宋_GBK"/>
          <w:sz w:val="44"/>
        </w:rPr>
        <w:sectPr w:rsidR="00BE7625" w:rsidSect="00853FB5">
          <w:footerReference w:type="default" r:id="rId18"/>
          <w:pgSz w:w="11906" w:h="16838"/>
          <w:pgMar w:top="1928" w:right="1474" w:bottom="1928" w:left="1474" w:header="851" w:footer="992" w:gutter="0"/>
          <w:pgNumType w:fmt="numberInDash" w:start="1"/>
          <w:cols w:space="0"/>
          <w:docGrid w:type="linesAndChars" w:linePitch="332"/>
        </w:sectPr>
      </w:pPr>
    </w:p>
    <w:p w:rsidR="00BE7625" w:rsidRDefault="00447821">
      <w:pPr>
        <w:pStyle w:val="1"/>
        <w:keepNext w:val="0"/>
        <w:keepLines w:val="0"/>
        <w:spacing w:line="580" w:lineRule="exact"/>
        <w:ind w:left="480" w:firstLineChars="0" w:firstLine="0"/>
        <w:rPr>
          <w:rFonts w:ascii="黑体" w:hAnsi="黑体" w:cs="Times New Roman"/>
          <w:bCs w:val="0"/>
          <w:sz w:val="32"/>
          <w:szCs w:val="32"/>
        </w:rPr>
      </w:pPr>
      <w:bookmarkStart w:id="89" w:name="_Toc87727101"/>
      <w:bookmarkStart w:id="90" w:name="_Toc84663810"/>
      <w:r>
        <w:rPr>
          <w:rFonts w:ascii="黑体" w:hAnsi="黑体" w:cs="Times New Roman" w:hint="eastAsia"/>
          <w:bCs w:val="0"/>
          <w:sz w:val="32"/>
          <w:szCs w:val="32"/>
        </w:rPr>
        <w:lastRenderedPageBreak/>
        <w:t>附件1</w:t>
      </w:r>
      <w:bookmarkEnd w:id="89"/>
      <w:bookmarkEnd w:id="90"/>
    </w:p>
    <w:p w:rsidR="00BE7625" w:rsidRDefault="00447821" w:rsidP="00232EDE">
      <w:pPr>
        <w:spacing w:afterLines="50" w:line="580" w:lineRule="exact"/>
        <w:ind w:left="480"/>
        <w:jc w:val="center"/>
        <w:rPr>
          <w:rFonts w:ascii="黑体" w:eastAsia="黑体" w:hAnsi="黑体"/>
          <w:sz w:val="44"/>
          <w:szCs w:val="44"/>
        </w:rPr>
      </w:pPr>
      <w:r>
        <w:rPr>
          <w:rFonts w:ascii="黑体" w:eastAsia="黑体" w:hAnsi="黑体" w:hint="eastAsia"/>
          <w:sz w:val="44"/>
          <w:szCs w:val="44"/>
        </w:rPr>
        <w:t>名词解释</w:t>
      </w:r>
    </w:p>
    <w:p w:rsidR="00BE7625" w:rsidRDefault="00447821">
      <w:pPr>
        <w:widowControl w:val="0"/>
        <w:autoSpaceDE w:val="0"/>
        <w:autoSpaceDN w:val="0"/>
        <w:adjustRightInd w:val="0"/>
        <w:spacing w:line="580" w:lineRule="exact"/>
        <w:ind w:left="480" w:firstLineChars="200" w:firstLine="640"/>
        <w:rPr>
          <w:rFonts w:ascii="Times New Roman" w:eastAsia="仿宋_GB2312" w:hAnsi="Times New Roman" w:cs="Times New Roman"/>
          <w:sz w:val="32"/>
          <w:szCs w:val="32"/>
        </w:rPr>
      </w:pPr>
      <w:r>
        <w:rPr>
          <w:rFonts w:ascii="黑体" w:eastAsia="黑体" w:hAnsi="黑体" w:cs="Times New Roman" w:hint="eastAsia"/>
          <w:kern w:val="2"/>
          <w:sz w:val="32"/>
          <w:szCs w:val="32"/>
        </w:rPr>
        <w:t>新型智慧城市：</w:t>
      </w:r>
      <w:r w:rsidR="000F3632" w:rsidRPr="000F3632">
        <w:rPr>
          <w:rFonts w:ascii="Times New Roman" w:eastAsia="仿宋_GB2312" w:hAnsi="Times New Roman" w:cs="Times New Roman" w:hint="eastAsia"/>
          <w:sz w:val="32"/>
          <w:szCs w:val="32"/>
        </w:rPr>
        <w:t>是</w:t>
      </w:r>
      <w:r>
        <w:rPr>
          <w:rFonts w:ascii="Times New Roman" w:eastAsia="仿宋_GB2312" w:hAnsi="Times New Roman" w:cs="Times New Roman" w:hint="eastAsia"/>
          <w:sz w:val="32"/>
          <w:szCs w:val="32"/>
        </w:rPr>
        <w:t>智慧城市发展的新阶段，强调以人为本、协调融合、共建共享、安全可控等理念。新型智慧城市旨在通过新一代信息技术与城市发展的深度融合，创新体制机制，建设广泛覆盖的惠民服务体系、精准精细的城市治理体系、高效透明的政务服务体系、开放创新的产业经济体系和信息资源共融共享体系，实现城市的协调发展和可持续发展。</w:t>
      </w:r>
    </w:p>
    <w:p w:rsidR="00BE7625" w:rsidRDefault="00447821">
      <w:pPr>
        <w:adjustRightInd w:val="0"/>
        <w:snapToGrid w:val="0"/>
        <w:spacing w:line="580" w:lineRule="exact"/>
        <w:ind w:left="480" w:firstLineChars="200" w:firstLine="640"/>
        <w:rPr>
          <w:rFonts w:ascii="Times New Roman" w:eastAsia="仿宋_GB2312" w:hAnsi="Times New Roman" w:cs="Times New Roman"/>
          <w:sz w:val="32"/>
          <w:szCs w:val="32"/>
        </w:rPr>
      </w:pPr>
      <w:r>
        <w:rPr>
          <w:rFonts w:ascii="黑体" w:eastAsia="黑体" w:hAnsi="黑体" w:cs="Times New Roman" w:hint="eastAsia"/>
          <w:kern w:val="2"/>
          <w:sz w:val="32"/>
          <w:szCs w:val="32"/>
        </w:rPr>
        <w:t>数字政府：</w:t>
      </w:r>
      <w:r>
        <w:rPr>
          <w:rFonts w:ascii="Times New Roman" w:eastAsia="仿宋_GB2312" w:hAnsi="Times New Roman" w:cs="Times New Roman" w:hint="eastAsia"/>
          <w:sz w:val="32"/>
          <w:szCs w:val="32"/>
        </w:rPr>
        <w:t>是一种新型政府运行模式，遵循“业务数据化、数据业务化”的全新理念，以新一代信息技术为支撑，通过构建大数据驱动的政务新机制、新平台、新渠道，进一步优化调整政府内部的组织架构、运作程序和管理服务，全面提升政府履职能力，形成“用数据对话、用数据决策、用数据服务用数据创新”的现代化治理模式。</w:t>
      </w:r>
    </w:p>
    <w:p w:rsidR="00BE7625" w:rsidRDefault="00447821">
      <w:pPr>
        <w:adjustRightInd w:val="0"/>
        <w:snapToGrid w:val="0"/>
        <w:spacing w:line="580" w:lineRule="exact"/>
        <w:ind w:left="480" w:firstLineChars="200" w:firstLine="640"/>
        <w:rPr>
          <w:rFonts w:ascii="Times New Roman" w:eastAsia="仿宋_GB2312" w:hAnsi="Times New Roman" w:cs="Times New Roman"/>
          <w:sz w:val="32"/>
          <w:szCs w:val="32"/>
        </w:rPr>
      </w:pPr>
      <w:r>
        <w:rPr>
          <w:rFonts w:ascii="黑体" w:eastAsia="黑体" w:hAnsi="黑体" w:cs="Times New Roman" w:hint="eastAsia"/>
          <w:kern w:val="2"/>
          <w:sz w:val="32"/>
          <w:szCs w:val="32"/>
        </w:rPr>
        <w:t>数字经济：</w:t>
      </w:r>
      <w:r w:rsidR="000F3632" w:rsidRPr="000F3632">
        <w:rPr>
          <w:rFonts w:ascii="Times New Roman" w:eastAsia="仿宋_GB2312" w:hAnsi="Times New Roman" w:cs="Times New Roman" w:hint="eastAsia"/>
          <w:sz w:val="32"/>
          <w:szCs w:val="32"/>
        </w:rPr>
        <w:t>数</w:t>
      </w:r>
      <w:r>
        <w:rPr>
          <w:rFonts w:ascii="Times New Roman" w:eastAsia="仿宋_GB2312" w:hAnsi="Times New Roman" w:cs="Times New Roman" w:hint="eastAsia"/>
          <w:sz w:val="32"/>
          <w:szCs w:val="32"/>
        </w:rPr>
        <w:t>字经济是指以使用数字化的知识和信息作为关键生产要素、以现代信息网络作为重要载体、以信息通信技术的有效使用作为效率提升和经济结构优化的重要推动力的一系列经济活动。</w:t>
      </w:r>
    </w:p>
    <w:p w:rsidR="00BE7625" w:rsidRDefault="00447821">
      <w:pPr>
        <w:adjustRightInd w:val="0"/>
        <w:snapToGrid w:val="0"/>
        <w:spacing w:line="580" w:lineRule="exact"/>
        <w:ind w:left="480" w:firstLineChars="200" w:firstLine="640"/>
        <w:rPr>
          <w:rFonts w:ascii="仿宋" w:eastAsia="仿宋" w:hAnsi="仿宋" w:cs="Calibri"/>
          <w:sz w:val="32"/>
          <w:szCs w:val="32"/>
        </w:rPr>
      </w:pPr>
      <w:r>
        <w:rPr>
          <w:rFonts w:ascii="黑体" w:eastAsia="黑体" w:hAnsi="黑体" w:cs="Times New Roman" w:hint="eastAsia"/>
          <w:kern w:val="2"/>
          <w:sz w:val="32"/>
          <w:szCs w:val="32"/>
        </w:rPr>
        <w:t>IPv6：</w:t>
      </w:r>
      <w:r w:rsidR="000F3632" w:rsidRPr="000F3632">
        <w:rPr>
          <w:rFonts w:ascii="Times New Roman" w:eastAsia="仿宋_GB2312" w:hAnsi="Times New Roman" w:cs="Times New Roman" w:hint="eastAsia"/>
          <w:sz w:val="32"/>
          <w:szCs w:val="32"/>
        </w:rPr>
        <w:t>即</w:t>
      </w:r>
      <w:r>
        <w:rPr>
          <w:rFonts w:ascii="Times New Roman" w:eastAsia="仿宋_GB2312" w:hAnsi="Times New Roman" w:cs="Times New Roman" w:hint="eastAsia"/>
          <w:sz w:val="32"/>
          <w:szCs w:val="32"/>
        </w:rPr>
        <w:t>互联网协议第</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版，是互联网工程任务组（</w:t>
      </w:r>
      <w:r>
        <w:rPr>
          <w:rFonts w:ascii="Times New Roman" w:eastAsia="仿宋_GB2312" w:hAnsi="Times New Roman" w:cs="Times New Roman" w:hint="eastAsia"/>
          <w:sz w:val="32"/>
          <w:szCs w:val="32"/>
        </w:rPr>
        <w:t>IETF</w:t>
      </w:r>
      <w:r>
        <w:rPr>
          <w:rFonts w:ascii="Times New Roman" w:eastAsia="仿宋_GB2312" w:hAnsi="Times New Roman" w:cs="Times New Roman" w:hint="eastAsia"/>
          <w:sz w:val="32"/>
          <w:szCs w:val="32"/>
        </w:rPr>
        <w:t>）设计的用于替代</w:t>
      </w:r>
      <w:r>
        <w:rPr>
          <w:rFonts w:ascii="Times New Roman" w:eastAsia="仿宋_GB2312" w:hAnsi="Times New Roman" w:cs="Times New Roman" w:hint="eastAsia"/>
          <w:sz w:val="32"/>
          <w:szCs w:val="32"/>
        </w:rPr>
        <w:t>IPv4</w:t>
      </w:r>
      <w:r>
        <w:rPr>
          <w:rFonts w:ascii="Times New Roman" w:eastAsia="仿宋_GB2312" w:hAnsi="Times New Roman" w:cs="Times New Roman" w:hint="eastAsia"/>
          <w:sz w:val="32"/>
          <w:szCs w:val="32"/>
        </w:rPr>
        <w:t>的下一代</w:t>
      </w:r>
      <w:r>
        <w:rPr>
          <w:rFonts w:ascii="Times New Roman" w:eastAsia="仿宋_GB2312" w:hAnsi="Times New Roman" w:cs="Times New Roman" w:hint="eastAsia"/>
          <w:sz w:val="32"/>
          <w:szCs w:val="32"/>
        </w:rPr>
        <w:t>IP</w:t>
      </w:r>
      <w:r>
        <w:rPr>
          <w:rFonts w:ascii="Times New Roman" w:eastAsia="仿宋_GB2312" w:hAnsi="Times New Roman" w:cs="Times New Roman" w:hint="eastAsia"/>
          <w:sz w:val="32"/>
          <w:szCs w:val="32"/>
        </w:rPr>
        <w:t>协议。</w:t>
      </w:r>
    </w:p>
    <w:p w:rsidR="00BE7625" w:rsidRDefault="00447821">
      <w:pPr>
        <w:adjustRightInd w:val="0"/>
        <w:snapToGrid w:val="0"/>
        <w:spacing w:line="580" w:lineRule="exact"/>
        <w:ind w:left="480" w:firstLineChars="200" w:firstLine="640"/>
        <w:rPr>
          <w:rFonts w:ascii="Times New Roman" w:eastAsia="仿宋_GB2312" w:hAnsi="Times New Roman" w:cs="Times New Roman"/>
          <w:sz w:val="32"/>
          <w:szCs w:val="32"/>
        </w:rPr>
      </w:pPr>
      <w:r>
        <w:rPr>
          <w:rFonts w:ascii="黑体" w:eastAsia="黑体" w:hAnsi="黑体" w:cs="Times New Roman" w:hint="eastAsia"/>
          <w:kern w:val="2"/>
          <w:sz w:val="32"/>
          <w:szCs w:val="32"/>
        </w:rPr>
        <w:lastRenderedPageBreak/>
        <w:t>5G：</w:t>
      </w:r>
      <w:r w:rsidR="000F3632" w:rsidRPr="000F3632">
        <w:rPr>
          <w:rFonts w:ascii="Times New Roman" w:eastAsia="仿宋_GB2312" w:hAnsi="Times New Roman" w:cs="Times New Roman" w:hint="eastAsia"/>
          <w:sz w:val="32"/>
          <w:szCs w:val="32"/>
        </w:rPr>
        <w:t>是</w:t>
      </w:r>
      <w:r>
        <w:rPr>
          <w:rFonts w:ascii="Times New Roman" w:eastAsia="仿宋_GB2312" w:hAnsi="Times New Roman" w:cs="Times New Roman" w:hint="eastAsia"/>
          <w:sz w:val="32"/>
          <w:szCs w:val="32"/>
        </w:rPr>
        <w:t>最新一代</w:t>
      </w:r>
      <w:hyperlink r:id="rId19" w:tgtFrame="_blank" w:history="1">
        <w:r>
          <w:rPr>
            <w:rFonts w:ascii="Times New Roman" w:eastAsia="仿宋_GB2312" w:hAnsi="Times New Roman" w:cs="Times New Roman" w:hint="eastAsia"/>
            <w:sz w:val="32"/>
            <w:szCs w:val="32"/>
          </w:rPr>
          <w:t>蜂窝移动通信</w:t>
        </w:r>
      </w:hyperlink>
      <w:r>
        <w:rPr>
          <w:rFonts w:ascii="Times New Roman" w:eastAsia="仿宋_GB2312" w:hAnsi="Times New Roman" w:cs="Times New Roman" w:hint="eastAsia"/>
          <w:sz w:val="32"/>
          <w:szCs w:val="32"/>
        </w:rPr>
        <w:t>技术，也是即</w:t>
      </w:r>
      <w:hyperlink r:id="rId20" w:tgtFrame="_blank" w:history="1">
        <w:r>
          <w:rPr>
            <w:rFonts w:ascii="Times New Roman" w:eastAsia="仿宋_GB2312" w:hAnsi="Times New Roman" w:cs="Times New Roman" w:hint="eastAsia"/>
            <w:sz w:val="32"/>
            <w:szCs w:val="32"/>
          </w:rPr>
          <w:t>4G</w:t>
        </w:r>
      </w:hyperlink>
      <w:r>
        <w:rPr>
          <w:rFonts w:ascii="Times New Roman" w:eastAsia="仿宋_GB2312" w:hAnsi="Times New Roman" w:cs="Times New Roman" w:hint="eastAsia"/>
          <w:sz w:val="32"/>
          <w:szCs w:val="32"/>
        </w:rPr>
        <w:t>（</w:t>
      </w:r>
      <w:hyperlink r:id="rId21" w:tgtFrame="_blank" w:history="1">
        <w:r>
          <w:rPr>
            <w:rFonts w:ascii="Times New Roman" w:eastAsia="仿宋_GB2312" w:hAnsi="Times New Roman" w:cs="Times New Roman" w:hint="eastAsia"/>
            <w:sz w:val="32"/>
            <w:szCs w:val="32"/>
          </w:rPr>
          <w:t>LTE-A</w:t>
        </w:r>
      </w:hyperlink>
      <w:r>
        <w:rPr>
          <w:rFonts w:ascii="Times New Roman" w:eastAsia="仿宋_GB2312" w:hAnsi="Times New Roman" w:cs="Times New Roman" w:hint="eastAsia"/>
          <w:sz w:val="32"/>
          <w:szCs w:val="32"/>
        </w:rPr>
        <w:t>、</w:t>
      </w:r>
      <w:hyperlink r:id="rId22" w:tgtFrame="_blank" w:history="1">
        <w:r>
          <w:rPr>
            <w:rFonts w:ascii="Times New Roman" w:eastAsia="仿宋_GB2312" w:hAnsi="Times New Roman" w:cs="Times New Roman" w:hint="eastAsia"/>
            <w:sz w:val="32"/>
            <w:szCs w:val="32"/>
          </w:rPr>
          <w:t>WiMax</w:t>
        </w:r>
      </w:hyperlink>
      <w:r>
        <w:rPr>
          <w:rFonts w:ascii="Times New Roman" w:eastAsia="仿宋_GB2312" w:hAnsi="Times New Roman" w:cs="Times New Roman" w:hint="eastAsia"/>
          <w:sz w:val="32"/>
          <w:szCs w:val="32"/>
        </w:rPr>
        <w:t>）、</w:t>
      </w:r>
      <w:hyperlink r:id="rId23" w:tgtFrame="_blank" w:history="1">
        <w:r>
          <w:rPr>
            <w:rFonts w:ascii="Times New Roman" w:eastAsia="仿宋_GB2312" w:hAnsi="Times New Roman" w:cs="Times New Roman" w:hint="eastAsia"/>
            <w:sz w:val="32"/>
            <w:szCs w:val="32"/>
          </w:rPr>
          <w:t>3G</w:t>
        </w:r>
      </w:hyperlink>
      <w:r>
        <w:rPr>
          <w:rFonts w:ascii="Times New Roman" w:eastAsia="仿宋_GB2312" w:hAnsi="Times New Roman" w:cs="Times New Roman" w:hint="eastAsia"/>
          <w:sz w:val="32"/>
          <w:szCs w:val="32"/>
        </w:rPr>
        <w:t>（</w:t>
      </w:r>
      <w:hyperlink r:id="rId24" w:tgtFrame="_blank" w:history="1">
        <w:r>
          <w:rPr>
            <w:rFonts w:ascii="Times New Roman" w:eastAsia="仿宋_GB2312" w:hAnsi="Times New Roman" w:cs="Times New Roman" w:hint="eastAsia"/>
            <w:sz w:val="32"/>
            <w:szCs w:val="32"/>
          </w:rPr>
          <w:t>UMTS</w:t>
        </w:r>
      </w:hyperlink>
      <w:r>
        <w:rPr>
          <w:rFonts w:ascii="Times New Roman" w:eastAsia="仿宋_GB2312" w:hAnsi="Times New Roman" w:cs="Times New Roman" w:hint="eastAsia"/>
          <w:sz w:val="32"/>
          <w:szCs w:val="32"/>
        </w:rPr>
        <w:t>、</w:t>
      </w:r>
      <w:hyperlink r:id="rId25" w:tgtFrame="_blank" w:history="1">
        <w:r>
          <w:rPr>
            <w:rFonts w:ascii="Times New Roman" w:eastAsia="仿宋_GB2312" w:hAnsi="Times New Roman" w:cs="Times New Roman" w:hint="eastAsia"/>
            <w:sz w:val="32"/>
            <w:szCs w:val="32"/>
          </w:rPr>
          <w:t>LTE</w:t>
        </w:r>
      </w:hyperlink>
      <w:r>
        <w:rPr>
          <w:rFonts w:ascii="Times New Roman" w:eastAsia="仿宋_GB2312" w:hAnsi="Times New Roman" w:cs="Times New Roman" w:hint="eastAsia"/>
          <w:sz w:val="32"/>
          <w:szCs w:val="32"/>
        </w:rPr>
        <w:t>）和</w:t>
      </w:r>
      <w:hyperlink r:id="rId26" w:tgtFrame="_blank" w:history="1">
        <w:r>
          <w:rPr>
            <w:rFonts w:ascii="Times New Roman" w:eastAsia="仿宋_GB2312" w:hAnsi="Times New Roman" w:cs="Times New Roman" w:hint="eastAsia"/>
            <w:sz w:val="32"/>
            <w:szCs w:val="32"/>
          </w:rPr>
          <w:t>2G</w:t>
        </w:r>
      </w:hyperlink>
      <w:r>
        <w:rPr>
          <w:rFonts w:ascii="Times New Roman" w:eastAsia="仿宋_GB2312" w:hAnsi="Times New Roman" w:cs="Times New Roman" w:hint="eastAsia"/>
          <w:sz w:val="32"/>
          <w:szCs w:val="32"/>
        </w:rPr>
        <w:t>（</w:t>
      </w:r>
      <w:hyperlink r:id="rId27" w:tgtFrame="_blank" w:history="1">
        <w:r>
          <w:rPr>
            <w:rFonts w:ascii="Times New Roman" w:eastAsia="仿宋_GB2312" w:hAnsi="Times New Roman" w:cs="Times New Roman" w:hint="eastAsia"/>
            <w:sz w:val="32"/>
            <w:szCs w:val="32"/>
          </w:rPr>
          <w:t>GSM</w:t>
        </w:r>
      </w:hyperlink>
      <w:r>
        <w:rPr>
          <w:rFonts w:ascii="Times New Roman" w:eastAsia="仿宋_GB2312" w:hAnsi="Times New Roman" w:cs="Times New Roman" w:hint="eastAsia"/>
          <w:sz w:val="32"/>
          <w:szCs w:val="32"/>
        </w:rPr>
        <w:t>）系统之后的延伸。</w:t>
      </w:r>
      <w:r>
        <w:rPr>
          <w:rFonts w:ascii="Times New Roman" w:eastAsia="仿宋_GB2312" w:hAnsi="Times New Roman" w:cs="Times New Roman" w:hint="eastAsia"/>
          <w:sz w:val="32"/>
          <w:szCs w:val="32"/>
        </w:rPr>
        <w:t>5G</w:t>
      </w:r>
      <w:r>
        <w:rPr>
          <w:rFonts w:ascii="Times New Roman" w:eastAsia="仿宋_GB2312" w:hAnsi="Times New Roman" w:cs="Times New Roman" w:hint="eastAsia"/>
          <w:sz w:val="32"/>
          <w:szCs w:val="32"/>
        </w:rPr>
        <w:t>的性能目标是高数据速率、减少延迟、节省能源、降低成本、提高系统容量和大规模设备连接。</w:t>
      </w:r>
    </w:p>
    <w:p w:rsidR="00BE7625" w:rsidRDefault="00447821">
      <w:pPr>
        <w:adjustRightInd w:val="0"/>
        <w:snapToGrid w:val="0"/>
        <w:spacing w:line="580" w:lineRule="exact"/>
        <w:ind w:left="480" w:firstLineChars="200" w:firstLine="640"/>
        <w:rPr>
          <w:rFonts w:ascii="仿宋" w:eastAsia="仿宋" w:hAnsi="仿宋" w:cs="Calibri"/>
          <w:sz w:val="32"/>
          <w:szCs w:val="32"/>
        </w:rPr>
      </w:pPr>
      <w:r>
        <w:rPr>
          <w:rFonts w:ascii="黑体" w:eastAsia="黑体" w:hAnsi="黑体" w:cs="Times New Roman" w:hint="eastAsia"/>
          <w:kern w:val="2"/>
          <w:sz w:val="32"/>
          <w:szCs w:val="32"/>
        </w:rPr>
        <w:t>人工智能：</w:t>
      </w:r>
      <w:r w:rsidR="000F3632" w:rsidRPr="000F3632">
        <w:rPr>
          <w:rFonts w:ascii="Times New Roman" w:eastAsia="仿宋_GB2312" w:hAnsi="Times New Roman" w:cs="Times New Roman" w:hint="eastAsia"/>
          <w:sz w:val="32"/>
          <w:szCs w:val="32"/>
        </w:rPr>
        <w:t>是</w:t>
      </w:r>
      <w:hyperlink r:id="rId28" w:tgtFrame="_blank" w:history="1">
        <w:r>
          <w:rPr>
            <w:rFonts w:ascii="Times New Roman" w:eastAsia="仿宋_GB2312" w:hAnsi="Times New Roman" w:cs="Times New Roman" w:hint="eastAsia"/>
            <w:sz w:val="32"/>
            <w:szCs w:val="32"/>
          </w:rPr>
          <w:t>研究</w:t>
        </w:r>
      </w:hyperlink>
      <w:r>
        <w:rPr>
          <w:rFonts w:ascii="Times New Roman" w:eastAsia="仿宋_GB2312" w:hAnsi="Times New Roman" w:cs="Times New Roman" w:hint="eastAsia"/>
          <w:sz w:val="32"/>
          <w:szCs w:val="32"/>
        </w:rPr>
        <w:t>、</w:t>
      </w:r>
      <w:hyperlink r:id="rId29" w:tgtFrame="_blank" w:history="1">
        <w:r>
          <w:rPr>
            <w:rFonts w:ascii="Times New Roman" w:eastAsia="仿宋_GB2312" w:hAnsi="Times New Roman" w:cs="Times New Roman" w:hint="eastAsia"/>
            <w:sz w:val="32"/>
            <w:szCs w:val="32"/>
          </w:rPr>
          <w:t>开发</w:t>
        </w:r>
      </w:hyperlink>
      <w:r>
        <w:rPr>
          <w:rFonts w:ascii="Times New Roman" w:eastAsia="仿宋_GB2312" w:hAnsi="Times New Roman" w:cs="Times New Roman" w:hint="eastAsia"/>
          <w:sz w:val="32"/>
          <w:szCs w:val="32"/>
        </w:rPr>
        <w:t>用于</w:t>
      </w:r>
      <w:hyperlink r:id="rId30" w:tgtFrame="_blank" w:history="1">
        <w:r>
          <w:rPr>
            <w:rFonts w:ascii="Times New Roman" w:eastAsia="仿宋_GB2312" w:hAnsi="Times New Roman" w:cs="Times New Roman" w:hint="eastAsia"/>
            <w:sz w:val="32"/>
            <w:szCs w:val="32"/>
          </w:rPr>
          <w:t>模拟</w:t>
        </w:r>
      </w:hyperlink>
      <w:r>
        <w:rPr>
          <w:rFonts w:ascii="Times New Roman" w:eastAsia="仿宋_GB2312" w:hAnsi="Times New Roman" w:cs="Times New Roman" w:hint="eastAsia"/>
          <w:sz w:val="32"/>
          <w:szCs w:val="32"/>
        </w:rPr>
        <w:t>、</w:t>
      </w:r>
      <w:hyperlink r:id="rId31" w:tgtFrame="_blank" w:history="1">
        <w:r>
          <w:rPr>
            <w:rFonts w:ascii="Times New Roman" w:eastAsia="仿宋_GB2312" w:hAnsi="Times New Roman" w:cs="Times New Roman" w:hint="eastAsia"/>
            <w:sz w:val="32"/>
            <w:szCs w:val="32"/>
          </w:rPr>
          <w:t>延伸</w:t>
        </w:r>
      </w:hyperlink>
      <w:r>
        <w:rPr>
          <w:rFonts w:ascii="Times New Roman" w:eastAsia="仿宋_GB2312" w:hAnsi="Times New Roman" w:cs="Times New Roman" w:hint="eastAsia"/>
          <w:sz w:val="32"/>
          <w:szCs w:val="32"/>
        </w:rPr>
        <w:t>和扩展人的</w:t>
      </w:r>
      <w:hyperlink r:id="rId32" w:tgtFrame="_blank" w:history="1">
        <w:r>
          <w:rPr>
            <w:rFonts w:ascii="Times New Roman" w:eastAsia="仿宋_GB2312" w:hAnsi="Times New Roman" w:cs="Times New Roman" w:hint="eastAsia"/>
            <w:sz w:val="32"/>
            <w:szCs w:val="32"/>
          </w:rPr>
          <w:t>智能</w:t>
        </w:r>
      </w:hyperlink>
      <w:r>
        <w:rPr>
          <w:rFonts w:ascii="Times New Roman" w:eastAsia="仿宋_GB2312" w:hAnsi="Times New Roman" w:cs="Times New Roman" w:hint="eastAsia"/>
          <w:sz w:val="32"/>
          <w:szCs w:val="32"/>
        </w:rPr>
        <w:t>的理论、方法、技术及应用系统的一门新的技术科学。</w:t>
      </w:r>
    </w:p>
    <w:p w:rsidR="00BE7625" w:rsidRDefault="00447821">
      <w:pPr>
        <w:adjustRightInd w:val="0"/>
        <w:snapToGrid w:val="0"/>
        <w:spacing w:line="580" w:lineRule="exact"/>
        <w:ind w:left="480" w:firstLineChars="200" w:firstLine="640"/>
        <w:rPr>
          <w:rFonts w:ascii="仿宋" w:eastAsia="仿宋" w:hAnsi="仿宋" w:cs="Calibri"/>
          <w:sz w:val="32"/>
          <w:szCs w:val="32"/>
        </w:rPr>
      </w:pPr>
      <w:r>
        <w:rPr>
          <w:rFonts w:ascii="黑体" w:eastAsia="黑体" w:hAnsi="黑体" w:cs="Times New Roman" w:hint="eastAsia"/>
          <w:kern w:val="2"/>
          <w:sz w:val="32"/>
          <w:szCs w:val="32"/>
        </w:rPr>
        <w:t>区块链：</w:t>
      </w:r>
      <w:r w:rsidR="000F3632" w:rsidRPr="000F3632">
        <w:rPr>
          <w:rFonts w:ascii="Times New Roman" w:eastAsia="仿宋_GB2312" w:hAnsi="Times New Roman" w:cs="Times New Roman" w:hint="eastAsia"/>
          <w:sz w:val="32"/>
          <w:szCs w:val="32"/>
        </w:rPr>
        <w:t>区块链是一种由多方共同维护，使用密码学保证传输和访问安全，能够实现数据一致存储、难以篡改、防止抵赖的记账技术，也称为分布式账本技术。</w:t>
      </w:r>
    </w:p>
    <w:p w:rsidR="00BE7625" w:rsidRDefault="00447821">
      <w:pPr>
        <w:adjustRightInd w:val="0"/>
        <w:snapToGrid w:val="0"/>
        <w:spacing w:line="580" w:lineRule="exact"/>
        <w:ind w:left="480" w:firstLineChars="200" w:firstLine="640"/>
        <w:rPr>
          <w:rFonts w:ascii="仿宋" w:eastAsia="仿宋" w:hAnsi="仿宋" w:cs="Calibri"/>
          <w:sz w:val="32"/>
          <w:szCs w:val="32"/>
        </w:rPr>
      </w:pPr>
      <w:r>
        <w:rPr>
          <w:rFonts w:ascii="黑体" w:eastAsia="黑体" w:hAnsi="黑体" w:cs="Times New Roman" w:hint="eastAsia"/>
          <w:kern w:val="2"/>
          <w:sz w:val="32"/>
          <w:szCs w:val="32"/>
        </w:rPr>
        <w:t>电子政务外网：</w:t>
      </w:r>
      <w:r w:rsidR="000F3632" w:rsidRPr="000F3632">
        <w:rPr>
          <w:rFonts w:ascii="Times New Roman" w:eastAsia="仿宋_GB2312" w:hAnsi="Times New Roman" w:cs="Times New Roman" w:hint="eastAsia"/>
          <w:sz w:val="32"/>
          <w:szCs w:val="32"/>
        </w:rPr>
        <w:t>承载跨地区、跨部门的业务应用、信息共享、业务协同和不需在政务内网上运行的业务，与互联网逻辑隔离，满足各级部门经济调解、市场监管、社会管理和公共服务等方面需要的政务公用网络。</w:t>
      </w:r>
    </w:p>
    <w:p w:rsidR="00BE7625" w:rsidRDefault="00447821">
      <w:pPr>
        <w:adjustRightInd w:val="0"/>
        <w:snapToGrid w:val="0"/>
        <w:spacing w:line="580" w:lineRule="exact"/>
        <w:ind w:left="480" w:firstLineChars="200" w:firstLine="640"/>
        <w:rPr>
          <w:rFonts w:ascii="仿宋_GB2312" w:eastAsia="仿宋_GB2312" w:hAnsi="Times New Roman" w:cs="Times New Roman"/>
          <w:kern w:val="2"/>
          <w:sz w:val="32"/>
          <w:szCs w:val="32"/>
        </w:rPr>
      </w:pPr>
      <w:r>
        <w:rPr>
          <w:rFonts w:ascii="黑体" w:eastAsia="黑体" w:hAnsi="黑体" w:cs="Times New Roman" w:hint="eastAsia"/>
          <w:kern w:val="2"/>
          <w:sz w:val="32"/>
          <w:szCs w:val="32"/>
        </w:rPr>
        <w:t>物联网（IoT）：</w:t>
      </w:r>
      <w:r w:rsidR="000F3632" w:rsidRPr="000F3632">
        <w:rPr>
          <w:rFonts w:ascii="仿宋_GB2312" w:eastAsia="仿宋_GB2312" w:hAnsi="Times New Roman" w:cs="Times New Roman" w:hint="eastAsia"/>
          <w:kern w:val="2"/>
          <w:sz w:val="32"/>
          <w:szCs w:val="32"/>
        </w:rPr>
        <w:t>通</w:t>
      </w:r>
      <w:r>
        <w:rPr>
          <w:rFonts w:ascii="仿宋_GB2312" w:eastAsia="仿宋_GB2312" w:hAnsi="Times New Roman" w:cs="Times New Roman" w:hint="eastAsia"/>
          <w:kern w:val="2"/>
          <w:sz w:val="32"/>
          <w:szCs w:val="32"/>
        </w:rPr>
        <w:t>过感知设备，按照约定协议，连接物、人、系统和信息资源，实现对物理和虚拟世界的信息进行处理并作出反应的智能服务系统。</w:t>
      </w:r>
    </w:p>
    <w:p w:rsidR="00BE7625" w:rsidRDefault="00447821">
      <w:pPr>
        <w:adjustRightInd w:val="0"/>
        <w:snapToGrid w:val="0"/>
        <w:spacing w:line="580" w:lineRule="exact"/>
        <w:ind w:left="480" w:firstLineChars="200" w:firstLine="640"/>
        <w:rPr>
          <w:rFonts w:ascii="Times New Roman" w:eastAsia="仿宋_GB2312" w:hAnsi="Times New Roman" w:cs="Times New Roman"/>
          <w:sz w:val="32"/>
          <w:szCs w:val="32"/>
        </w:rPr>
      </w:pPr>
      <w:r>
        <w:rPr>
          <w:rFonts w:ascii="黑体" w:eastAsia="黑体" w:hAnsi="黑体" w:cs="Times New Roman" w:hint="eastAsia"/>
          <w:kern w:val="2"/>
          <w:sz w:val="32"/>
          <w:szCs w:val="32"/>
        </w:rPr>
        <w:t>城市信息模型（CIM）基础平台：</w:t>
      </w:r>
      <w:r w:rsidR="000F3632" w:rsidRPr="000F3632">
        <w:rPr>
          <w:rFonts w:ascii="Times New Roman" w:eastAsia="仿宋_GB2312" w:hAnsi="Times New Roman" w:cs="Times New Roman" w:hint="eastAsia"/>
          <w:sz w:val="32"/>
          <w:szCs w:val="32"/>
        </w:rPr>
        <w:t>以</w:t>
      </w:r>
      <w:hyperlink r:id="rId33" w:tgtFrame="_blank" w:history="1">
        <w:r>
          <w:rPr>
            <w:rFonts w:ascii="Times New Roman" w:eastAsia="仿宋_GB2312" w:hAnsi="Times New Roman" w:cs="Times New Roman" w:hint="eastAsia"/>
            <w:sz w:val="32"/>
            <w:szCs w:val="32"/>
          </w:rPr>
          <w:t>建筑信息模型</w:t>
        </w:r>
      </w:hyperlink>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BIM</w:t>
      </w:r>
      <w:r>
        <w:rPr>
          <w:rFonts w:ascii="Times New Roman" w:eastAsia="仿宋_GB2312" w:hAnsi="Times New Roman" w:cs="Times New Roman" w:hint="eastAsia"/>
          <w:sz w:val="32"/>
          <w:szCs w:val="32"/>
        </w:rPr>
        <w:t>）、地理信息系统（</w:t>
      </w:r>
      <w:r>
        <w:rPr>
          <w:rFonts w:ascii="Times New Roman" w:eastAsia="仿宋_GB2312" w:hAnsi="Times New Roman" w:cs="Times New Roman" w:hint="eastAsia"/>
          <w:sz w:val="32"/>
          <w:szCs w:val="32"/>
        </w:rPr>
        <w:t>GIS</w:t>
      </w:r>
      <w:r>
        <w:rPr>
          <w:rFonts w:ascii="Times New Roman" w:eastAsia="仿宋_GB2312" w:hAnsi="Times New Roman" w:cs="Times New Roman" w:hint="eastAsia"/>
          <w:sz w:val="32"/>
          <w:szCs w:val="32"/>
        </w:rPr>
        <w:t>）、物联网（</w:t>
      </w:r>
      <w:r>
        <w:rPr>
          <w:rFonts w:ascii="Times New Roman" w:eastAsia="仿宋_GB2312" w:hAnsi="Times New Roman" w:cs="Times New Roman" w:hint="eastAsia"/>
          <w:sz w:val="32"/>
          <w:szCs w:val="32"/>
        </w:rPr>
        <w:t>IoT</w:t>
      </w:r>
      <w:r>
        <w:rPr>
          <w:rFonts w:ascii="Times New Roman" w:eastAsia="仿宋_GB2312" w:hAnsi="Times New Roman" w:cs="Times New Roman" w:hint="eastAsia"/>
          <w:sz w:val="32"/>
          <w:szCs w:val="32"/>
        </w:rPr>
        <w:t>）等技术为基础，整合城市地上地下、室内室外、历史现状未来多维多尺度信息模型数据和城市感知数据，构建起三维数字空间的城市信息有机综合体。</w:t>
      </w:r>
    </w:p>
    <w:p w:rsidR="00BE7625" w:rsidRDefault="00447821">
      <w:pPr>
        <w:adjustRightInd w:val="0"/>
        <w:snapToGrid w:val="0"/>
        <w:spacing w:line="580" w:lineRule="exact"/>
        <w:ind w:left="480" w:firstLineChars="200" w:firstLine="640"/>
        <w:rPr>
          <w:rFonts w:ascii="仿宋" w:eastAsia="仿宋" w:hAnsi="仿宋" w:cs="Calibri"/>
          <w:sz w:val="32"/>
          <w:szCs w:val="32"/>
        </w:rPr>
      </w:pPr>
      <w:r>
        <w:rPr>
          <w:rFonts w:ascii="黑体" w:eastAsia="黑体" w:hAnsi="黑体" w:cs="Times New Roman" w:hint="eastAsia"/>
          <w:kern w:val="2"/>
          <w:sz w:val="32"/>
          <w:szCs w:val="32"/>
        </w:rPr>
        <w:lastRenderedPageBreak/>
        <w:t>建筑信息模型（BIM）:</w:t>
      </w:r>
      <w:r w:rsidR="000F3632" w:rsidRPr="000F3632">
        <w:rPr>
          <w:rFonts w:ascii="仿宋_GB2312" w:eastAsia="仿宋_GB2312" w:hAnsi="Times New Roman" w:cs="Times New Roman" w:hint="eastAsia"/>
          <w:kern w:val="2"/>
          <w:sz w:val="32"/>
          <w:szCs w:val="32"/>
        </w:rPr>
        <w:t>是</w:t>
      </w:r>
      <w:hyperlink r:id="rId34" w:tgtFrame="_blank" w:history="1">
        <w:r w:rsidR="000F3632" w:rsidRPr="000F3632">
          <w:rPr>
            <w:rFonts w:ascii="仿宋_GB2312" w:eastAsia="仿宋_GB2312" w:hAnsi="Times New Roman" w:cs="Times New Roman" w:hint="eastAsia"/>
            <w:kern w:val="2"/>
            <w:sz w:val="32"/>
            <w:szCs w:val="32"/>
          </w:rPr>
          <w:t>建筑学</w:t>
        </w:r>
      </w:hyperlink>
      <w:r w:rsidR="000F3632" w:rsidRPr="000F3632">
        <w:rPr>
          <w:rFonts w:ascii="仿宋_GB2312" w:eastAsia="仿宋_GB2312" w:hAnsi="Times New Roman" w:cs="Times New Roman" w:hint="eastAsia"/>
          <w:kern w:val="2"/>
          <w:sz w:val="32"/>
          <w:szCs w:val="32"/>
        </w:rPr>
        <w:t>、工程学及土木工程的新工具，形容以三维图形为主、</w:t>
      </w:r>
      <w:hyperlink r:id="rId35" w:tgtFrame="_blank" w:history="1">
        <w:r w:rsidR="000F3632" w:rsidRPr="000F3632">
          <w:rPr>
            <w:rFonts w:ascii="仿宋_GB2312" w:eastAsia="仿宋_GB2312" w:hAnsi="Times New Roman" w:cs="Times New Roman" w:hint="eastAsia"/>
            <w:kern w:val="2"/>
            <w:sz w:val="32"/>
            <w:szCs w:val="32"/>
          </w:rPr>
          <w:t>物件导向</w:t>
        </w:r>
      </w:hyperlink>
      <w:r w:rsidR="000F3632" w:rsidRPr="000F3632">
        <w:rPr>
          <w:rFonts w:ascii="仿宋_GB2312" w:eastAsia="仿宋_GB2312" w:hAnsi="Times New Roman" w:cs="Times New Roman" w:hint="eastAsia"/>
          <w:kern w:val="2"/>
          <w:sz w:val="32"/>
          <w:szCs w:val="32"/>
        </w:rPr>
        <w:t>、建筑学有关的电脑辅助设计。</w:t>
      </w:r>
    </w:p>
    <w:p w:rsidR="00BE7625" w:rsidRDefault="00447821">
      <w:pPr>
        <w:adjustRightInd w:val="0"/>
        <w:snapToGrid w:val="0"/>
        <w:spacing w:line="580" w:lineRule="exact"/>
        <w:ind w:left="480" w:firstLineChars="200" w:firstLine="640"/>
        <w:rPr>
          <w:rFonts w:ascii="仿宋_GB2312" w:eastAsia="仿宋_GB2312" w:hAnsi="Times New Roman" w:cs="Times New Roman"/>
          <w:kern w:val="2"/>
          <w:sz w:val="32"/>
          <w:szCs w:val="32"/>
        </w:rPr>
      </w:pPr>
      <w:r>
        <w:rPr>
          <w:rFonts w:ascii="黑体" w:eastAsia="黑体" w:hAnsi="黑体" w:cs="Times New Roman" w:hint="eastAsia"/>
          <w:kern w:val="2"/>
          <w:sz w:val="32"/>
          <w:szCs w:val="32"/>
        </w:rPr>
        <w:t>时空地理信息（GIS）平台：</w:t>
      </w:r>
      <w:r>
        <w:rPr>
          <w:rFonts w:ascii="仿宋_GB2312" w:eastAsia="仿宋_GB2312" w:hAnsi="Times New Roman" w:cs="Times New Roman" w:hint="eastAsia"/>
          <w:kern w:val="2"/>
          <w:sz w:val="32"/>
          <w:szCs w:val="32"/>
        </w:rPr>
        <w:t>实现地理空间框架应用服务功能的数据、软件及其支撑环境的总称。该平台依托地理信息数据，通过在线、服务器托管或其他方式满足政府部门、企事业单位和社会公众对地理信息和空间定位、分析的基本需求，同时具备个性化应用的二次开发接口，可扩展应用空间。</w:t>
      </w:r>
    </w:p>
    <w:p w:rsidR="00BE7625" w:rsidRDefault="00447821">
      <w:pPr>
        <w:adjustRightInd w:val="0"/>
        <w:snapToGrid w:val="0"/>
        <w:spacing w:line="580" w:lineRule="exact"/>
        <w:ind w:left="480" w:firstLineChars="200" w:firstLine="640"/>
        <w:rPr>
          <w:rFonts w:ascii="仿宋_GB2312" w:eastAsia="仿宋_GB2312" w:hAnsi="Times New Roman" w:cs="Times New Roman"/>
          <w:kern w:val="2"/>
          <w:sz w:val="32"/>
          <w:szCs w:val="32"/>
        </w:rPr>
      </w:pPr>
      <w:r>
        <w:rPr>
          <w:rFonts w:ascii="黑体" w:eastAsia="黑体" w:hAnsi="黑体" w:cs="Times New Roman" w:hint="eastAsia"/>
          <w:kern w:val="2"/>
          <w:sz w:val="32"/>
          <w:szCs w:val="32"/>
        </w:rPr>
        <w:t>云服务：</w:t>
      </w:r>
      <w:r>
        <w:rPr>
          <w:rFonts w:ascii="仿宋_GB2312" w:eastAsia="仿宋_GB2312" w:hAnsi="Times New Roman" w:cs="Times New Roman" w:hint="eastAsia"/>
          <w:kern w:val="2"/>
          <w:sz w:val="32"/>
          <w:szCs w:val="32"/>
        </w:rPr>
        <w:t>通过云计算已定义的接口提供的一种或多种能力。</w:t>
      </w:r>
    </w:p>
    <w:p w:rsidR="00BE7625" w:rsidRDefault="00447821">
      <w:pPr>
        <w:adjustRightInd w:val="0"/>
        <w:snapToGrid w:val="0"/>
        <w:spacing w:line="580" w:lineRule="exact"/>
        <w:ind w:left="480" w:firstLineChars="200" w:firstLine="640"/>
        <w:rPr>
          <w:rFonts w:ascii="仿宋_GB2312" w:eastAsia="仿宋_GB2312" w:hAnsi="Times New Roman" w:cs="Times New Roman"/>
          <w:kern w:val="2"/>
          <w:sz w:val="32"/>
          <w:szCs w:val="32"/>
        </w:rPr>
      </w:pPr>
      <w:r>
        <w:rPr>
          <w:rFonts w:ascii="黑体" w:eastAsia="黑体" w:hAnsi="黑体" w:cs="Times New Roman" w:hint="eastAsia"/>
          <w:kern w:val="2"/>
          <w:sz w:val="32"/>
          <w:szCs w:val="32"/>
        </w:rPr>
        <w:t>云计算：</w:t>
      </w:r>
      <w:r w:rsidR="000F3632" w:rsidRPr="000F3632">
        <w:rPr>
          <w:rFonts w:ascii="仿宋_GB2312" w:eastAsia="仿宋_GB2312" w:hAnsi="Times New Roman" w:cs="Times New Roman" w:hint="eastAsia"/>
          <w:kern w:val="2"/>
          <w:sz w:val="32"/>
          <w:szCs w:val="32"/>
        </w:rPr>
        <w:t>一</w:t>
      </w:r>
      <w:r>
        <w:rPr>
          <w:rFonts w:ascii="仿宋_GB2312" w:eastAsia="仿宋_GB2312" w:hAnsi="Times New Roman" w:cs="Times New Roman" w:hint="eastAsia"/>
          <w:kern w:val="2"/>
          <w:sz w:val="32"/>
          <w:szCs w:val="32"/>
        </w:rPr>
        <w:t>种通过网络将可伸缩、弹性的共享物理和虚拟资源池以按需自服务的方式供应和管理的模式。</w:t>
      </w:r>
    </w:p>
    <w:p w:rsidR="00BE7625" w:rsidRDefault="00447821">
      <w:pPr>
        <w:adjustRightInd w:val="0"/>
        <w:snapToGrid w:val="0"/>
        <w:spacing w:line="580" w:lineRule="exact"/>
        <w:ind w:left="480" w:firstLineChars="200" w:firstLine="640"/>
        <w:rPr>
          <w:rFonts w:ascii="仿宋" w:eastAsia="仿宋" w:hAnsi="仿宋" w:cs="Calibri"/>
          <w:sz w:val="32"/>
          <w:szCs w:val="32"/>
        </w:rPr>
      </w:pPr>
      <w:r>
        <w:rPr>
          <w:rFonts w:ascii="黑体" w:eastAsia="黑体" w:hAnsi="黑体" w:cs="Times New Roman" w:hint="eastAsia"/>
          <w:kern w:val="2"/>
          <w:sz w:val="32"/>
          <w:szCs w:val="32"/>
        </w:rPr>
        <w:t>政务信息资源目录：</w:t>
      </w:r>
      <w:r>
        <w:rPr>
          <w:rFonts w:ascii="仿宋_GB2312" w:eastAsia="仿宋_GB2312" w:hAnsi="Times New Roman" w:cs="Times New Roman" w:hint="eastAsia"/>
          <w:kern w:val="2"/>
          <w:sz w:val="32"/>
          <w:szCs w:val="32"/>
        </w:rPr>
        <w:t>政务信息资源目录是通过对政务信息资源依据规范的元数据描述，按照一定的分类方法进行排序和编码的一组信息，用以描述各个政务信息资源的特征，以便于对政务信息资源的检索、定位与获取。</w:t>
      </w:r>
    </w:p>
    <w:p w:rsidR="00BE7625" w:rsidRDefault="00447821">
      <w:pPr>
        <w:ind w:left="480"/>
      </w:pPr>
      <w:r>
        <w:br w:type="page"/>
      </w:r>
    </w:p>
    <w:p w:rsidR="00BE7625" w:rsidRDefault="00BE7625">
      <w:pPr>
        <w:widowControl w:val="0"/>
        <w:spacing w:line="580" w:lineRule="atLeast"/>
        <w:ind w:left="480"/>
        <w:jc w:val="center"/>
        <w:rPr>
          <w:rFonts w:ascii="方正小标宋_GBK" w:eastAsia="方正小标宋_GBK"/>
          <w:sz w:val="44"/>
          <w:szCs w:val="44"/>
        </w:rPr>
        <w:sectPr w:rsidR="00BE7625">
          <w:pgSz w:w="11906" w:h="16838"/>
          <w:pgMar w:top="1440" w:right="1797" w:bottom="1440" w:left="1797" w:header="851" w:footer="992" w:gutter="0"/>
          <w:pgNumType w:fmt="numberInDash"/>
          <w:cols w:space="0"/>
          <w:docGrid w:type="linesAndChars" w:linePitch="332"/>
        </w:sectPr>
      </w:pPr>
    </w:p>
    <w:p w:rsidR="00BE7625" w:rsidRDefault="00447821">
      <w:pPr>
        <w:widowControl w:val="0"/>
        <w:spacing w:line="580" w:lineRule="atLeast"/>
        <w:ind w:left="480"/>
        <w:jc w:val="center"/>
        <w:rPr>
          <w:rFonts w:ascii="方正小标宋_GBK" w:eastAsia="方正小标宋_GBK"/>
          <w:sz w:val="44"/>
          <w:szCs w:val="44"/>
        </w:rPr>
      </w:pPr>
      <w:r>
        <w:rPr>
          <w:rFonts w:ascii="方正小标宋_GBK" w:eastAsia="方正小标宋_GBK" w:hint="eastAsia"/>
          <w:sz w:val="44"/>
          <w:szCs w:val="44"/>
        </w:rPr>
        <w:lastRenderedPageBreak/>
        <w:t>太仓市</w:t>
      </w:r>
      <w:r w:rsidR="006135AB">
        <w:rPr>
          <w:rFonts w:ascii="方正小标宋_GBK" w:eastAsia="方正小标宋_GBK" w:hint="eastAsia"/>
          <w:sz w:val="44"/>
          <w:szCs w:val="44"/>
        </w:rPr>
        <w:t>新型</w:t>
      </w:r>
      <w:r>
        <w:rPr>
          <w:rFonts w:ascii="方正小标宋_GBK" w:eastAsia="方正小标宋_GBK" w:hint="eastAsia"/>
          <w:sz w:val="44"/>
          <w:szCs w:val="44"/>
        </w:rPr>
        <w:t>智慧城市“十四五”重点项目表</w:t>
      </w:r>
    </w:p>
    <w:tbl>
      <w:tblPr>
        <w:tblW w:w="494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0"/>
        <w:gridCol w:w="1454"/>
        <w:gridCol w:w="1611"/>
        <w:gridCol w:w="5566"/>
        <w:gridCol w:w="2151"/>
        <w:gridCol w:w="2065"/>
      </w:tblGrid>
      <w:tr w:rsidR="00BE7625" w:rsidTr="006B0A95">
        <w:trPr>
          <w:trHeight w:val="481"/>
          <w:tblHeader/>
          <w:jc w:val="center"/>
        </w:trPr>
        <w:tc>
          <w:tcPr>
            <w:tcW w:w="414" w:type="pct"/>
            <w:vAlign w:val="center"/>
          </w:tcPr>
          <w:bookmarkEnd w:id="88"/>
          <w:p w:rsidR="00BE7625" w:rsidRDefault="00447821" w:rsidP="006B0A95">
            <w:pPr>
              <w:ind w:leftChars="83" w:left="199"/>
              <w:rPr>
                <w:b/>
                <w:bCs/>
                <w:sz w:val="21"/>
                <w:szCs w:val="21"/>
              </w:rPr>
            </w:pPr>
            <w:r>
              <w:rPr>
                <w:rFonts w:hint="eastAsia"/>
                <w:b/>
                <w:bCs/>
                <w:sz w:val="21"/>
                <w:szCs w:val="21"/>
              </w:rPr>
              <w:t>序号</w:t>
            </w:r>
          </w:p>
        </w:tc>
        <w:tc>
          <w:tcPr>
            <w:tcW w:w="519" w:type="pct"/>
            <w:shd w:val="clear" w:color="auto" w:fill="auto"/>
            <w:vAlign w:val="center"/>
          </w:tcPr>
          <w:p w:rsidR="00BE7625" w:rsidRDefault="00447821" w:rsidP="006B0A95">
            <w:pPr>
              <w:ind w:leftChars="83" w:left="199"/>
              <w:rPr>
                <w:b/>
                <w:bCs/>
                <w:sz w:val="21"/>
                <w:szCs w:val="21"/>
              </w:rPr>
            </w:pPr>
            <w:r>
              <w:rPr>
                <w:rFonts w:hint="eastAsia"/>
                <w:b/>
                <w:bCs/>
                <w:sz w:val="21"/>
                <w:szCs w:val="21"/>
              </w:rPr>
              <w:t>重点领域</w:t>
            </w:r>
          </w:p>
        </w:tc>
        <w:tc>
          <w:tcPr>
            <w:tcW w:w="575" w:type="pct"/>
            <w:shd w:val="clear" w:color="auto" w:fill="auto"/>
            <w:vAlign w:val="center"/>
          </w:tcPr>
          <w:p w:rsidR="00BE7625" w:rsidRDefault="00447821" w:rsidP="006B0A95">
            <w:pPr>
              <w:ind w:leftChars="83" w:left="199"/>
              <w:rPr>
                <w:b/>
                <w:bCs/>
                <w:sz w:val="21"/>
                <w:szCs w:val="21"/>
              </w:rPr>
            </w:pPr>
            <w:r>
              <w:rPr>
                <w:rFonts w:hint="eastAsia"/>
                <w:b/>
                <w:bCs/>
                <w:sz w:val="21"/>
                <w:szCs w:val="21"/>
              </w:rPr>
              <w:t>项目名称</w:t>
            </w:r>
          </w:p>
        </w:tc>
        <w:tc>
          <w:tcPr>
            <w:tcW w:w="1987" w:type="pct"/>
            <w:vAlign w:val="center"/>
          </w:tcPr>
          <w:p w:rsidR="00BE7625" w:rsidRDefault="00447821" w:rsidP="006B0A95">
            <w:pPr>
              <w:ind w:left="480" w:firstLineChars="735" w:firstLine="1550"/>
              <w:rPr>
                <w:b/>
                <w:bCs/>
                <w:sz w:val="21"/>
                <w:szCs w:val="21"/>
              </w:rPr>
            </w:pPr>
            <w:r>
              <w:rPr>
                <w:rFonts w:hint="eastAsia"/>
                <w:b/>
                <w:bCs/>
                <w:sz w:val="21"/>
                <w:szCs w:val="21"/>
              </w:rPr>
              <w:t>项目内容</w:t>
            </w:r>
          </w:p>
        </w:tc>
        <w:tc>
          <w:tcPr>
            <w:tcW w:w="768" w:type="pct"/>
            <w:vAlign w:val="center"/>
          </w:tcPr>
          <w:p w:rsidR="00BE7625" w:rsidRDefault="00447821" w:rsidP="006B0A95">
            <w:pPr>
              <w:ind w:left="480"/>
              <w:rPr>
                <w:b/>
                <w:bCs/>
                <w:sz w:val="21"/>
                <w:szCs w:val="21"/>
              </w:rPr>
            </w:pPr>
            <w:r>
              <w:rPr>
                <w:rFonts w:hint="eastAsia"/>
                <w:b/>
                <w:bCs/>
                <w:sz w:val="21"/>
                <w:szCs w:val="21"/>
              </w:rPr>
              <w:t>责任部门</w:t>
            </w:r>
          </w:p>
        </w:tc>
        <w:tc>
          <w:tcPr>
            <w:tcW w:w="737" w:type="pct"/>
            <w:vAlign w:val="center"/>
          </w:tcPr>
          <w:p w:rsidR="00BE7625" w:rsidRDefault="00447821" w:rsidP="006B0A95">
            <w:pPr>
              <w:ind w:leftChars="83" w:left="199"/>
              <w:rPr>
                <w:b/>
                <w:bCs/>
                <w:sz w:val="21"/>
                <w:szCs w:val="21"/>
              </w:rPr>
            </w:pPr>
            <w:r>
              <w:rPr>
                <w:rFonts w:hint="eastAsia"/>
                <w:b/>
                <w:bCs/>
                <w:sz w:val="21"/>
                <w:szCs w:val="21"/>
              </w:rPr>
              <w:t>建设起止年限</w:t>
            </w:r>
          </w:p>
        </w:tc>
      </w:tr>
      <w:tr w:rsidR="00BE7625">
        <w:trPr>
          <w:trHeight w:val="1208"/>
          <w:jc w:val="center"/>
        </w:trPr>
        <w:tc>
          <w:tcPr>
            <w:tcW w:w="414" w:type="pct"/>
            <w:vMerge w:val="restart"/>
            <w:vAlign w:val="center"/>
          </w:tcPr>
          <w:p w:rsidR="00BE7625" w:rsidRPr="00F20FC0" w:rsidRDefault="000F3632">
            <w:pPr>
              <w:ind w:left="480"/>
              <w:rPr>
                <w:rFonts w:ascii="Times New Roman" w:eastAsia="仿宋_GB2312" w:hAnsi="Times New Roman" w:cs="Times New Roman"/>
                <w:sz w:val="32"/>
                <w:szCs w:val="32"/>
              </w:rPr>
            </w:pPr>
            <w:r w:rsidRPr="000F3632">
              <w:rPr>
                <w:rFonts w:ascii="Times New Roman" w:eastAsia="仿宋_GB2312" w:hAnsi="Times New Roman" w:cs="Times New Roman"/>
                <w:sz w:val="32"/>
                <w:szCs w:val="32"/>
              </w:rPr>
              <w:t>1</w:t>
            </w:r>
          </w:p>
        </w:tc>
        <w:tc>
          <w:tcPr>
            <w:tcW w:w="519" w:type="pct"/>
            <w:vMerge w:val="restart"/>
            <w:vAlign w:val="center"/>
          </w:tcPr>
          <w:p w:rsidR="00BE7625" w:rsidRDefault="00447821">
            <w:pPr>
              <w:ind w:leftChars="83" w:left="199"/>
              <w:rPr>
                <w:b/>
                <w:bCs/>
                <w:sz w:val="21"/>
                <w:szCs w:val="21"/>
              </w:rPr>
            </w:pPr>
            <w:r>
              <w:rPr>
                <w:rFonts w:hint="eastAsia"/>
                <w:b/>
                <w:bCs/>
                <w:sz w:val="21"/>
                <w:szCs w:val="21"/>
              </w:rPr>
              <w:t>筑基</w:t>
            </w:r>
            <w:r>
              <w:rPr>
                <w:b/>
                <w:bCs/>
                <w:sz w:val="21"/>
                <w:szCs w:val="21"/>
              </w:rPr>
              <w:t>工程</w:t>
            </w:r>
          </w:p>
        </w:tc>
        <w:tc>
          <w:tcPr>
            <w:tcW w:w="575" w:type="pct"/>
            <w:vAlign w:val="center"/>
          </w:tcPr>
          <w:p w:rsidR="00BE7625" w:rsidRDefault="00447821">
            <w:pPr>
              <w:ind w:leftChars="83" w:left="199"/>
              <w:rPr>
                <w:bCs/>
                <w:sz w:val="21"/>
                <w:szCs w:val="21"/>
              </w:rPr>
            </w:pPr>
            <w:r>
              <w:rPr>
                <w:rFonts w:hint="eastAsia"/>
                <w:bCs/>
                <w:sz w:val="21"/>
                <w:szCs w:val="21"/>
              </w:rPr>
              <w:t>太仓</w:t>
            </w:r>
            <w:r>
              <w:rPr>
                <w:bCs/>
                <w:sz w:val="21"/>
                <w:szCs w:val="21"/>
              </w:rPr>
              <w:t>5G</w:t>
            </w:r>
            <w:r>
              <w:rPr>
                <w:rFonts w:hint="eastAsia"/>
                <w:bCs/>
                <w:sz w:val="21"/>
                <w:szCs w:val="21"/>
              </w:rPr>
              <w:t>基站建设项目</w:t>
            </w:r>
          </w:p>
        </w:tc>
        <w:tc>
          <w:tcPr>
            <w:tcW w:w="1987" w:type="pct"/>
            <w:vAlign w:val="center"/>
          </w:tcPr>
          <w:p w:rsidR="00BE7625" w:rsidRDefault="00447821">
            <w:pPr>
              <w:ind w:leftChars="0" w:left="0"/>
              <w:rPr>
                <w:bCs/>
                <w:sz w:val="21"/>
                <w:szCs w:val="21"/>
              </w:rPr>
            </w:pPr>
            <w:r>
              <w:rPr>
                <w:rFonts w:hint="eastAsia"/>
                <w:bCs/>
                <w:sz w:val="21"/>
                <w:szCs w:val="21"/>
              </w:rPr>
              <w:t>到2</w:t>
            </w:r>
            <w:r>
              <w:rPr>
                <w:bCs/>
                <w:sz w:val="21"/>
                <w:szCs w:val="21"/>
              </w:rPr>
              <w:t>022</w:t>
            </w:r>
            <w:r>
              <w:rPr>
                <w:rFonts w:hint="eastAsia"/>
                <w:bCs/>
                <w:sz w:val="21"/>
                <w:szCs w:val="21"/>
              </w:rPr>
              <w:t>年建成</w:t>
            </w:r>
            <w:r w:rsidR="00787B9D">
              <w:rPr>
                <w:rFonts w:hint="eastAsia"/>
                <w:bCs/>
                <w:sz w:val="21"/>
                <w:szCs w:val="21"/>
              </w:rPr>
              <w:t>5G基站</w:t>
            </w:r>
            <w:r>
              <w:rPr>
                <w:rFonts w:hint="eastAsia"/>
                <w:bCs/>
                <w:sz w:val="21"/>
                <w:szCs w:val="21"/>
              </w:rPr>
              <w:t>2</w:t>
            </w:r>
            <w:r>
              <w:rPr>
                <w:bCs/>
                <w:sz w:val="21"/>
                <w:szCs w:val="21"/>
              </w:rPr>
              <w:t>400</w:t>
            </w:r>
            <w:r>
              <w:rPr>
                <w:rFonts w:hint="eastAsia"/>
                <w:bCs/>
                <w:sz w:val="21"/>
                <w:szCs w:val="21"/>
              </w:rPr>
              <w:t>个，</w:t>
            </w:r>
            <w:r>
              <w:rPr>
                <w:bCs/>
                <w:sz w:val="21"/>
                <w:szCs w:val="21"/>
              </w:rPr>
              <w:t>到2025年，建</w:t>
            </w:r>
            <w:r>
              <w:rPr>
                <w:rFonts w:hint="eastAsia"/>
                <w:bCs/>
                <w:sz w:val="21"/>
                <w:szCs w:val="21"/>
              </w:rPr>
              <w:t>成</w:t>
            </w:r>
            <w:r>
              <w:rPr>
                <w:bCs/>
                <w:sz w:val="21"/>
                <w:szCs w:val="21"/>
              </w:rPr>
              <w:t>5G基站4200个</w:t>
            </w:r>
            <w:r>
              <w:rPr>
                <w:rFonts w:hint="eastAsia"/>
                <w:bCs/>
                <w:sz w:val="21"/>
                <w:szCs w:val="21"/>
              </w:rPr>
              <w:t>。</w:t>
            </w:r>
          </w:p>
        </w:tc>
        <w:tc>
          <w:tcPr>
            <w:tcW w:w="768" w:type="pct"/>
            <w:vAlign w:val="center"/>
          </w:tcPr>
          <w:p w:rsidR="00BE7625" w:rsidRDefault="00447821">
            <w:pPr>
              <w:autoSpaceDE w:val="0"/>
              <w:autoSpaceDN w:val="0"/>
              <w:adjustRightInd w:val="0"/>
              <w:ind w:leftChars="83" w:left="199"/>
              <w:rPr>
                <w:bCs/>
                <w:sz w:val="21"/>
                <w:szCs w:val="21"/>
              </w:rPr>
            </w:pPr>
            <w:r>
              <w:rPr>
                <w:rFonts w:hint="eastAsia"/>
                <w:sz w:val="21"/>
                <w:szCs w:val="21"/>
              </w:rPr>
              <w:t>工信局、铁塔公司、电信公司、移动公司、联通公司</w:t>
            </w:r>
          </w:p>
        </w:tc>
        <w:tc>
          <w:tcPr>
            <w:tcW w:w="737" w:type="pct"/>
            <w:vAlign w:val="center"/>
          </w:tcPr>
          <w:p w:rsidR="00BE7625" w:rsidRDefault="00447821">
            <w:pPr>
              <w:ind w:left="480"/>
              <w:rPr>
                <w:bCs/>
                <w:sz w:val="21"/>
                <w:szCs w:val="21"/>
              </w:rPr>
            </w:pPr>
            <w:r>
              <w:rPr>
                <w:rFonts w:hint="eastAsia"/>
                <w:bCs/>
                <w:sz w:val="21"/>
                <w:szCs w:val="21"/>
              </w:rPr>
              <w:t>2021-202</w:t>
            </w:r>
            <w:r>
              <w:rPr>
                <w:bCs/>
                <w:sz w:val="21"/>
                <w:szCs w:val="21"/>
              </w:rPr>
              <w:t>5</w:t>
            </w:r>
          </w:p>
        </w:tc>
      </w:tr>
      <w:tr w:rsidR="00BE7625">
        <w:trPr>
          <w:trHeight w:val="1406"/>
          <w:jc w:val="center"/>
        </w:trPr>
        <w:tc>
          <w:tcPr>
            <w:tcW w:w="414" w:type="pct"/>
            <w:vMerge/>
            <w:vAlign w:val="center"/>
          </w:tcPr>
          <w:p w:rsidR="00BE7625" w:rsidRDefault="00BE7625">
            <w:pPr>
              <w:ind w:left="480"/>
              <w:jc w:val="center"/>
              <w:rPr>
                <w:sz w:val="21"/>
                <w:szCs w:val="21"/>
              </w:rPr>
            </w:pPr>
          </w:p>
        </w:tc>
        <w:tc>
          <w:tcPr>
            <w:tcW w:w="519" w:type="pct"/>
            <w:vMerge/>
            <w:vAlign w:val="center"/>
          </w:tcPr>
          <w:p w:rsidR="00BE7625" w:rsidRDefault="00BE7625">
            <w:pPr>
              <w:ind w:left="480"/>
              <w:jc w:val="center"/>
              <w:rPr>
                <w:b/>
                <w:bCs/>
                <w:sz w:val="21"/>
                <w:szCs w:val="21"/>
              </w:rPr>
            </w:pPr>
          </w:p>
        </w:tc>
        <w:tc>
          <w:tcPr>
            <w:tcW w:w="575" w:type="pct"/>
            <w:tcBorders>
              <w:bottom w:val="single" w:sz="4" w:space="0" w:color="auto"/>
            </w:tcBorders>
            <w:vAlign w:val="center"/>
          </w:tcPr>
          <w:p w:rsidR="00BE7625" w:rsidRDefault="00447821">
            <w:pPr>
              <w:ind w:leftChars="83" w:left="199"/>
              <w:rPr>
                <w:bCs/>
                <w:sz w:val="21"/>
                <w:szCs w:val="21"/>
              </w:rPr>
            </w:pPr>
            <w:r>
              <w:rPr>
                <w:bCs/>
                <w:color w:val="000000"/>
                <w:sz w:val="21"/>
                <w:szCs w:val="21"/>
              </w:rPr>
              <w:t>智慧</w:t>
            </w:r>
            <w:r>
              <w:rPr>
                <w:rFonts w:hint="eastAsia"/>
                <w:bCs/>
                <w:color w:val="000000"/>
                <w:sz w:val="21"/>
                <w:szCs w:val="21"/>
              </w:rPr>
              <w:t>园区</w:t>
            </w:r>
          </w:p>
        </w:tc>
        <w:tc>
          <w:tcPr>
            <w:tcW w:w="1987" w:type="pct"/>
            <w:tcBorders>
              <w:bottom w:val="single" w:sz="4" w:space="0" w:color="auto"/>
            </w:tcBorders>
            <w:vAlign w:val="center"/>
          </w:tcPr>
          <w:p w:rsidR="00BE7625" w:rsidRDefault="00447821">
            <w:pPr>
              <w:autoSpaceDE w:val="0"/>
              <w:autoSpaceDN w:val="0"/>
              <w:adjustRightInd w:val="0"/>
              <w:ind w:leftChars="0" w:left="0"/>
              <w:rPr>
                <w:sz w:val="21"/>
                <w:szCs w:val="21"/>
              </w:rPr>
            </w:pPr>
            <w:r>
              <w:rPr>
                <w:rFonts w:cs="TimesNewRomanPSMT"/>
                <w:sz w:val="21"/>
                <w:szCs w:val="21"/>
              </w:rPr>
              <w:t>1.</w:t>
            </w:r>
            <w:r>
              <w:rPr>
                <w:rFonts w:hint="eastAsia"/>
                <w:sz w:val="21"/>
                <w:szCs w:val="21"/>
              </w:rPr>
              <w:t>太仓市大数据核心机房项目，建设成拥有</w:t>
            </w:r>
            <w:r>
              <w:rPr>
                <w:rFonts w:cs="TimesNewRomanPSMT"/>
                <w:sz w:val="21"/>
                <w:szCs w:val="21"/>
              </w:rPr>
              <w:t>1000</w:t>
            </w:r>
            <w:r>
              <w:rPr>
                <w:rFonts w:hint="eastAsia"/>
                <w:sz w:val="21"/>
                <w:szCs w:val="21"/>
              </w:rPr>
              <w:t>个机柜的标准机房和云服务平台，数据中心面积约</w:t>
            </w:r>
            <w:r>
              <w:rPr>
                <w:rFonts w:cs="TimesNewRomanPSMT"/>
                <w:sz w:val="21"/>
                <w:szCs w:val="21"/>
              </w:rPr>
              <w:t>7500</w:t>
            </w:r>
            <w:r>
              <w:rPr>
                <w:rFonts w:hint="eastAsia"/>
                <w:sz w:val="21"/>
                <w:szCs w:val="21"/>
              </w:rPr>
              <w:t>平方米；</w:t>
            </w:r>
          </w:p>
          <w:p w:rsidR="00BE7625" w:rsidRDefault="00447821">
            <w:pPr>
              <w:autoSpaceDE w:val="0"/>
              <w:autoSpaceDN w:val="0"/>
              <w:adjustRightInd w:val="0"/>
              <w:ind w:leftChars="0" w:left="0"/>
              <w:rPr>
                <w:bCs/>
                <w:sz w:val="21"/>
                <w:szCs w:val="21"/>
              </w:rPr>
            </w:pPr>
            <w:r>
              <w:rPr>
                <w:rFonts w:cs="TimesNewRomanPSMT"/>
                <w:sz w:val="21"/>
                <w:szCs w:val="21"/>
              </w:rPr>
              <w:t>2.</w:t>
            </w:r>
            <w:r>
              <w:rPr>
                <w:rFonts w:hint="eastAsia"/>
                <w:sz w:val="21"/>
                <w:szCs w:val="21"/>
              </w:rPr>
              <w:t>智慧档案项目，建设智慧档案库，库房面积</w:t>
            </w:r>
            <w:r>
              <w:rPr>
                <w:rFonts w:cs="TimesNewRomanPSMT"/>
                <w:sz w:val="21"/>
                <w:szCs w:val="21"/>
              </w:rPr>
              <w:t>6500</w:t>
            </w:r>
            <w:r>
              <w:rPr>
                <w:rFonts w:hint="eastAsia"/>
                <w:sz w:val="21"/>
                <w:szCs w:val="21"/>
              </w:rPr>
              <w:t>平方米。</w:t>
            </w:r>
          </w:p>
        </w:tc>
        <w:tc>
          <w:tcPr>
            <w:tcW w:w="768" w:type="pct"/>
            <w:tcBorders>
              <w:bottom w:val="single" w:sz="4" w:space="0" w:color="auto"/>
            </w:tcBorders>
            <w:vAlign w:val="center"/>
          </w:tcPr>
          <w:p w:rsidR="00BE7625" w:rsidRDefault="00447821">
            <w:pPr>
              <w:ind w:leftChars="83" w:left="199"/>
              <w:rPr>
                <w:bCs/>
                <w:sz w:val="21"/>
                <w:szCs w:val="21"/>
              </w:rPr>
            </w:pPr>
            <w:r>
              <w:rPr>
                <w:rFonts w:hint="eastAsia"/>
                <w:bCs/>
                <w:sz w:val="21"/>
                <w:szCs w:val="21"/>
              </w:rPr>
              <w:t>资产经营集团</w:t>
            </w:r>
          </w:p>
        </w:tc>
        <w:tc>
          <w:tcPr>
            <w:tcW w:w="737" w:type="pct"/>
            <w:tcBorders>
              <w:bottom w:val="single" w:sz="4" w:space="0" w:color="auto"/>
            </w:tcBorders>
            <w:vAlign w:val="center"/>
          </w:tcPr>
          <w:p w:rsidR="00BE7625" w:rsidRDefault="00447821">
            <w:pPr>
              <w:ind w:left="480"/>
              <w:rPr>
                <w:bCs/>
                <w:sz w:val="21"/>
                <w:szCs w:val="21"/>
              </w:rPr>
            </w:pPr>
            <w:r>
              <w:rPr>
                <w:rFonts w:hint="eastAsia"/>
                <w:bCs/>
                <w:sz w:val="21"/>
                <w:szCs w:val="21"/>
              </w:rPr>
              <w:t>2021-2022</w:t>
            </w:r>
          </w:p>
        </w:tc>
      </w:tr>
      <w:tr w:rsidR="00BE7625">
        <w:trPr>
          <w:trHeight w:val="1868"/>
          <w:jc w:val="center"/>
        </w:trPr>
        <w:tc>
          <w:tcPr>
            <w:tcW w:w="414" w:type="pct"/>
            <w:vMerge/>
            <w:vAlign w:val="center"/>
          </w:tcPr>
          <w:p w:rsidR="00BE7625" w:rsidRDefault="00BE7625">
            <w:pPr>
              <w:ind w:left="480"/>
              <w:jc w:val="center"/>
              <w:rPr>
                <w:sz w:val="21"/>
                <w:szCs w:val="21"/>
              </w:rPr>
            </w:pPr>
          </w:p>
        </w:tc>
        <w:tc>
          <w:tcPr>
            <w:tcW w:w="519" w:type="pct"/>
            <w:vMerge/>
            <w:vAlign w:val="center"/>
          </w:tcPr>
          <w:p w:rsidR="00BE7625" w:rsidRDefault="00BE7625">
            <w:pPr>
              <w:ind w:left="480"/>
              <w:jc w:val="center"/>
              <w:rPr>
                <w:b/>
                <w:bCs/>
                <w:sz w:val="21"/>
                <w:szCs w:val="21"/>
              </w:rPr>
            </w:pPr>
          </w:p>
        </w:tc>
        <w:tc>
          <w:tcPr>
            <w:tcW w:w="575" w:type="pct"/>
            <w:tcBorders>
              <w:top w:val="single" w:sz="4" w:space="0" w:color="auto"/>
              <w:bottom w:val="single" w:sz="4" w:space="0" w:color="auto"/>
            </w:tcBorders>
            <w:vAlign w:val="center"/>
          </w:tcPr>
          <w:p w:rsidR="00BE7625" w:rsidRDefault="00447821">
            <w:pPr>
              <w:autoSpaceDE w:val="0"/>
              <w:autoSpaceDN w:val="0"/>
              <w:adjustRightInd w:val="0"/>
              <w:ind w:leftChars="0" w:left="0"/>
              <w:rPr>
                <w:bCs/>
                <w:sz w:val="21"/>
                <w:szCs w:val="21"/>
              </w:rPr>
            </w:pPr>
            <w:r>
              <w:rPr>
                <w:rFonts w:hint="eastAsia"/>
                <w:sz w:val="21"/>
                <w:szCs w:val="21"/>
              </w:rPr>
              <w:t>数字城市底座</w:t>
            </w:r>
          </w:p>
        </w:tc>
        <w:tc>
          <w:tcPr>
            <w:tcW w:w="1987" w:type="pct"/>
            <w:tcBorders>
              <w:top w:val="single" w:sz="4" w:space="0" w:color="auto"/>
              <w:bottom w:val="single" w:sz="4" w:space="0" w:color="auto"/>
            </w:tcBorders>
            <w:vAlign w:val="center"/>
          </w:tcPr>
          <w:p w:rsidR="00BE7625" w:rsidRDefault="00447821">
            <w:pPr>
              <w:autoSpaceDE w:val="0"/>
              <w:autoSpaceDN w:val="0"/>
              <w:adjustRightInd w:val="0"/>
              <w:ind w:leftChars="0" w:left="0"/>
              <w:rPr>
                <w:bCs/>
                <w:sz w:val="21"/>
                <w:szCs w:val="21"/>
              </w:rPr>
            </w:pPr>
            <w:r>
              <w:rPr>
                <w:rFonts w:hint="eastAsia"/>
                <w:sz w:val="21"/>
                <w:szCs w:val="21"/>
              </w:rPr>
              <w:t>以</w:t>
            </w:r>
            <w:r>
              <w:rPr>
                <w:rFonts w:cs="TimesNewRomanPSMT" w:hint="eastAsia"/>
                <w:sz w:val="21"/>
                <w:szCs w:val="21"/>
              </w:rPr>
              <w:t>“</w:t>
            </w:r>
            <w:r>
              <w:rPr>
                <w:rFonts w:hint="eastAsia"/>
                <w:sz w:val="21"/>
                <w:szCs w:val="21"/>
              </w:rPr>
              <w:t>一网通用</w:t>
            </w:r>
            <w:r>
              <w:rPr>
                <w:rFonts w:cs="TimesNewRomanPSMT" w:hint="eastAsia"/>
                <w:sz w:val="21"/>
                <w:szCs w:val="21"/>
              </w:rPr>
              <w:t>”</w:t>
            </w:r>
            <w:r>
              <w:rPr>
                <w:rFonts w:hint="eastAsia"/>
                <w:sz w:val="21"/>
                <w:szCs w:val="21"/>
              </w:rPr>
              <w:t>为要求，建设太仓市智慧城市基础设施体系，为部门应用提供共性支撑和能力供给。具体建设：数据中台、区块链平台、AI平台、物联网平台、业务中台、CIM平台、电子证照、统一身份认证平台以及购买相应的算力服务。</w:t>
            </w:r>
          </w:p>
        </w:tc>
        <w:tc>
          <w:tcPr>
            <w:tcW w:w="768" w:type="pct"/>
            <w:tcBorders>
              <w:top w:val="single" w:sz="4" w:space="0" w:color="auto"/>
              <w:bottom w:val="single" w:sz="4" w:space="0" w:color="auto"/>
            </w:tcBorders>
            <w:vAlign w:val="center"/>
          </w:tcPr>
          <w:p w:rsidR="00BE7625" w:rsidRDefault="00447821" w:rsidP="007A4BE1">
            <w:pPr>
              <w:ind w:leftChars="83" w:left="199" w:firstLineChars="50" w:firstLine="105"/>
              <w:rPr>
                <w:bCs/>
                <w:sz w:val="21"/>
                <w:szCs w:val="21"/>
              </w:rPr>
            </w:pPr>
            <w:r>
              <w:rPr>
                <w:rFonts w:hint="eastAsia"/>
                <w:bCs/>
                <w:sz w:val="21"/>
                <w:szCs w:val="21"/>
              </w:rPr>
              <w:t>综指中心</w:t>
            </w:r>
          </w:p>
        </w:tc>
        <w:tc>
          <w:tcPr>
            <w:tcW w:w="737" w:type="pct"/>
            <w:tcBorders>
              <w:top w:val="single" w:sz="4" w:space="0" w:color="auto"/>
              <w:bottom w:val="single" w:sz="4" w:space="0" w:color="auto"/>
            </w:tcBorders>
            <w:vAlign w:val="center"/>
          </w:tcPr>
          <w:p w:rsidR="00BE7625" w:rsidRDefault="00447821">
            <w:pPr>
              <w:ind w:left="480"/>
              <w:rPr>
                <w:bCs/>
                <w:sz w:val="21"/>
                <w:szCs w:val="21"/>
              </w:rPr>
            </w:pPr>
            <w:r>
              <w:rPr>
                <w:rFonts w:hint="eastAsia"/>
                <w:bCs/>
                <w:sz w:val="21"/>
                <w:szCs w:val="21"/>
              </w:rPr>
              <w:t>202</w:t>
            </w:r>
            <w:r>
              <w:rPr>
                <w:bCs/>
                <w:sz w:val="21"/>
                <w:szCs w:val="21"/>
              </w:rPr>
              <w:t>1</w:t>
            </w:r>
            <w:r>
              <w:rPr>
                <w:rFonts w:hint="eastAsia"/>
                <w:bCs/>
                <w:sz w:val="21"/>
                <w:szCs w:val="21"/>
              </w:rPr>
              <w:t>-2025</w:t>
            </w:r>
          </w:p>
        </w:tc>
      </w:tr>
      <w:tr w:rsidR="00BE7625">
        <w:trPr>
          <w:trHeight w:val="1406"/>
          <w:jc w:val="center"/>
        </w:trPr>
        <w:tc>
          <w:tcPr>
            <w:tcW w:w="414" w:type="pct"/>
            <w:vMerge w:val="restart"/>
            <w:vAlign w:val="center"/>
          </w:tcPr>
          <w:p w:rsidR="00BE7625" w:rsidRDefault="000F3632">
            <w:pPr>
              <w:ind w:left="480"/>
              <w:rPr>
                <w:sz w:val="21"/>
                <w:szCs w:val="21"/>
              </w:rPr>
            </w:pPr>
            <w:r w:rsidRPr="000F3632">
              <w:rPr>
                <w:rFonts w:ascii="Times New Roman" w:eastAsia="仿宋_GB2312" w:hAnsi="Times New Roman" w:cs="Times New Roman"/>
                <w:sz w:val="32"/>
                <w:szCs w:val="32"/>
              </w:rPr>
              <w:t>2</w:t>
            </w:r>
          </w:p>
        </w:tc>
        <w:tc>
          <w:tcPr>
            <w:tcW w:w="519" w:type="pct"/>
            <w:vMerge w:val="restart"/>
            <w:vAlign w:val="center"/>
          </w:tcPr>
          <w:p w:rsidR="00BE7625" w:rsidRDefault="00447821">
            <w:pPr>
              <w:ind w:leftChars="83" w:left="199"/>
              <w:rPr>
                <w:b/>
                <w:bCs/>
                <w:sz w:val="21"/>
                <w:szCs w:val="21"/>
              </w:rPr>
            </w:pPr>
            <w:r>
              <w:rPr>
                <w:rFonts w:hint="eastAsia"/>
                <w:b/>
                <w:bCs/>
                <w:sz w:val="21"/>
                <w:szCs w:val="21"/>
              </w:rPr>
              <w:t>城市智慧</w:t>
            </w:r>
          </w:p>
          <w:p w:rsidR="00BE7625" w:rsidRDefault="00447821">
            <w:pPr>
              <w:ind w:leftChars="83" w:left="199"/>
              <w:rPr>
                <w:b/>
                <w:bCs/>
                <w:sz w:val="21"/>
                <w:szCs w:val="21"/>
              </w:rPr>
            </w:pPr>
            <w:r>
              <w:rPr>
                <w:rFonts w:hint="eastAsia"/>
                <w:b/>
                <w:bCs/>
                <w:sz w:val="21"/>
                <w:szCs w:val="21"/>
              </w:rPr>
              <w:t>治理工程</w:t>
            </w:r>
          </w:p>
        </w:tc>
        <w:tc>
          <w:tcPr>
            <w:tcW w:w="575" w:type="pct"/>
            <w:tcBorders>
              <w:bottom w:val="single" w:sz="4" w:space="0" w:color="auto"/>
            </w:tcBorders>
            <w:vAlign w:val="center"/>
          </w:tcPr>
          <w:p w:rsidR="00BE7625" w:rsidRDefault="00447821">
            <w:pPr>
              <w:ind w:leftChars="0" w:left="0"/>
              <w:rPr>
                <w:bCs/>
                <w:sz w:val="21"/>
                <w:szCs w:val="21"/>
              </w:rPr>
            </w:pPr>
            <w:r>
              <w:rPr>
                <w:rFonts w:hint="eastAsia"/>
                <w:bCs/>
                <w:sz w:val="21"/>
                <w:szCs w:val="21"/>
              </w:rPr>
              <w:t>城运中心体系及平台建设</w:t>
            </w:r>
          </w:p>
        </w:tc>
        <w:tc>
          <w:tcPr>
            <w:tcW w:w="1987" w:type="pct"/>
            <w:tcBorders>
              <w:bottom w:val="single" w:sz="4" w:space="0" w:color="auto"/>
            </w:tcBorders>
            <w:vAlign w:val="center"/>
          </w:tcPr>
          <w:p w:rsidR="00BE7625" w:rsidRDefault="00447821">
            <w:pPr>
              <w:ind w:leftChars="0" w:left="0"/>
              <w:rPr>
                <w:sz w:val="21"/>
                <w:szCs w:val="21"/>
              </w:rPr>
            </w:pPr>
            <w:r>
              <w:rPr>
                <w:rFonts w:hint="eastAsia"/>
                <w:sz w:val="21"/>
                <w:szCs w:val="21"/>
              </w:rPr>
              <w:t>建立市、区镇两级城市运行管理中心；按照</w:t>
            </w:r>
            <w:r>
              <w:rPr>
                <w:sz w:val="21"/>
                <w:szCs w:val="21"/>
              </w:rPr>
              <w:t>“</w:t>
            </w:r>
            <w:r>
              <w:rPr>
                <w:rFonts w:hint="eastAsia"/>
                <w:sz w:val="21"/>
                <w:szCs w:val="21"/>
              </w:rPr>
              <w:t>本地建库、二级平台、四级应用</w:t>
            </w:r>
            <w:r>
              <w:rPr>
                <w:sz w:val="21"/>
                <w:szCs w:val="21"/>
              </w:rPr>
              <w:t>”</w:t>
            </w:r>
            <w:r>
              <w:rPr>
                <w:rFonts w:hint="eastAsia"/>
                <w:sz w:val="21"/>
                <w:szCs w:val="21"/>
              </w:rPr>
              <w:t>为架构，建设市、区镇二级“一网统管”智慧城市运行平台。</w:t>
            </w:r>
          </w:p>
        </w:tc>
        <w:tc>
          <w:tcPr>
            <w:tcW w:w="768" w:type="pct"/>
            <w:tcBorders>
              <w:bottom w:val="single" w:sz="4" w:space="0" w:color="auto"/>
            </w:tcBorders>
            <w:vAlign w:val="center"/>
          </w:tcPr>
          <w:p w:rsidR="00BE7625" w:rsidRDefault="00447821">
            <w:pPr>
              <w:ind w:leftChars="83" w:left="199"/>
              <w:rPr>
                <w:sz w:val="21"/>
                <w:szCs w:val="21"/>
              </w:rPr>
            </w:pPr>
            <w:r>
              <w:rPr>
                <w:rFonts w:hint="eastAsia"/>
                <w:sz w:val="21"/>
                <w:szCs w:val="21"/>
              </w:rPr>
              <w:t>政法委、公安局、</w:t>
            </w:r>
            <w:r>
              <w:rPr>
                <w:rFonts w:hint="eastAsia"/>
                <w:bCs/>
                <w:sz w:val="21"/>
                <w:szCs w:val="21"/>
              </w:rPr>
              <w:t>综指中心</w:t>
            </w:r>
            <w:r>
              <w:rPr>
                <w:rFonts w:hint="eastAsia"/>
                <w:sz w:val="21"/>
                <w:szCs w:val="21"/>
              </w:rPr>
              <w:t>、各区镇</w:t>
            </w:r>
          </w:p>
        </w:tc>
        <w:tc>
          <w:tcPr>
            <w:tcW w:w="737" w:type="pct"/>
            <w:tcBorders>
              <w:bottom w:val="single" w:sz="4" w:space="0" w:color="auto"/>
            </w:tcBorders>
            <w:vAlign w:val="center"/>
          </w:tcPr>
          <w:p w:rsidR="00BE7625" w:rsidRDefault="00447821">
            <w:pPr>
              <w:ind w:left="480"/>
              <w:rPr>
                <w:bCs/>
                <w:sz w:val="21"/>
                <w:szCs w:val="21"/>
              </w:rPr>
            </w:pPr>
            <w:r>
              <w:rPr>
                <w:rFonts w:hint="eastAsia"/>
                <w:bCs/>
                <w:sz w:val="21"/>
                <w:szCs w:val="21"/>
              </w:rPr>
              <w:t>2021-202</w:t>
            </w:r>
            <w:r>
              <w:rPr>
                <w:bCs/>
                <w:sz w:val="21"/>
                <w:szCs w:val="21"/>
              </w:rPr>
              <w:t>5</w:t>
            </w:r>
          </w:p>
        </w:tc>
      </w:tr>
      <w:tr w:rsidR="00BE7625">
        <w:trPr>
          <w:trHeight w:val="3719"/>
          <w:jc w:val="center"/>
        </w:trPr>
        <w:tc>
          <w:tcPr>
            <w:tcW w:w="414" w:type="pct"/>
            <w:vMerge/>
            <w:vAlign w:val="center"/>
          </w:tcPr>
          <w:p w:rsidR="00BE7625" w:rsidRDefault="00BE7625">
            <w:pPr>
              <w:ind w:left="480"/>
              <w:jc w:val="center"/>
              <w:rPr>
                <w:sz w:val="21"/>
                <w:szCs w:val="21"/>
              </w:rPr>
            </w:pPr>
          </w:p>
        </w:tc>
        <w:tc>
          <w:tcPr>
            <w:tcW w:w="519" w:type="pct"/>
            <w:vMerge/>
            <w:vAlign w:val="center"/>
          </w:tcPr>
          <w:p w:rsidR="00BE7625" w:rsidRDefault="00BE7625">
            <w:pPr>
              <w:ind w:left="480"/>
              <w:jc w:val="center"/>
              <w:rPr>
                <w:b/>
                <w:bCs/>
                <w:sz w:val="21"/>
                <w:szCs w:val="21"/>
              </w:rPr>
            </w:pPr>
          </w:p>
        </w:tc>
        <w:tc>
          <w:tcPr>
            <w:tcW w:w="575" w:type="pct"/>
            <w:tcBorders>
              <w:top w:val="single" w:sz="4" w:space="0" w:color="auto"/>
              <w:bottom w:val="single" w:sz="4" w:space="0" w:color="auto"/>
            </w:tcBorders>
            <w:vAlign w:val="center"/>
          </w:tcPr>
          <w:p w:rsidR="00BE7625" w:rsidRDefault="00447821">
            <w:pPr>
              <w:ind w:leftChars="0" w:left="0"/>
              <w:rPr>
                <w:bCs/>
                <w:sz w:val="21"/>
                <w:szCs w:val="21"/>
              </w:rPr>
            </w:pPr>
            <w:r>
              <w:rPr>
                <w:rFonts w:hint="eastAsia"/>
                <w:bCs/>
                <w:sz w:val="21"/>
                <w:szCs w:val="21"/>
              </w:rPr>
              <w:t>太仓市</w:t>
            </w:r>
            <w:r>
              <w:rPr>
                <w:bCs/>
                <w:sz w:val="21"/>
                <w:szCs w:val="21"/>
              </w:rPr>
              <w:t>新一代雪亮技防工程</w:t>
            </w:r>
            <w:r>
              <w:rPr>
                <w:rFonts w:hint="eastAsia"/>
                <w:bCs/>
                <w:sz w:val="21"/>
                <w:szCs w:val="21"/>
              </w:rPr>
              <w:t>项目</w:t>
            </w:r>
          </w:p>
        </w:tc>
        <w:tc>
          <w:tcPr>
            <w:tcW w:w="1987" w:type="pct"/>
            <w:tcBorders>
              <w:top w:val="single" w:sz="4" w:space="0" w:color="auto"/>
              <w:bottom w:val="single" w:sz="4" w:space="0" w:color="auto"/>
            </w:tcBorders>
            <w:vAlign w:val="center"/>
          </w:tcPr>
          <w:p w:rsidR="00BE7625" w:rsidRDefault="00447821">
            <w:pPr>
              <w:autoSpaceDE w:val="0"/>
              <w:autoSpaceDN w:val="0"/>
              <w:adjustRightInd w:val="0"/>
              <w:ind w:leftChars="0" w:left="0"/>
              <w:rPr>
                <w:sz w:val="21"/>
                <w:szCs w:val="21"/>
              </w:rPr>
            </w:pPr>
            <w:r>
              <w:rPr>
                <w:rFonts w:hint="eastAsia"/>
                <w:sz w:val="21"/>
                <w:szCs w:val="21"/>
              </w:rPr>
              <w:t>融合雪亮工程与升级版技防城建设成果，全力打造新一代雪亮技防工程体系，包括公共安全、城市管理、社会治理、智慧技防校园、智慧技防小区、智慧交通、智慧水务、慧眼守土、智慧旅游、应急管理及其他（社会面监控汇聚、互联网</w:t>
            </w:r>
            <w:r>
              <w:rPr>
                <w:rFonts w:cs="TimesNewRomanPSMT" w:hint="eastAsia"/>
                <w:sz w:val="21"/>
                <w:szCs w:val="21"/>
              </w:rPr>
              <w:t>“</w:t>
            </w:r>
            <w:r>
              <w:rPr>
                <w:rFonts w:hint="eastAsia"/>
                <w:sz w:val="21"/>
                <w:szCs w:val="21"/>
              </w:rPr>
              <w:t>网上</w:t>
            </w:r>
            <w:r>
              <w:rPr>
                <w:rFonts w:cs="TimesNewRomanPSMT"/>
                <w:sz w:val="21"/>
                <w:szCs w:val="21"/>
              </w:rPr>
              <w:t>+</w:t>
            </w:r>
            <w:r>
              <w:rPr>
                <w:rFonts w:hint="eastAsia"/>
                <w:sz w:val="21"/>
                <w:szCs w:val="21"/>
              </w:rPr>
              <w:t>掌上</w:t>
            </w:r>
            <w:r>
              <w:rPr>
                <w:rFonts w:cs="TimesNewRomanPSMT" w:hint="eastAsia"/>
                <w:sz w:val="21"/>
                <w:szCs w:val="21"/>
              </w:rPr>
              <w:t>”</w:t>
            </w:r>
            <w:r>
              <w:rPr>
                <w:rFonts w:hint="eastAsia"/>
                <w:sz w:val="21"/>
                <w:szCs w:val="21"/>
              </w:rPr>
              <w:t>应用中心等）。主要建设内容有搭建视频图像及物联感知双体系、建设智慧技防单元、完善视频云能力中心、打造政务网智慧大脑、丰富雪亮技防实战场景。</w:t>
            </w:r>
          </w:p>
        </w:tc>
        <w:tc>
          <w:tcPr>
            <w:tcW w:w="768" w:type="pct"/>
            <w:tcBorders>
              <w:top w:val="single" w:sz="4" w:space="0" w:color="auto"/>
              <w:bottom w:val="single" w:sz="4" w:space="0" w:color="auto"/>
            </w:tcBorders>
            <w:vAlign w:val="center"/>
          </w:tcPr>
          <w:p w:rsidR="00BE7625" w:rsidRDefault="00447821">
            <w:pPr>
              <w:autoSpaceDE w:val="0"/>
              <w:autoSpaceDN w:val="0"/>
              <w:adjustRightInd w:val="0"/>
              <w:ind w:leftChars="83" w:left="199"/>
              <w:rPr>
                <w:sz w:val="21"/>
                <w:szCs w:val="21"/>
              </w:rPr>
            </w:pPr>
            <w:r>
              <w:rPr>
                <w:rFonts w:hint="eastAsia"/>
                <w:sz w:val="21"/>
                <w:szCs w:val="21"/>
              </w:rPr>
              <w:t>政法委、</w:t>
            </w:r>
            <w:r>
              <w:rPr>
                <w:rFonts w:hint="eastAsia"/>
                <w:bCs/>
                <w:sz w:val="21"/>
                <w:szCs w:val="21"/>
              </w:rPr>
              <w:t>综指中心</w:t>
            </w:r>
            <w:r>
              <w:rPr>
                <w:rFonts w:hint="eastAsia"/>
                <w:sz w:val="21"/>
                <w:szCs w:val="21"/>
              </w:rPr>
              <w:t>、教育局、公安局、资源规划局、住建局、城管局、交运局、水务局、文体广旅局、应急局</w:t>
            </w:r>
          </w:p>
        </w:tc>
        <w:tc>
          <w:tcPr>
            <w:tcW w:w="737" w:type="pct"/>
            <w:tcBorders>
              <w:top w:val="single" w:sz="4" w:space="0" w:color="auto"/>
              <w:bottom w:val="single" w:sz="4" w:space="0" w:color="auto"/>
            </w:tcBorders>
            <w:vAlign w:val="center"/>
          </w:tcPr>
          <w:p w:rsidR="00BE7625" w:rsidRDefault="00447821">
            <w:pPr>
              <w:ind w:left="480"/>
              <w:rPr>
                <w:bCs/>
                <w:sz w:val="21"/>
                <w:szCs w:val="21"/>
              </w:rPr>
            </w:pPr>
            <w:r>
              <w:rPr>
                <w:rFonts w:hint="eastAsia"/>
                <w:bCs/>
                <w:sz w:val="21"/>
                <w:szCs w:val="21"/>
              </w:rPr>
              <w:t>2021-202</w:t>
            </w:r>
            <w:r>
              <w:rPr>
                <w:bCs/>
                <w:sz w:val="21"/>
                <w:szCs w:val="21"/>
              </w:rPr>
              <w:t>2</w:t>
            </w:r>
          </w:p>
        </w:tc>
      </w:tr>
      <w:tr w:rsidR="00BE7625">
        <w:trPr>
          <w:trHeight w:val="2332"/>
          <w:jc w:val="center"/>
        </w:trPr>
        <w:tc>
          <w:tcPr>
            <w:tcW w:w="414" w:type="pct"/>
            <w:vMerge/>
            <w:vAlign w:val="center"/>
          </w:tcPr>
          <w:p w:rsidR="00BE7625" w:rsidRDefault="00BE7625">
            <w:pPr>
              <w:ind w:left="480"/>
              <w:jc w:val="center"/>
              <w:rPr>
                <w:sz w:val="21"/>
                <w:szCs w:val="21"/>
              </w:rPr>
            </w:pPr>
          </w:p>
        </w:tc>
        <w:tc>
          <w:tcPr>
            <w:tcW w:w="519" w:type="pct"/>
            <w:vMerge/>
            <w:vAlign w:val="center"/>
          </w:tcPr>
          <w:p w:rsidR="00BE7625" w:rsidRDefault="00BE7625">
            <w:pPr>
              <w:ind w:left="480"/>
              <w:jc w:val="center"/>
              <w:rPr>
                <w:b/>
                <w:bCs/>
                <w:sz w:val="21"/>
                <w:szCs w:val="21"/>
              </w:rPr>
            </w:pPr>
          </w:p>
        </w:tc>
        <w:tc>
          <w:tcPr>
            <w:tcW w:w="575" w:type="pct"/>
            <w:tcBorders>
              <w:top w:val="single" w:sz="4" w:space="0" w:color="auto"/>
              <w:bottom w:val="single" w:sz="4" w:space="0" w:color="auto"/>
            </w:tcBorders>
            <w:vAlign w:val="center"/>
          </w:tcPr>
          <w:p w:rsidR="00BE7625" w:rsidRDefault="00447821">
            <w:pPr>
              <w:ind w:leftChars="0" w:left="0"/>
              <w:rPr>
                <w:bCs/>
                <w:sz w:val="21"/>
                <w:szCs w:val="21"/>
              </w:rPr>
            </w:pPr>
            <w:r>
              <w:rPr>
                <w:rFonts w:hint="eastAsia"/>
                <w:bCs/>
                <w:sz w:val="21"/>
                <w:szCs w:val="21"/>
              </w:rPr>
              <w:t>应急管理信息化平台及通信网络升级</w:t>
            </w:r>
          </w:p>
        </w:tc>
        <w:tc>
          <w:tcPr>
            <w:tcW w:w="1987" w:type="pct"/>
            <w:tcBorders>
              <w:top w:val="single" w:sz="4" w:space="0" w:color="auto"/>
              <w:bottom w:val="single" w:sz="4" w:space="0" w:color="auto"/>
            </w:tcBorders>
            <w:vAlign w:val="center"/>
          </w:tcPr>
          <w:p w:rsidR="00BE7625" w:rsidRDefault="00447821">
            <w:pPr>
              <w:autoSpaceDE w:val="0"/>
              <w:autoSpaceDN w:val="0"/>
              <w:adjustRightInd w:val="0"/>
              <w:ind w:leftChars="0" w:left="0"/>
              <w:rPr>
                <w:sz w:val="21"/>
                <w:szCs w:val="21"/>
              </w:rPr>
            </w:pPr>
            <w:r>
              <w:rPr>
                <w:sz w:val="21"/>
                <w:szCs w:val="21"/>
              </w:rPr>
              <w:t>建设太仓市应急指挥窄带无线通信固定基站和移动基站，实现与江苏省、苏州市核心网对接。同步推进卫星通信网建设，完成太仓市VSAT卫星通信网和天通卫星通信网建设。</w:t>
            </w:r>
            <w:r>
              <w:rPr>
                <w:rFonts w:hint="eastAsia"/>
                <w:sz w:val="21"/>
                <w:szCs w:val="21"/>
              </w:rPr>
              <w:t>完善应急指挥系统建设，完善安全生产风险监测预警系统、安全生产监管系统和安全生产行政执法系统的数据接入和应用；建设</w:t>
            </w:r>
            <w:r>
              <w:rPr>
                <w:sz w:val="21"/>
                <w:szCs w:val="21"/>
              </w:rPr>
              <w:t>基层应急平台终端</w:t>
            </w:r>
            <w:r>
              <w:rPr>
                <w:rFonts w:hint="eastAsia"/>
                <w:sz w:val="21"/>
                <w:szCs w:val="21"/>
              </w:rPr>
              <w:t>设备和</w:t>
            </w:r>
            <w:r>
              <w:rPr>
                <w:sz w:val="21"/>
                <w:szCs w:val="21"/>
              </w:rPr>
              <w:t>基层应急广播</w:t>
            </w:r>
            <w:r>
              <w:rPr>
                <w:rFonts w:hint="eastAsia"/>
                <w:sz w:val="21"/>
                <w:szCs w:val="21"/>
              </w:rPr>
              <w:t>系统</w:t>
            </w:r>
            <w:r>
              <w:rPr>
                <w:sz w:val="21"/>
                <w:szCs w:val="21"/>
              </w:rPr>
              <w:t>，实现全市应急广播平台全覆盖。</w:t>
            </w:r>
          </w:p>
        </w:tc>
        <w:tc>
          <w:tcPr>
            <w:tcW w:w="768" w:type="pct"/>
            <w:tcBorders>
              <w:top w:val="single" w:sz="4" w:space="0" w:color="auto"/>
              <w:bottom w:val="single" w:sz="4" w:space="0" w:color="auto"/>
            </w:tcBorders>
            <w:vAlign w:val="center"/>
          </w:tcPr>
          <w:p w:rsidR="00BE7625" w:rsidRDefault="00447821">
            <w:pPr>
              <w:ind w:leftChars="83" w:left="199" w:firstLineChars="100" w:firstLine="210"/>
              <w:rPr>
                <w:sz w:val="21"/>
                <w:szCs w:val="21"/>
              </w:rPr>
            </w:pPr>
            <w:r>
              <w:rPr>
                <w:rFonts w:hint="eastAsia"/>
                <w:sz w:val="21"/>
                <w:szCs w:val="21"/>
              </w:rPr>
              <w:t>应急局</w:t>
            </w:r>
          </w:p>
        </w:tc>
        <w:tc>
          <w:tcPr>
            <w:tcW w:w="737" w:type="pct"/>
            <w:tcBorders>
              <w:top w:val="single" w:sz="4" w:space="0" w:color="auto"/>
              <w:bottom w:val="single" w:sz="4" w:space="0" w:color="auto"/>
            </w:tcBorders>
            <w:vAlign w:val="center"/>
          </w:tcPr>
          <w:p w:rsidR="00BE7625" w:rsidRDefault="00447821">
            <w:pPr>
              <w:ind w:left="480"/>
              <w:rPr>
                <w:bCs/>
                <w:sz w:val="21"/>
                <w:szCs w:val="21"/>
              </w:rPr>
            </w:pPr>
            <w:r>
              <w:rPr>
                <w:rFonts w:hint="eastAsia"/>
                <w:bCs/>
                <w:sz w:val="21"/>
                <w:szCs w:val="21"/>
              </w:rPr>
              <w:t>202</w:t>
            </w:r>
            <w:r>
              <w:rPr>
                <w:bCs/>
                <w:sz w:val="21"/>
                <w:szCs w:val="21"/>
              </w:rPr>
              <w:t>1</w:t>
            </w:r>
            <w:r>
              <w:rPr>
                <w:rFonts w:hint="eastAsia"/>
                <w:bCs/>
                <w:sz w:val="21"/>
                <w:szCs w:val="21"/>
              </w:rPr>
              <w:t>-202</w:t>
            </w:r>
            <w:r>
              <w:rPr>
                <w:bCs/>
                <w:sz w:val="21"/>
                <w:szCs w:val="21"/>
              </w:rPr>
              <w:t>3</w:t>
            </w:r>
          </w:p>
        </w:tc>
      </w:tr>
      <w:tr w:rsidR="00BE7625">
        <w:trPr>
          <w:trHeight w:val="3932"/>
          <w:jc w:val="center"/>
        </w:trPr>
        <w:tc>
          <w:tcPr>
            <w:tcW w:w="414" w:type="pct"/>
            <w:vAlign w:val="center"/>
          </w:tcPr>
          <w:p w:rsidR="00BE7625" w:rsidRDefault="000F3632">
            <w:pPr>
              <w:ind w:left="480"/>
              <w:rPr>
                <w:rFonts w:ascii="仿宋_GB2312" w:eastAsia="仿宋_GB2312"/>
                <w:sz w:val="32"/>
                <w:szCs w:val="32"/>
              </w:rPr>
            </w:pPr>
            <w:r w:rsidRPr="000F3632">
              <w:rPr>
                <w:rFonts w:ascii="Times New Roman" w:eastAsia="仿宋_GB2312" w:hAnsi="Times New Roman" w:cs="Times New Roman"/>
                <w:sz w:val="32"/>
                <w:szCs w:val="32"/>
              </w:rPr>
              <w:lastRenderedPageBreak/>
              <w:t>3</w:t>
            </w:r>
          </w:p>
        </w:tc>
        <w:tc>
          <w:tcPr>
            <w:tcW w:w="519" w:type="pct"/>
            <w:vAlign w:val="center"/>
          </w:tcPr>
          <w:p w:rsidR="00BE7625" w:rsidRDefault="00447821">
            <w:pPr>
              <w:ind w:leftChars="83" w:left="199"/>
              <w:rPr>
                <w:b/>
                <w:bCs/>
                <w:sz w:val="21"/>
                <w:szCs w:val="21"/>
              </w:rPr>
            </w:pPr>
            <w:r>
              <w:rPr>
                <w:rFonts w:hint="eastAsia"/>
                <w:b/>
                <w:bCs/>
                <w:sz w:val="21"/>
                <w:szCs w:val="21"/>
              </w:rPr>
              <w:t>数字政务</w:t>
            </w:r>
          </w:p>
          <w:p w:rsidR="00BE7625" w:rsidRDefault="00447821" w:rsidP="00DA19AB">
            <w:pPr>
              <w:ind w:leftChars="83" w:left="199" w:firstLineChars="98" w:firstLine="207"/>
              <w:rPr>
                <w:b/>
                <w:bCs/>
                <w:sz w:val="21"/>
                <w:szCs w:val="21"/>
              </w:rPr>
            </w:pPr>
            <w:r>
              <w:rPr>
                <w:rFonts w:hint="eastAsia"/>
                <w:b/>
                <w:bCs/>
                <w:sz w:val="21"/>
                <w:szCs w:val="21"/>
              </w:rPr>
              <w:t>工程</w:t>
            </w:r>
          </w:p>
        </w:tc>
        <w:tc>
          <w:tcPr>
            <w:tcW w:w="575" w:type="pct"/>
            <w:tcBorders>
              <w:bottom w:val="single" w:sz="4" w:space="0" w:color="auto"/>
            </w:tcBorders>
            <w:vAlign w:val="center"/>
          </w:tcPr>
          <w:p w:rsidR="00BE7625" w:rsidRDefault="00447821">
            <w:pPr>
              <w:autoSpaceDE w:val="0"/>
              <w:autoSpaceDN w:val="0"/>
              <w:adjustRightInd w:val="0"/>
              <w:ind w:leftChars="0" w:left="0"/>
              <w:rPr>
                <w:bCs/>
                <w:sz w:val="21"/>
                <w:szCs w:val="21"/>
              </w:rPr>
            </w:pPr>
            <w:r>
              <w:rPr>
                <w:rFonts w:hint="eastAsia"/>
                <w:sz w:val="21"/>
                <w:szCs w:val="21"/>
              </w:rPr>
              <w:t>太仓市政务服务</w:t>
            </w:r>
            <w:r>
              <w:rPr>
                <w:rFonts w:cs="TimesNewRomanPSMT" w:hint="eastAsia"/>
                <w:sz w:val="21"/>
                <w:szCs w:val="21"/>
              </w:rPr>
              <w:t>“</w:t>
            </w:r>
            <w:r>
              <w:rPr>
                <w:rFonts w:hint="eastAsia"/>
                <w:sz w:val="21"/>
                <w:szCs w:val="21"/>
              </w:rPr>
              <w:t>一网通办</w:t>
            </w:r>
            <w:r>
              <w:rPr>
                <w:rFonts w:cs="TimesNewRomanPSMT" w:hint="eastAsia"/>
                <w:sz w:val="21"/>
                <w:szCs w:val="21"/>
              </w:rPr>
              <w:t>”</w:t>
            </w:r>
            <w:r>
              <w:rPr>
                <w:rFonts w:hint="eastAsia"/>
                <w:sz w:val="21"/>
                <w:szCs w:val="21"/>
              </w:rPr>
              <w:t>项目</w:t>
            </w:r>
          </w:p>
        </w:tc>
        <w:tc>
          <w:tcPr>
            <w:tcW w:w="1987" w:type="pct"/>
            <w:tcBorders>
              <w:bottom w:val="single" w:sz="4" w:space="0" w:color="auto"/>
            </w:tcBorders>
            <w:vAlign w:val="center"/>
          </w:tcPr>
          <w:p w:rsidR="00BE7625" w:rsidRDefault="00447821">
            <w:pPr>
              <w:ind w:leftChars="0" w:left="0"/>
              <w:rPr>
                <w:bCs/>
                <w:sz w:val="21"/>
                <w:szCs w:val="21"/>
              </w:rPr>
            </w:pPr>
            <w:r>
              <w:rPr>
                <w:bCs/>
                <w:sz w:val="21"/>
                <w:szCs w:val="21"/>
              </w:rPr>
              <w:t>全面升级“太E办”政务服务平台，建成“太仓一网通办”总门户</w:t>
            </w:r>
            <w:r>
              <w:rPr>
                <w:rFonts w:hint="eastAsia"/>
                <w:bCs/>
                <w:sz w:val="21"/>
                <w:szCs w:val="21"/>
              </w:rPr>
              <w:t>，</w:t>
            </w:r>
            <w:r>
              <w:rPr>
                <w:bCs/>
                <w:sz w:val="21"/>
                <w:szCs w:val="21"/>
              </w:rPr>
              <w:t>建设统一的数据共享交换平合，推进线上线下政务服务流程再造、数据共享、业务协同，形成融合一网受理、协同办理、综合管理为一体的政务服务体系</w:t>
            </w:r>
            <w:r>
              <w:rPr>
                <w:rFonts w:hint="eastAsia"/>
                <w:bCs/>
                <w:sz w:val="21"/>
                <w:szCs w:val="21"/>
              </w:rPr>
              <w:t>。</w:t>
            </w:r>
            <w:r>
              <w:rPr>
                <w:bCs/>
                <w:sz w:val="21"/>
                <w:szCs w:val="21"/>
              </w:rPr>
              <w:t>对面向企业和群众的所有线上线下政务服务事项，逐步做到一网受理、一次办成，线下一窗、线上一网一体化融合</w:t>
            </w:r>
            <w:r>
              <w:rPr>
                <w:rFonts w:hint="eastAsia"/>
                <w:bCs/>
                <w:sz w:val="21"/>
                <w:szCs w:val="21"/>
              </w:rPr>
              <w:t>，</w:t>
            </w:r>
            <w:r>
              <w:rPr>
                <w:bCs/>
                <w:sz w:val="21"/>
                <w:szCs w:val="21"/>
              </w:rPr>
              <w:t>以企业群众“高效办成一件事”为抓手</w:t>
            </w:r>
            <w:r>
              <w:rPr>
                <w:rFonts w:hint="eastAsia"/>
                <w:bCs/>
                <w:sz w:val="21"/>
                <w:szCs w:val="21"/>
              </w:rPr>
              <w:t>，</w:t>
            </w:r>
            <w:r>
              <w:rPr>
                <w:bCs/>
                <w:sz w:val="21"/>
                <w:szCs w:val="21"/>
              </w:rPr>
              <w:t>推动政务服务减环节、减证明、减时间、减跑动次数，</w:t>
            </w:r>
            <w:r>
              <w:rPr>
                <w:rFonts w:hint="eastAsia"/>
                <w:bCs/>
                <w:sz w:val="21"/>
                <w:szCs w:val="21"/>
              </w:rPr>
              <w:t>促进</w:t>
            </w:r>
            <w:r>
              <w:rPr>
                <w:bCs/>
                <w:sz w:val="21"/>
                <w:szCs w:val="21"/>
              </w:rPr>
              <w:t>政务服务从“找多网”到“找一网”，从“找部门”到“找政府”转变，加快实现“太仓一网通办”，不断增强企业群众的获得感和满意度，为我市高质量发展打造“最舒心”营商环境。</w:t>
            </w:r>
          </w:p>
        </w:tc>
        <w:tc>
          <w:tcPr>
            <w:tcW w:w="768" w:type="pct"/>
            <w:tcBorders>
              <w:bottom w:val="single" w:sz="4" w:space="0" w:color="auto"/>
            </w:tcBorders>
            <w:vAlign w:val="center"/>
          </w:tcPr>
          <w:p w:rsidR="00BE7625" w:rsidRDefault="00447821" w:rsidP="007A4BE1">
            <w:pPr>
              <w:ind w:leftChars="83" w:left="199" w:firstLineChars="50" w:firstLine="105"/>
              <w:rPr>
                <w:bCs/>
                <w:sz w:val="21"/>
                <w:szCs w:val="21"/>
              </w:rPr>
            </w:pPr>
            <w:r>
              <w:rPr>
                <w:rFonts w:hint="eastAsia"/>
                <w:bCs/>
                <w:sz w:val="21"/>
                <w:szCs w:val="21"/>
              </w:rPr>
              <w:t>行政审批局</w:t>
            </w:r>
          </w:p>
        </w:tc>
        <w:tc>
          <w:tcPr>
            <w:tcW w:w="737" w:type="pct"/>
            <w:tcBorders>
              <w:bottom w:val="single" w:sz="4" w:space="0" w:color="auto"/>
            </w:tcBorders>
            <w:vAlign w:val="center"/>
          </w:tcPr>
          <w:p w:rsidR="00BE7625" w:rsidRDefault="00447821">
            <w:pPr>
              <w:ind w:left="480"/>
              <w:rPr>
                <w:bCs/>
                <w:sz w:val="21"/>
                <w:szCs w:val="21"/>
              </w:rPr>
            </w:pPr>
            <w:r>
              <w:rPr>
                <w:rFonts w:hint="eastAsia"/>
                <w:bCs/>
                <w:sz w:val="21"/>
                <w:szCs w:val="21"/>
              </w:rPr>
              <w:t>2021-</w:t>
            </w:r>
            <w:r>
              <w:rPr>
                <w:bCs/>
                <w:sz w:val="21"/>
                <w:szCs w:val="21"/>
              </w:rPr>
              <w:t>2025</w:t>
            </w:r>
          </w:p>
        </w:tc>
      </w:tr>
      <w:tr w:rsidR="00BE7625">
        <w:trPr>
          <w:trHeight w:val="2241"/>
          <w:jc w:val="center"/>
        </w:trPr>
        <w:tc>
          <w:tcPr>
            <w:tcW w:w="414" w:type="pct"/>
            <w:vMerge w:val="restart"/>
            <w:tcBorders>
              <w:top w:val="single" w:sz="4" w:space="0" w:color="auto"/>
            </w:tcBorders>
            <w:vAlign w:val="center"/>
          </w:tcPr>
          <w:p w:rsidR="00BE7625" w:rsidRDefault="000F3632">
            <w:pPr>
              <w:ind w:left="480"/>
              <w:rPr>
                <w:rFonts w:ascii="仿宋_GB2312" w:eastAsia="仿宋_GB2312"/>
                <w:sz w:val="32"/>
                <w:szCs w:val="32"/>
              </w:rPr>
            </w:pPr>
            <w:r w:rsidRPr="000F3632">
              <w:rPr>
                <w:rFonts w:ascii="Times New Roman" w:eastAsia="仿宋_GB2312" w:hAnsi="Times New Roman" w:cs="Times New Roman"/>
                <w:sz w:val="32"/>
                <w:szCs w:val="32"/>
              </w:rPr>
              <w:t>4</w:t>
            </w:r>
          </w:p>
        </w:tc>
        <w:tc>
          <w:tcPr>
            <w:tcW w:w="519" w:type="pct"/>
            <w:vMerge w:val="restart"/>
            <w:tcBorders>
              <w:top w:val="single" w:sz="4" w:space="0" w:color="auto"/>
            </w:tcBorders>
            <w:vAlign w:val="center"/>
          </w:tcPr>
          <w:p w:rsidR="00BE7625" w:rsidRDefault="00447821">
            <w:pPr>
              <w:ind w:leftChars="83" w:left="199"/>
              <w:rPr>
                <w:b/>
                <w:bCs/>
                <w:sz w:val="21"/>
                <w:szCs w:val="21"/>
              </w:rPr>
            </w:pPr>
            <w:r>
              <w:rPr>
                <w:rFonts w:hint="eastAsia"/>
                <w:b/>
                <w:bCs/>
                <w:sz w:val="21"/>
                <w:szCs w:val="21"/>
              </w:rPr>
              <w:t>数字生活</w:t>
            </w:r>
          </w:p>
          <w:p w:rsidR="00BE7625" w:rsidRDefault="00447821" w:rsidP="00DA19AB">
            <w:pPr>
              <w:ind w:leftChars="83" w:left="199" w:firstLineChars="98" w:firstLine="207"/>
              <w:rPr>
                <w:b/>
                <w:bCs/>
                <w:sz w:val="21"/>
                <w:szCs w:val="21"/>
              </w:rPr>
            </w:pPr>
            <w:r>
              <w:rPr>
                <w:rFonts w:hint="eastAsia"/>
                <w:b/>
                <w:bCs/>
                <w:sz w:val="21"/>
                <w:szCs w:val="21"/>
              </w:rPr>
              <w:t>工程</w:t>
            </w:r>
          </w:p>
        </w:tc>
        <w:tc>
          <w:tcPr>
            <w:tcW w:w="575" w:type="pct"/>
            <w:tcBorders>
              <w:top w:val="single" w:sz="4" w:space="0" w:color="auto"/>
              <w:bottom w:val="single" w:sz="4" w:space="0" w:color="auto"/>
            </w:tcBorders>
            <w:vAlign w:val="center"/>
          </w:tcPr>
          <w:p w:rsidR="00BE7625" w:rsidRDefault="00447821">
            <w:pPr>
              <w:autoSpaceDE w:val="0"/>
              <w:autoSpaceDN w:val="0"/>
              <w:adjustRightInd w:val="0"/>
              <w:ind w:leftChars="0" w:left="0"/>
              <w:rPr>
                <w:sz w:val="21"/>
                <w:szCs w:val="21"/>
              </w:rPr>
            </w:pPr>
            <w:r>
              <w:rPr>
                <w:rFonts w:hint="eastAsia"/>
                <w:bCs/>
                <w:sz w:val="21"/>
                <w:szCs w:val="21"/>
              </w:rPr>
              <w:t>智慧交通建设项目</w:t>
            </w:r>
          </w:p>
        </w:tc>
        <w:tc>
          <w:tcPr>
            <w:tcW w:w="1987" w:type="pct"/>
            <w:tcBorders>
              <w:top w:val="single" w:sz="4" w:space="0" w:color="auto"/>
              <w:bottom w:val="single" w:sz="4" w:space="0" w:color="auto"/>
            </w:tcBorders>
            <w:vAlign w:val="center"/>
          </w:tcPr>
          <w:p w:rsidR="00BE7625" w:rsidRDefault="00447821">
            <w:pPr>
              <w:autoSpaceDE w:val="0"/>
              <w:autoSpaceDN w:val="0"/>
              <w:adjustRightInd w:val="0"/>
              <w:ind w:leftChars="0" w:left="0"/>
              <w:rPr>
                <w:sz w:val="21"/>
                <w:szCs w:val="21"/>
              </w:rPr>
            </w:pPr>
            <w:r>
              <w:rPr>
                <w:rFonts w:hint="eastAsia"/>
                <w:sz w:val="21"/>
                <w:szCs w:val="21"/>
              </w:rPr>
              <w:t>1</w:t>
            </w:r>
            <w:r>
              <w:rPr>
                <w:sz w:val="21"/>
                <w:szCs w:val="21"/>
              </w:rPr>
              <w:t>.</w:t>
            </w:r>
            <w:r>
              <w:rPr>
                <w:rFonts w:hint="eastAsia"/>
                <w:sz w:val="21"/>
                <w:szCs w:val="21"/>
              </w:rPr>
              <w:t>智慧交通项目通过构建</w:t>
            </w:r>
            <w:r>
              <w:rPr>
                <w:rFonts w:cs="TimesNewRomanPSMT" w:hint="eastAsia"/>
                <w:sz w:val="21"/>
                <w:szCs w:val="21"/>
              </w:rPr>
              <w:t>“</w:t>
            </w:r>
            <w:r>
              <w:rPr>
                <w:rFonts w:hint="eastAsia"/>
                <w:sz w:val="21"/>
                <w:szCs w:val="21"/>
              </w:rPr>
              <w:t>交通组织精细合理、交通状态全息感知、数据充分共享与融合、应用系统高度集成、部门协同联动</w:t>
            </w:r>
            <w:r>
              <w:rPr>
                <w:rFonts w:cs="TimesNewRomanPSMT" w:hint="eastAsia"/>
                <w:sz w:val="21"/>
                <w:szCs w:val="21"/>
              </w:rPr>
              <w:t>”</w:t>
            </w:r>
            <w:r>
              <w:rPr>
                <w:rFonts w:hint="eastAsia"/>
                <w:sz w:val="21"/>
                <w:szCs w:val="21"/>
              </w:rPr>
              <w:t>的新一代智慧交通系统，实现</w:t>
            </w:r>
            <w:r>
              <w:rPr>
                <w:rFonts w:cs="TimesNewRomanPSMT" w:hint="eastAsia"/>
                <w:sz w:val="21"/>
                <w:szCs w:val="21"/>
              </w:rPr>
              <w:t>“</w:t>
            </w:r>
            <w:r>
              <w:rPr>
                <w:rFonts w:hint="eastAsia"/>
                <w:sz w:val="21"/>
                <w:szCs w:val="21"/>
              </w:rPr>
              <w:t>平安交通、绿色交通、智慧交通、综合交通</w:t>
            </w:r>
            <w:r>
              <w:rPr>
                <w:rFonts w:cs="TimesNewRomanPSMT" w:hint="eastAsia"/>
                <w:sz w:val="21"/>
                <w:szCs w:val="21"/>
              </w:rPr>
              <w:t>”</w:t>
            </w:r>
            <w:r>
              <w:rPr>
                <w:rFonts w:hint="eastAsia"/>
                <w:sz w:val="21"/>
                <w:szCs w:val="21"/>
              </w:rPr>
              <w:t>共同融合发展。</w:t>
            </w:r>
          </w:p>
          <w:p w:rsidR="00BE7625" w:rsidRDefault="00447821">
            <w:pPr>
              <w:autoSpaceDE w:val="0"/>
              <w:autoSpaceDN w:val="0"/>
              <w:adjustRightInd w:val="0"/>
              <w:ind w:leftChars="0" w:left="0"/>
              <w:rPr>
                <w:rFonts w:cs="TimesNewRomanPSMT"/>
                <w:sz w:val="21"/>
                <w:szCs w:val="21"/>
              </w:rPr>
            </w:pPr>
            <w:r>
              <w:rPr>
                <w:rFonts w:hint="eastAsia"/>
                <w:sz w:val="21"/>
                <w:szCs w:val="21"/>
              </w:rPr>
              <w:t>2</w:t>
            </w:r>
            <w:r>
              <w:rPr>
                <w:sz w:val="21"/>
                <w:szCs w:val="21"/>
              </w:rPr>
              <w:t>.</w:t>
            </w:r>
            <w:r>
              <w:rPr>
                <w:rFonts w:hint="eastAsia"/>
                <w:bCs/>
                <w:sz w:val="21"/>
                <w:szCs w:val="21"/>
              </w:rPr>
              <w:t xml:space="preserve"> 完善智慧公交系统平台；对已建的</w:t>
            </w:r>
            <w:r>
              <w:rPr>
                <w:bCs/>
                <w:sz w:val="21"/>
                <w:szCs w:val="21"/>
              </w:rPr>
              <w:t>81</w:t>
            </w:r>
            <w:r>
              <w:rPr>
                <w:rFonts w:hint="eastAsia"/>
                <w:bCs/>
                <w:sz w:val="21"/>
                <w:szCs w:val="21"/>
              </w:rPr>
              <w:t>座农村公交候车亭、电子站牌和</w:t>
            </w:r>
            <w:r>
              <w:rPr>
                <w:bCs/>
                <w:sz w:val="21"/>
                <w:szCs w:val="21"/>
              </w:rPr>
              <w:t>245</w:t>
            </w:r>
            <w:r>
              <w:rPr>
                <w:rFonts w:hint="eastAsia"/>
                <w:bCs/>
                <w:sz w:val="21"/>
                <w:szCs w:val="21"/>
              </w:rPr>
              <w:t>座城市智能公交候车亭、</w:t>
            </w:r>
            <w:r>
              <w:rPr>
                <w:bCs/>
                <w:sz w:val="21"/>
                <w:szCs w:val="21"/>
              </w:rPr>
              <w:t>123</w:t>
            </w:r>
            <w:r>
              <w:rPr>
                <w:rFonts w:hint="eastAsia"/>
                <w:bCs/>
                <w:sz w:val="21"/>
                <w:szCs w:val="21"/>
              </w:rPr>
              <w:t>座电子站牌进行部分设备更新，完成服务器和系统软件升级；将各区镇</w:t>
            </w:r>
            <w:r>
              <w:rPr>
                <w:bCs/>
                <w:sz w:val="21"/>
                <w:szCs w:val="21"/>
              </w:rPr>
              <w:t>78</w:t>
            </w:r>
            <w:r>
              <w:rPr>
                <w:rFonts w:hint="eastAsia"/>
                <w:bCs/>
                <w:sz w:val="21"/>
                <w:szCs w:val="21"/>
              </w:rPr>
              <w:t>座老旧候车亭改造成智能候车亭。</w:t>
            </w:r>
          </w:p>
        </w:tc>
        <w:tc>
          <w:tcPr>
            <w:tcW w:w="768" w:type="pct"/>
            <w:tcBorders>
              <w:top w:val="single" w:sz="4" w:space="0" w:color="auto"/>
              <w:bottom w:val="single" w:sz="4" w:space="0" w:color="auto"/>
            </w:tcBorders>
            <w:vAlign w:val="center"/>
          </w:tcPr>
          <w:p w:rsidR="00BE7625" w:rsidRDefault="00447821">
            <w:pPr>
              <w:ind w:leftChars="83" w:left="199"/>
              <w:rPr>
                <w:sz w:val="21"/>
                <w:szCs w:val="21"/>
              </w:rPr>
            </w:pPr>
            <w:r>
              <w:rPr>
                <w:rFonts w:hint="eastAsia"/>
                <w:sz w:val="21"/>
                <w:szCs w:val="21"/>
              </w:rPr>
              <w:t>公安局、城管局、交运局</w:t>
            </w:r>
          </w:p>
        </w:tc>
        <w:tc>
          <w:tcPr>
            <w:tcW w:w="737" w:type="pct"/>
            <w:tcBorders>
              <w:top w:val="single" w:sz="4" w:space="0" w:color="auto"/>
              <w:bottom w:val="single" w:sz="4" w:space="0" w:color="auto"/>
            </w:tcBorders>
            <w:vAlign w:val="center"/>
          </w:tcPr>
          <w:p w:rsidR="00BE7625" w:rsidRDefault="00447821">
            <w:pPr>
              <w:ind w:left="480"/>
              <w:rPr>
                <w:bCs/>
                <w:sz w:val="21"/>
                <w:szCs w:val="21"/>
              </w:rPr>
            </w:pPr>
            <w:r>
              <w:rPr>
                <w:rFonts w:hint="eastAsia"/>
                <w:bCs/>
                <w:sz w:val="21"/>
                <w:szCs w:val="21"/>
              </w:rPr>
              <w:t>202</w:t>
            </w:r>
            <w:r>
              <w:rPr>
                <w:bCs/>
                <w:sz w:val="21"/>
                <w:szCs w:val="21"/>
              </w:rPr>
              <w:t>1</w:t>
            </w:r>
            <w:r>
              <w:rPr>
                <w:rFonts w:hint="eastAsia"/>
                <w:bCs/>
                <w:sz w:val="21"/>
                <w:szCs w:val="21"/>
              </w:rPr>
              <w:t>-2025</w:t>
            </w:r>
          </w:p>
        </w:tc>
      </w:tr>
      <w:tr w:rsidR="00BE7625">
        <w:trPr>
          <w:trHeight w:val="2332"/>
          <w:jc w:val="center"/>
        </w:trPr>
        <w:tc>
          <w:tcPr>
            <w:tcW w:w="414" w:type="pct"/>
            <w:vMerge/>
            <w:vAlign w:val="center"/>
          </w:tcPr>
          <w:p w:rsidR="00BE7625" w:rsidRDefault="00BE7625">
            <w:pPr>
              <w:ind w:left="480"/>
              <w:jc w:val="center"/>
              <w:rPr>
                <w:sz w:val="21"/>
                <w:szCs w:val="21"/>
              </w:rPr>
            </w:pPr>
          </w:p>
        </w:tc>
        <w:tc>
          <w:tcPr>
            <w:tcW w:w="519" w:type="pct"/>
            <w:vMerge/>
            <w:vAlign w:val="center"/>
          </w:tcPr>
          <w:p w:rsidR="00BE7625" w:rsidRDefault="00BE7625">
            <w:pPr>
              <w:ind w:left="480"/>
              <w:rPr>
                <w:b/>
                <w:bCs/>
                <w:sz w:val="21"/>
                <w:szCs w:val="21"/>
              </w:rPr>
            </w:pPr>
          </w:p>
        </w:tc>
        <w:tc>
          <w:tcPr>
            <w:tcW w:w="575" w:type="pct"/>
            <w:tcBorders>
              <w:top w:val="single" w:sz="4" w:space="0" w:color="auto"/>
              <w:bottom w:val="single" w:sz="4" w:space="0" w:color="auto"/>
            </w:tcBorders>
            <w:vAlign w:val="center"/>
          </w:tcPr>
          <w:p w:rsidR="00BE7625" w:rsidRDefault="00447821">
            <w:pPr>
              <w:autoSpaceDE w:val="0"/>
              <w:autoSpaceDN w:val="0"/>
              <w:adjustRightInd w:val="0"/>
              <w:ind w:leftChars="0" w:left="0"/>
              <w:rPr>
                <w:bCs/>
                <w:sz w:val="21"/>
                <w:szCs w:val="21"/>
              </w:rPr>
            </w:pPr>
            <w:r>
              <w:rPr>
                <w:rFonts w:hint="eastAsia"/>
                <w:sz w:val="21"/>
                <w:szCs w:val="21"/>
              </w:rPr>
              <w:t>医保</w:t>
            </w:r>
            <w:r>
              <w:rPr>
                <w:rFonts w:cs="TimesNewRomanPSMT"/>
                <w:sz w:val="21"/>
                <w:szCs w:val="21"/>
              </w:rPr>
              <w:t>e</w:t>
            </w:r>
            <w:r>
              <w:rPr>
                <w:rFonts w:hint="eastAsia"/>
                <w:sz w:val="21"/>
                <w:szCs w:val="21"/>
              </w:rPr>
              <w:t>路通项目</w:t>
            </w:r>
          </w:p>
        </w:tc>
        <w:tc>
          <w:tcPr>
            <w:tcW w:w="1987" w:type="pct"/>
            <w:tcBorders>
              <w:top w:val="single" w:sz="4" w:space="0" w:color="auto"/>
              <w:bottom w:val="single" w:sz="4" w:space="0" w:color="auto"/>
            </w:tcBorders>
            <w:vAlign w:val="center"/>
          </w:tcPr>
          <w:p w:rsidR="00BE7625" w:rsidRDefault="00447821">
            <w:pPr>
              <w:autoSpaceDE w:val="0"/>
              <w:autoSpaceDN w:val="0"/>
              <w:adjustRightInd w:val="0"/>
              <w:ind w:leftChars="0" w:left="0"/>
              <w:rPr>
                <w:sz w:val="21"/>
                <w:szCs w:val="21"/>
              </w:rPr>
            </w:pPr>
            <w:r>
              <w:rPr>
                <w:rFonts w:cs="TimesNewRomanPSMT"/>
                <w:sz w:val="21"/>
                <w:szCs w:val="21"/>
              </w:rPr>
              <w:t>1.</w:t>
            </w:r>
            <w:r>
              <w:rPr>
                <w:rFonts w:hint="eastAsia"/>
                <w:sz w:val="21"/>
                <w:szCs w:val="21"/>
              </w:rPr>
              <w:t>升级异地就医和自主转诊医保实时划卡结算服务功能，门诊由长三角扩展至全国范围实时划卡结算。</w:t>
            </w:r>
          </w:p>
          <w:p w:rsidR="00BE7625" w:rsidRDefault="00447821">
            <w:pPr>
              <w:autoSpaceDE w:val="0"/>
              <w:autoSpaceDN w:val="0"/>
              <w:adjustRightInd w:val="0"/>
              <w:ind w:leftChars="0" w:left="0"/>
              <w:rPr>
                <w:sz w:val="21"/>
                <w:szCs w:val="21"/>
              </w:rPr>
            </w:pPr>
            <w:r>
              <w:rPr>
                <w:rFonts w:cs="TimesNewRomanPSMT"/>
                <w:sz w:val="21"/>
                <w:szCs w:val="21"/>
              </w:rPr>
              <w:t>2.</w:t>
            </w:r>
            <w:r>
              <w:rPr>
                <w:rFonts w:hint="eastAsia"/>
                <w:sz w:val="21"/>
                <w:szCs w:val="21"/>
              </w:rPr>
              <w:t>医保公共服务实现</w:t>
            </w:r>
            <w:r>
              <w:rPr>
                <w:rFonts w:cs="TimesNewRomanPSMT" w:hint="eastAsia"/>
                <w:sz w:val="21"/>
                <w:szCs w:val="21"/>
              </w:rPr>
              <w:t>“</w:t>
            </w:r>
            <w:r>
              <w:rPr>
                <w:rFonts w:hint="eastAsia"/>
                <w:sz w:val="21"/>
                <w:szCs w:val="21"/>
              </w:rPr>
              <w:t>网上办、掌上办、自助办、现场办和就近办</w:t>
            </w:r>
            <w:r>
              <w:rPr>
                <w:rFonts w:cs="TimesNewRomanPSMT" w:hint="eastAsia"/>
                <w:sz w:val="21"/>
                <w:szCs w:val="21"/>
              </w:rPr>
              <w:t>”</w:t>
            </w:r>
            <w:r>
              <w:rPr>
                <w:rFonts w:hint="eastAsia"/>
                <w:sz w:val="21"/>
                <w:szCs w:val="21"/>
              </w:rPr>
              <w:t>。</w:t>
            </w:r>
          </w:p>
          <w:p w:rsidR="00BE7625" w:rsidRDefault="00447821">
            <w:pPr>
              <w:autoSpaceDE w:val="0"/>
              <w:autoSpaceDN w:val="0"/>
              <w:adjustRightInd w:val="0"/>
              <w:ind w:leftChars="0" w:left="0"/>
              <w:rPr>
                <w:sz w:val="21"/>
                <w:szCs w:val="21"/>
              </w:rPr>
            </w:pPr>
            <w:r>
              <w:rPr>
                <w:rFonts w:cs="TimesNewRomanPSMT"/>
                <w:sz w:val="21"/>
                <w:szCs w:val="21"/>
              </w:rPr>
              <w:t>3.</w:t>
            </w:r>
            <w:r>
              <w:rPr>
                <w:rFonts w:hint="eastAsia"/>
                <w:sz w:val="21"/>
                <w:szCs w:val="21"/>
              </w:rPr>
              <w:t>开通苏州大市范围内医保</w:t>
            </w:r>
            <w:r>
              <w:rPr>
                <w:rFonts w:cs="TimesNewRomanPSMT" w:hint="eastAsia"/>
                <w:sz w:val="21"/>
                <w:szCs w:val="21"/>
              </w:rPr>
              <w:t>“</w:t>
            </w:r>
            <w:r>
              <w:rPr>
                <w:rFonts w:hint="eastAsia"/>
                <w:sz w:val="21"/>
                <w:szCs w:val="21"/>
              </w:rPr>
              <w:t>一卡通</w:t>
            </w:r>
            <w:r>
              <w:rPr>
                <w:rFonts w:cs="TimesNewRomanPSMT" w:hint="eastAsia"/>
                <w:sz w:val="21"/>
                <w:szCs w:val="21"/>
              </w:rPr>
              <w:t>”</w:t>
            </w:r>
            <w:r>
              <w:rPr>
                <w:rFonts w:hint="eastAsia"/>
                <w:sz w:val="21"/>
                <w:szCs w:val="21"/>
              </w:rPr>
              <w:t>功能。</w:t>
            </w:r>
          </w:p>
          <w:p w:rsidR="00BE7625" w:rsidRDefault="00447821">
            <w:pPr>
              <w:autoSpaceDE w:val="0"/>
              <w:autoSpaceDN w:val="0"/>
              <w:adjustRightInd w:val="0"/>
              <w:ind w:leftChars="0" w:left="0"/>
              <w:rPr>
                <w:sz w:val="21"/>
                <w:szCs w:val="21"/>
              </w:rPr>
            </w:pPr>
            <w:r>
              <w:rPr>
                <w:rFonts w:cs="TimesNewRomanPSMT"/>
                <w:sz w:val="21"/>
                <w:szCs w:val="21"/>
              </w:rPr>
              <w:t>4.</w:t>
            </w:r>
            <w:r>
              <w:rPr>
                <w:rFonts w:hint="eastAsia"/>
                <w:sz w:val="21"/>
                <w:szCs w:val="21"/>
              </w:rPr>
              <w:t>推广国家医保电子凭证激活及应用，方便群众脱卡支付。</w:t>
            </w:r>
          </w:p>
        </w:tc>
        <w:tc>
          <w:tcPr>
            <w:tcW w:w="768" w:type="pct"/>
            <w:tcBorders>
              <w:top w:val="single" w:sz="4" w:space="0" w:color="auto"/>
              <w:bottom w:val="single" w:sz="4" w:space="0" w:color="auto"/>
            </w:tcBorders>
            <w:vAlign w:val="center"/>
          </w:tcPr>
          <w:p w:rsidR="00BE7625" w:rsidRDefault="00447821">
            <w:pPr>
              <w:ind w:leftChars="83" w:left="199" w:firstLineChars="100" w:firstLine="210"/>
              <w:rPr>
                <w:sz w:val="21"/>
                <w:szCs w:val="21"/>
              </w:rPr>
            </w:pPr>
            <w:r>
              <w:rPr>
                <w:rFonts w:hint="eastAsia"/>
                <w:sz w:val="21"/>
                <w:szCs w:val="21"/>
              </w:rPr>
              <w:t>医保局</w:t>
            </w:r>
          </w:p>
        </w:tc>
        <w:tc>
          <w:tcPr>
            <w:tcW w:w="737" w:type="pct"/>
            <w:tcBorders>
              <w:top w:val="single" w:sz="4" w:space="0" w:color="auto"/>
              <w:bottom w:val="single" w:sz="4" w:space="0" w:color="auto"/>
            </w:tcBorders>
            <w:vAlign w:val="center"/>
          </w:tcPr>
          <w:p w:rsidR="00BE7625" w:rsidRDefault="00447821" w:rsidP="000C4C1A">
            <w:pPr>
              <w:ind w:left="480" w:firstLineChars="50" w:firstLine="105"/>
              <w:rPr>
                <w:bCs/>
                <w:sz w:val="21"/>
                <w:szCs w:val="21"/>
              </w:rPr>
            </w:pPr>
            <w:r>
              <w:rPr>
                <w:rFonts w:hint="eastAsia"/>
                <w:bCs/>
                <w:sz w:val="21"/>
                <w:szCs w:val="21"/>
              </w:rPr>
              <w:t>2</w:t>
            </w:r>
            <w:r>
              <w:rPr>
                <w:bCs/>
                <w:sz w:val="21"/>
                <w:szCs w:val="21"/>
              </w:rPr>
              <w:t>021</w:t>
            </w:r>
          </w:p>
        </w:tc>
      </w:tr>
      <w:tr w:rsidR="00BE7625">
        <w:trPr>
          <w:trHeight w:val="4194"/>
          <w:jc w:val="center"/>
        </w:trPr>
        <w:tc>
          <w:tcPr>
            <w:tcW w:w="414" w:type="pct"/>
            <w:vMerge/>
            <w:vAlign w:val="center"/>
          </w:tcPr>
          <w:p w:rsidR="00BE7625" w:rsidRDefault="00BE7625">
            <w:pPr>
              <w:ind w:left="480"/>
              <w:jc w:val="center"/>
              <w:rPr>
                <w:sz w:val="21"/>
                <w:szCs w:val="21"/>
              </w:rPr>
            </w:pPr>
          </w:p>
        </w:tc>
        <w:tc>
          <w:tcPr>
            <w:tcW w:w="519" w:type="pct"/>
            <w:vMerge/>
            <w:vAlign w:val="center"/>
          </w:tcPr>
          <w:p w:rsidR="00BE7625" w:rsidRDefault="00BE7625">
            <w:pPr>
              <w:ind w:left="480"/>
              <w:rPr>
                <w:b/>
                <w:bCs/>
                <w:sz w:val="21"/>
                <w:szCs w:val="21"/>
              </w:rPr>
            </w:pPr>
          </w:p>
        </w:tc>
        <w:tc>
          <w:tcPr>
            <w:tcW w:w="575" w:type="pct"/>
            <w:tcBorders>
              <w:top w:val="single" w:sz="4" w:space="0" w:color="auto"/>
              <w:bottom w:val="single" w:sz="4" w:space="0" w:color="auto"/>
            </w:tcBorders>
            <w:vAlign w:val="center"/>
          </w:tcPr>
          <w:p w:rsidR="00BE7625" w:rsidRDefault="00447821">
            <w:pPr>
              <w:autoSpaceDE w:val="0"/>
              <w:autoSpaceDN w:val="0"/>
              <w:adjustRightInd w:val="0"/>
              <w:ind w:leftChars="0" w:left="0"/>
              <w:rPr>
                <w:sz w:val="21"/>
                <w:szCs w:val="21"/>
              </w:rPr>
            </w:pPr>
            <w:r>
              <w:rPr>
                <w:rFonts w:hint="eastAsia"/>
                <w:sz w:val="21"/>
                <w:szCs w:val="21"/>
              </w:rPr>
              <w:t>智慧医疗项目</w:t>
            </w:r>
          </w:p>
        </w:tc>
        <w:tc>
          <w:tcPr>
            <w:tcW w:w="1987" w:type="pct"/>
            <w:tcBorders>
              <w:top w:val="single" w:sz="4" w:space="0" w:color="auto"/>
              <w:bottom w:val="single" w:sz="4" w:space="0" w:color="auto"/>
            </w:tcBorders>
            <w:vAlign w:val="center"/>
          </w:tcPr>
          <w:p w:rsidR="00BE7625" w:rsidRDefault="00447821">
            <w:pPr>
              <w:autoSpaceDE w:val="0"/>
              <w:autoSpaceDN w:val="0"/>
              <w:adjustRightInd w:val="0"/>
              <w:ind w:leftChars="0" w:left="0"/>
              <w:rPr>
                <w:rFonts w:cs="TimesNewRomanPSMT"/>
                <w:sz w:val="21"/>
                <w:szCs w:val="21"/>
              </w:rPr>
            </w:pPr>
            <w:r>
              <w:rPr>
                <w:rFonts w:cs="TimesNewRomanPSMT" w:hint="eastAsia"/>
                <w:sz w:val="21"/>
                <w:szCs w:val="21"/>
              </w:rPr>
              <w:t>以市第一人民医院、市中医医院为主体在市域内初步开展互联网诊疗服务、互联网护理服务、互联网药房等，并计划年内全市各卫生院、社区卫生服务中心推广落实分时段预约，各社区卫生服务站上线移动支付。推进家庭医生签约服务信息化、网络化建设，为签约居民提供健康咨询、预约转诊、慢性病随访等服务，健康档案公卫档案向签约居民开放。推进互联网+远程医疗服务，在原有的远程影像、远程心电基础上建设远程视频会诊系统，推动区域内医联体建设和发展，提升基层诊疗能力。继续完善人口健康信息平台包括医疗服务、健康档案管理、疾控控制、妇幼保健等模块，采集民营医疗机构诊疗服务、检验检查、健康体检等各项数据，新增药品分析、绩效考核、家医签约统计表等大数据分析功能。深入挖掘大数据使用价值，完成从单一的采集大数据、建设大数据平台到分析、使用大数据的转变，为未来更多的健康服务管理业务应用提供数据分析支撑和技术基础支持，真正体现大数据平台价值。</w:t>
            </w:r>
          </w:p>
        </w:tc>
        <w:tc>
          <w:tcPr>
            <w:tcW w:w="768" w:type="pct"/>
            <w:tcBorders>
              <w:top w:val="single" w:sz="4" w:space="0" w:color="auto"/>
              <w:bottom w:val="single" w:sz="4" w:space="0" w:color="auto"/>
            </w:tcBorders>
            <w:vAlign w:val="center"/>
          </w:tcPr>
          <w:p w:rsidR="00BE7625" w:rsidRDefault="00447821">
            <w:pPr>
              <w:ind w:left="480"/>
              <w:rPr>
                <w:sz w:val="21"/>
                <w:szCs w:val="21"/>
              </w:rPr>
            </w:pPr>
            <w:r>
              <w:rPr>
                <w:rFonts w:hint="eastAsia"/>
                <w:sz w:val="21"/>
                <w:szCs w:val="21"/>
              </w:rPr>
              <w:t>卫健委</w:t>
            </w:r>
          </w:p>
        </w:tc>
        <w:tc>
          <w:tcPr>
            <w:tcW w:w="737" w:type="pct"/>
            <w:tcBorders>
              <w:top w:val="single" w:sz="4" w:space="0" w:color="auto"/>
              <w:bottom w:val="single" w:sz="4" w:space="0" w:color="auto"/>
            </w:tcBorders>
            <w:vAlign w:val="center"/>
          </w:tcPr>
          <w:p w:rsidR="00BE7625" w:rsidRDefault="00447821">
            <w:pPr>
              <w:ind w:left="480"/>
              <w:rPr>
                <w:bCs/>
                <w:sz w:val="21"/>
                <w:szCs w:val="21"/>
              </w:rPr>
            </w:pPr>
            <w:r>
              <w:rPr>
                <w:rFonts w:hint="eastAsia"/>
                <w:bCs/>
                <w:sz w:val="21"/>
                <w:szCs w:val="21"/>
              </w:rPr>
              <w:t>202</w:t>
            </w:r>
            <w:r>
              <w:rPr>
                <w:bCs/>
                <w:sz w:val="21"/>
                <w:szCs w:val="21"/>
              </w:rPr>
              <w:t>1</w:t>
            </w:r>
            <w:r>
              <w:rPr>
                <w:rFonts w:hint="eastAsia"/>
                <w:bCs/>
                <w:sz w:val="21"/>
                <w:szCs w:val="21"/>
              </w:rPr>
              <w:t>-2025</w:t>
            </w:r>
          </w:p>
        </w:tc>
      </w:tr>
      <w:tr w:rsidR="00BE7625">
        <w:trPr>
          <w:trHeight w:val="2241"/>
          <w:jc w:val="center"/>
        </w:trPr>
        <w:tc>
          <w:tcPr>
            <w:tcW w:w="414" w:type="pct"/>
            <w:vMerge/>
            <w:vAlign w:val="center"/>
          </w:tcPr>
          <w:p w:rsidR="00BE7625" w:rsidRDefault="00BE7625">
            <w:pPr>
              <w:ind w:left="480"/>
              <w:jc w:val="center"/>
              <w:rPr>
                <w:sz w:val="21"/>
                <w:szCs w:val="21"/>
              </w:rPr>
            </w:pPr>
          </w:p>
        </w:tc>
        <w:tc>
          <w:tcPr>
            <w:tcW w:w="519" w:type="pct"/>
            <w:vMerge/>
            <w:vAlign w:val="center"/>
          </w:tcPr>
          <w:p w:rsidR="00BE7625" w:rsidRDefault="00BE7625">
            <w:pPr>
              <w:ind w:left="480"/>
              <w:rPr>
                <w:b/>
                <w:bCs/>
                <w:sz w:val="21"/>
                <w:szCs w:val="21"/>
              </w:rPr>
            </w:pPr>
          </w:p>
        </w:tc>
        <w:tc>
          <w:tcPr>
            <w:tcW w:w="575" w:type="pct"/>
            <w:tcBorders>
              <w:top w:val="single" w:sz="4" w:space="0" w:color="auto"/>
              <w:bottom w:val="single" w:sz="4" w:space="0" w:color="auto"/>
            </w:tcBorders>
            <w:vAlign w:val="center"/>
          </w:tcPr>
          <w:p w:rsidR="00BE7625" w:rsidRDefault="00447821">
            <w:pPr>
              <w:autoSpaceDE w:val="0"/>
              <w:autoSpaceDN w:val="0"/>
              <w:adjustRightInd w:val="0"/>
              <w:ind w:leftChars="83" w:left="199"/>
              <w:rPr>
                <w:sz w:val="21"/>
                <w:szCs w:val="21"/>
              </w:rPr>
            </w:pPr>
            <w:r>
              <w:rPr>
                <w:rFonts w:hint="eastAsia"/>
                <w:bCs/>
                <w:sz w:val="21"/>
                <w:szCs w:val="21"/>
              </w:rPr>
              <w:t>智慧文旅</w:t>
            </w:r>
          </w:p>
        </w:tc>
        <w:tc>
          <w:tcPr>
            <w:tcW w:w="1987" w:type="pct"/>
            <w:tcBorders>
              <w:top w:val="single" w:sz="4" w:space="0" w:color="auto"/>
              <w:bottom w:val="single" w:sz="4" w:space="0" w:color="auto"/>
            </w:tcBorders>
            <w:vAlign w:val="center"/>
          </w:tcPr>
          <w:p w:rsidR="00BE7625" w:rsidRDefault="00447821">
            <w:pPr>
              <w:autoSpaceDE w:val="0"/>
              <w:autoSpaceDN w:val="0"/>
              <w:adjustRightInd w:val="0"/>
              <w:ind w:leftChars="0" w:left="0"/>
              <w:rPr>
                <w:sz w:val="21"/>
                <w:szCs w:val="21"/>
              </w:rPr>
            </w:pPr>
            <w:r>
              <w:rPr>
                <w:rFonts w:hint="eastAsia"/>
                <w:sz w:val="21"/>
                <w:szCs w:val="21"/>
              </w:rPr>
              <w:t>以文旅公共服务为入口，通过整合各级文旅资源，构建覆盖全区域、互联互通、便捷高效的立体式公共文旅服务网络平台。平台分为服务公众、业务管理两大版块，涵盖信息资讯、文旅地图、预约预订、文化课堂、畅游文旅等内容，建立文旅服务可视化系统、评价反馈系统等。</w:t>
            </w:r>
          </w:p>
          <w:p w:rsidR="00BE7625" w:rsidRDefault="00447821">
            <w:pPr>
              <w:autoSpaceDE w:val="0"/>
              <w:autoSpaceDN w:val="0"/>
              <w:adjustRightInd w:val="0"/>
              <w:ind w:leftChars="0" w:left="0"/>
              <w:rPr>
                <w:rFonts w:cs="TimesNewRomanPSMT"/>
                <w:sz w:val="21"/>
                <w:szCs w:val="21"/>
              </w:rPr>
            </w:pPr>
            <w:r>
              <w:rPr>
                <w:rFonts w:hint="eastAsia"/>
                <w:sz w:val="21"/>
                <w:szCs w:val="21"/>
              </w:rPr>
              <w:t>整合旅游数据、手机信令数据、消费数据等，打造旅游大数据平台，对游客来源、消费习惯等进行监测研判，为旅游管理和营销提供数据支撑。</w:t>
            </w:r>
          </w:p>
        </w:tc>
        <w:tc>
          <w:tcPr>
            <w:tcW w:w="768" w:type="pct"/>
            <w:tcBorders>
              <w:top w:val="single" w:sz="4" w:space="0" w:color="auto"/>
              <w:bottom w:val="single" w:sz="4" w:space="0" w:color="auto"/>
            </w:tcBorders>
            <w:vAlign w:val="center"/>
          </w:tcPr>
          <w:p w:rsidR="00BE7625" w:rsidRDefault="00447821">
            <w:pPr>
              <w:ind w:left="480"/>
              <w:rPr>
                <w:sz w:val="21"/>
                <w:szCs w:val="21"/>
              </w:rPr>
            </w:pPr>
            <w:r>
              <w:rPr>
                <w:rFonts w:hint="eastAsia"/>
                <w:sz w:val="21"/>
                <w:szCs w:val="21"/>
              </w:rPr>
              <w:t>文体广旅局</w:t>
            </w:r>
          </w:p>
        </w:tc>
        <w:tc>
          <w:tcPr>
            <w:tcW w:w="737" w:type="pct"/>
            <w:tcBorders>
              <w:top w:val="single" w:sz="4" w:space="0" w:color="auto"/>
              <w:bottom w:val="single" w:sz="4" w:space="0" w:color="auto"/>
            </w:tcBorders>
            <w:vAlign w:val="center"/>
          </w:tcPr>
          <w:p w:rsidR="00BE7625" w:rsidRDefault="00447821">
            <w:pPr>
              <w:ind w:left="480"/>
              <w:rPr>
                <w:bCs/>
                <w:sz w:val="21"/>
                <w:szCs w:val="21"/>
              </w:rPr>
            </w:pPr>
            <w:r>
              <w:rPr>
                <w:rFonts w:hint="eastAsia"/>
                <w:bCs/>
                <w:sz w:val="21"/>
                <w:szCs w:val="21"/>
              </w:rPr>
              <w:t>2</w:t>
            </w:r>
            <w:r>
              <w:rPr>
                <w:bCs/>
                <w:sz w:val="21"/>
                <w:szCs w:val="21"/>
              </w:rPr>
              <w:t>021</w:t>
            </w:r>
            <w:r>
              <w:rPr>
                <w:rFonts w:hint="eastAsia"/>
                <w:bCs/>
                <w:sz w:val="21"/>
                <w:szCs w:val="21"/>
              </w:rPr>
              <w:t>-</w:t>
            </w:r>
            <w:r>
              <w:rPr>
                <w:bCs/>
                <w:sz w:val="21"/>
                <w:szCs w:val="21"/>
              </w:rPr>
              <w:t>2023</w:t>
            </w:r>
          </w:p>
        </w:tc>
      </w:tr>
      <w:tr w:rsidR="00BE7625">
        <w:trPr>
          <w:trHeight w:val="2799"/>
          <w:jc w:val="center"/>
        </w:trPr>
        <w:tc>
          <w:tcPr>
            <w:tcW w:w="414" w:type="pct"/>
            <w:vMerge/>
            <w:vAlign w:val="center"/>
          </w:tcPr>
          <w:p w:rsidR="00BE7625" w:rsidRDefault="00BE7625">
            <w:pPr>
              <w:ind w:left="480"/>
              <w:jc w:val="center"/>
              <w:rPr>
                <w:sz w:val="21"/>
                <w:szCs w:val="21"/>
              </w:rPr>
            </w:pPr>
          </w:p>
        </w:tc>
        <w:tc>
          <w:tcPr>
            <w:tcW w:w="519" w:type="pct"/>
            <w:vMerge/>
            <w:vAlign w:val="center"/>
          </w:tcPr>
          <w:p w:rsidR="00BE7625" w:rsidRDefault="00BE7625">
            <w:pPr>
              <w:ind w:left="480"/>
              <w:rPr>
                <w:b/>
                <w:bCs/>
                <w:sz w:val="21"/>
                <w:szCs w:val="21"/>
              </w:rPr>
            </w:pPr>
          </w:p>
        </w:tc>
        <w:tc>
          <w:tcPr>
            <w:tcW w:w="575" w:type="pct"/>
            <w:tcBorders>
              <w:top w:val="single" w:sz="4" w:space="0" w:color="auto"/>
              <w:bottom w:val="single" w:sz="4" w:space="0" w:color="auto"/>
            </w:tcBorders>
            <w:vAlign w:val="center"/>
          </w:tcPr>
          <w:p w:rsidR="00BE7625" w:rsidRDefault="00447821">
            <w:pPr>
              <w:autoSpaceDE w:val="0"/>
              <w:autoSpaceDN w:val="0"/>
              <w:adjustRightInd w:val="0"/>
              <w:ind w:leftChars="83" w:left="199"/>
              <w:rPr>
                <w:sz w:val="21"/>
                <w:szCs w:val="21"/>
              </w:rPr>
            </w:pPr>
            <w:r>
              <w:rPr>
                <w:rFonts w:hint="eastAsia"/>
                <w:sz w:val="21"/>
                <w:szCs w:val="21"/>
              </w:rPr>
              <w:t>数字农业农村建设项目</w:t>
            </w:r>
          </w:p>
        </w:tc>
        <w:tc>
          <w:tcPr>
            <w:tcW w:w="1987" w:type="pct"/>
            <w:tcBorders>
              <w:top w:val="single" w:sz="4" w:space="0" w:color="auto"/>
              <w:bottom w:val="single" w:sz="4" w:space="0" w:color="auto"/>
            </w:tcBorders>
            <w:vAlign w:val="center"/>
          </w:tcPr>
          <w:p w:rsidR="00BE7625" w:rsidRDefault="00447821">
            <w:pPr>
              <w:autoSpaceDE w:val="0"/>
              <w:autoSpaceDN w:val="0"/>
              <w:adjustRightInd w:val="0"/>
              <w:ind w:leftChars="0" w:left="0"/>
              <w:rPr>
                <w:rFonts w:cs="TimesNewRomanPSMT"/>
                <w:sz w:val="21"/>
                <w:szCs w:val="21"/>
              </w:rPr>
            </w:pPr>
            <w:r>
              <w:rPr>
                <w:rFonts w:cs="TimesNewRomanPSMT" w:hint="eastAsia"/>
                <w:sz w:val="21"/>
                <w:szCs w:val="21"/>
              </w:rPr>
              <w:t>建立智慧农业生产经营体系、管理决策体系、服务应用体系及产业发展体系，构建“政府部门引导</w:t>
            </w:r>
            <w:r>
              <w:rPr>
                <w:rFonts w:cs="TimesNewRomanPSMT"/>
                <w:sz w:val="21"/>
                <w:szCs w:val="21"/>
              </w:rPr>
              <w:t>+</w:t>
            </w:r>
            <w:r>
              <w:rPr>
                <w:rFonts w:cs="TimesNewRomanPSMT" w:hint="eastAsia"/>
                <w:sz w:val="21"/>
                <w:szCs w:val="21"/>
              </w:rPr>
              <w:t>社会企业参与</w:t>
            </w:r>
            <w:r>
              <w:rPr>
                <w:rFonts w:cs="TimesNewRomanPSMT"/>
                <w:sz w:val="21"/>
                <w:szCs w:val="21"/>
              </w:rPr>
              <w:t>+</w:t>
            </w:r>
            <w:r>
              <w:rPr>
                <w:rFonts w:cs="TimesNewRomanPSMT" w:hint="eastAsia"/>
                <w:sz w:val="21"/>
                <w:szCs w:val="21"/>
              </w:rPr>
              <w:t>涉农主体共建共享”建设运营模式，培育智慧农业示范园区、智慧农业示范场景、智慧农村示范村和智慧农业品牌，打造全国领先可复制可推广的智慧农业“太仓模式”。以创建市级“智慧农业”示范基地为契机，加快智能环境监测系统、农业物联网系统、农产品质量安全可追溯监管系统的建设和推广应用。推进“互联网</w:t>
            </w:r>
            <w:r>
              <w:rPr>
                <w:rFonts w:cs="TimesNewRomanPSMT"/>
                <w:sz w:val="21"/>
                <w:szCs w:val="21"/>
              </w:rPr>
              <w:t>+</w:t>
            </w:r>
            <w:r>
              <w:rPr>
                <w:rFonts w:cs="TimesNewRomanPSMT" w:hint="eastAsia"/>
                <w:sz w:val="21"/>
                <w:szCs w:val="21"/>
              </w:rPr>
              <w:t>农业”，发展农村电子商务，完善农村物流系统，构建农产品网络营销体系。加快智慧绿色农村建设，实现基础设施</w:t>
            </w:r>
            <w:r>
              <w:rPr>
                <w:rFonts w:cs="TimesNewRomanPSMT"/>
                <w:sz w:val="21"/>
                <w:szCs w:val="21"/>
              </w:rPr>
              <w:t>网络化、数字化、智能化改造</w:t>
            </w:r>
            <w:r>
              <w:rPr>
                <w:rFonts w:cs="TimesNewRomanPSMT" w:hint="eastAsia"/>
                <w:sz w:val="21"/>
                <w:szCs w:val="21"/>
              </w:rPr>
              <w:t>，建立农业资源、农业环境等监测体系。</w:t>
            </w:r>
          </w:p>
        </w:tc>
        <w:tc>
          <w:tcPr>
            <w:tcW w:w="768" w:type="pct"/>
            <w:tcBorders>
              <w:top w:val="single" w:sz="4" w:space="0" w:color="auto"/>
              <w:bottom w:val="single" w:sz="4" w:space="0" w:color="auto"/>
            </w:tcBorders>
            <w:vAlign w:val="center"/>
          </w:tcPr>
          <w:p w:rsidR="00BE7625" w:rsidRDefault="00447821">
            <w:pPr>
              <w:ind w:left="480"/>
              <w:rPr>
                <w:sz w:val="21"/>
                <w:szCs w:val="21"/>
              </w:rPr>
            </w:pPr>
            <w:r>
              <w:rPr>
                <w:rFonts w:hint="eastAsia"/>
                <w:sz w:val="21"/>
                <w:szCs w:val="21"/>
              </w:rPr>
              <w:t>农业农村局</w:t>
            </w:r>
          </w:p>
        </w:tc>
        <w:tc>
          <w:tcPr>
            <w:tcW w:w="737" w:type="pct"/>
            <w:tcBorders>
              <w:top w:val="single" w:sz="4" w:space="0" w:color="auto"/>
              <w:bottom w:val="single" w:sz="4" w:space="0" w:color="auto"/>
            </w:tcBorders>
            <w:vAlign w:val="center"/>
          </w:tcPr>
          <w:p w:rsidR="00BE7625" w:rsidRDefault="00447821">
            <w:pPr>
              <w:ind w:left="480"/>
              <w:rPr>
                <w:bCs/>
                <w:sz w:val="21"/>
                <w:szCs w:val="21"/>
              </w:rPr>
            </w:pPr>
            <w:r>
              <w:rPr>
                <w:rFonts w:hint="eastAsia"/>
                <w:bCs/>
                <w:sz w:val="21"/>
                <w:szCs w:val="21"/>
              </w:rPr>
              <w:t>202</w:t>
            </w:r>
            <w:r>
              <w:rPr>
                <w:bCs/>
                <w:sz w:val="21"/>
                <w:szCs w:val="21"/>
              </w:rPr>
              <w:t>1</w:t>
            </w:r>
            <w:r>
              <w:rPr>
                <w:rFonts w:hint="eastAsia"/>
                <w:bCs/>
                <w:sz w:val="21"/>
                <w:szCs w:val="21"/>
              </w:rPr>
              <w:t>-2025</w:t>
            </w:r>
          </w:p>
        </w:tc>
      </w:tr>
      <w:tr w:rsidR="00BE7625">
        <w:trPr>
          <w:trHeight w:val="1868"/>
          <w:jc w:val="center"/>
        </w:trPr>
        <w:tc>
          <w:tcPr>
            <w:tcW w:w="414" w:type="pct"/>
            <w:vMerge/>
            <w:vAlign w:val="center"/>
          </w:tcPr>
          <w:p w:rsidR="00BE7625" w:rsidRDefault="00BE7625">
            <w:pPr>
              <w:ind w:left="480"/>
              <w:jc w:val="center"/>
              <w:rPr>
                <w:sz w:val="21"/>
                <w:szCs w:val="21"/>
              </w:rPr>
            </w:pPr>
          </w:p>
        </w:tc>
        <w:tc>
          <w:tcPr>
            <w:tcW w:w="519" w:type="pct"/>
            <w:vMerge/>
            <w:vAlign w:val="center"/>
          </w:tcPr>
          <w:p w:rsidR="00BE7625" w:rsidRDefault="00BE7625">
            <w:pPr>
              <w:ind w:left="480"/>
              <w:jc w:val="center"/>
              <w:rPr>
                <w:b/>
                <w:bCs/>
                <w:sz w:val="21"/>
                <w:szCs w:val="21"/>
              </w:rPr>
            </w:pPr>
          </w:p>
        </w:tc>
        <w:tc>
          <w:tcPr>
            <w:tcW w:w="575" w:type="pct"/>
            <w:tcBorders>
              <w:top w:val="single" w:sz="4" w:space="0" w:color="auto"/>
              <w:bottom w:val="single" w:sz="4" w:space="0" w:color="auto"/>
            </w:tcBorders>
            <w:vAlign w:val="center"/>
          </w:tcPr>
          <w:p w:rsidR="00BE7625" w:rsidRDefault="00447821">
            <w:pPr>
              <w:autoSpaceDE w:val="0"/>
              <w:autoSpaceDN w:val="0"/>
              <w:adjustRightInd w:val="0"/>
              <w:ind w:leftChars="83" w:left="199"/>
              <w:rPr>
                <w:bCs/>
                <w:sz w:val="21"/>
                <w:szCs w:val="21"/>
              </w:rPr>
            </w:pPr>
            <w:r>
              <w:rPr>
                <w:rFonts w:hint="eastAsia"/>
                <w:sz w:val="21"/>
                <w:szCs w:val="21"/>
              </w:rPr>
              <w:t>城市生活总入口</w:t>
            </w:r>
            <w:r w:rsidR="00001BB0">
              <w:rPr>
                <w:rFonts w:cs="TimesNewRomanPSMT"/>
                <w:sz w:val="21"/>
                <w:szCs w:val="21"/>
              </w:rPr>
              <w:t>A</w:t>
            </w:r>
            <w:r w:rsidR="004A076A">
              <w:rPr>
                <w:rFonts w:cs="TimesNewRomanPSMT"/>
                <w:sz w:val="21"/>
                <w:szCs w:val="21"/>
              </w:rPr>
              <w:t>pp</w:t>
            </w:r>
          </w:p>
        </w:tc>
        <w:tc>
          <w:tcPr>
            <w:tcW w:w="1987" w:type="pct"/>
            <w:tcBorders>
              <w:top w:val="single" w:sz="4" w:space="0" w:color="auto"/>
              <w:bottom w:val="single" w:sz="4" w:space="0" w:color="auto"/>
            </w:tcBorders>
            <w:vAlign w:val="center"/>
          </w:tcPr>
          <w:p w:rsidR="00BE7625" w:rsidRDefault="00447821">
            <w:pPr>
              <w:autoSpaceDE w:val="0"/>
              <w:autoSpaceDN w:val="0"/>
              <w:adjustRightInd w:val="0"/>
              <w:ind w:leftChars="0" w:left="0"/>
              <w:rPr>
                <w:sz w:val="21"/>
                <w:szCs w:val="21"/>
              </w:rPr>
            </w:pPr>
            <w:r>
              <w:rPr>
                <w:rFonts w:cs="TimesNewRomanPSMT"/>
                <w:sz w:val="21"/>
                <w:szCs w:val="21"/>
              </w:rPr>
              <w:t>1.</w:t>
            </w:r>
            <w:r>
              <w:rPr>
                <w:rFonts w:hint="eastAsia"/>
                <w:sz w:val="21"/>
                <w:szCs w:val="21"/>
              </w:rPr>
              <w:t>城市生活总入口</w:t>
            </w:r>
            <w:r w:rsidR="00001BB0">
              <w:rPr>
                <w:rFonts w:cs="TimesNewRomanPSMT"/>
                <w:sz w:val="21"/>
                <w:szCs w:val="21"/>
              </w:rPr>
              <w:t>A</w:t>
            </w:r>
            <w:r w:rsidR="004A076A">
              <w:rPr>
                <w:rFonts w:cs="TimesNewRomanPSMT"/>
                <w:sz w:val="21"/>
                <w:szCs w:val="21"/>
              </w:rPr>
              <w:t>pp</w:t>
            </w:r>
            <w:r>
              <w:rPr>
                <w:rFonts w:hint="eastAsia"/>
                <w:sz w:val="21"/>
                <w:szCs w:val="21"/>
              </w:rPr>
              <w:t>基础平台，包含基础支撑平台、运营管理平台、开放开发平台、接入平台、服务管理平台、运维支撑平台、大数据平台等公共支撑平台。</w:t>
            </w:r>
          </w:p>
          <w:p w:rsidR="00BE7625" w:rsidRDefault="00447821">
            <w:pPr>
              <w:autoSpaceDE w:val="0"/>
              <w:autoSpaceDN w:val="0"/>
              <w:adjustRightInd w:val="0"/>
              <w:ind w:leftChars="0" w:left="0"/>
              <w:rPr>
                <w:sz w:val="21"/>
                <w:szCs w:val="21"/>
              </w:rPr>
            </w:pPr>
            <w:r>
              <w:rPr>
                <w:rFonts w:cs="TimesNewRomanPSMT"/>
                <w:sz w:val="21"/>
                <w:szCs w:val="21"/>
              </w:rPr>
              <w:t>2.</w:t>
            </w:r>
            <w:r>
              <w:rPr>
                <w:rFonts w:hint="eastAsia"/>
                <w:sz w:val="21"/>
                <w:szCs w:val="21"/>
              </w:rPr>
              <w:t>一码通、用户身份认证体系、支付等公共平台。</w:t>
            </w:r>
          </w:p>
        </w:tc>
        <w:tc>
          <w:tcPr>
            <w:tcW w:w="768" w:type="pct"/>
            <w:tcBorders>
              <w:top w:val="single" w:sz="4" w:space="0" w:color="auto"/>
              <w:bottom w:val="single" w:sz="4" w:space="0" w:color="auto"/>
            </w:tcBorders>
            <w:vAlign w:val="center"/>
          </w:tcPr>
          <w:p w:rsidR="00BE7625" w:rsidRDefault="00447821">
            <w:pPr>
              <w:ind w:leftChars="0" w:left="0"/>
              <w:rPr>
                <w:sz w:val="21"/>
                <w:szCs w:val="21"/>
              </w:rPr>
            </w:pPr>
            <w:r>
              <w:rPr>
                <w:rFonts w:hint="eastAsia"/>
                <w:bCs/>
                <w:sz w:val="21"/>
                <w:szCs w:val="21"/>
              </w:rPr>
              <w:t>综指中心</w:t>
            </w:r>
            <w:r>
              <w:rPr>
                <w:rFonts w:hint="eastAsia"/>
                <w:sz w:val="21"/>
                <w:szCs w:val="21"/>
              </w:rPr>
              <w:t>、融媒体中心、资产经营集团</w:t>
            </w:r>
          </w:p>
        </w:tc>
        <w:tc>
          <w:tcPr>
            <w:tcW w:w="737" w:type="pct"/>
            <w:tcBorders>
              <w:top w:val="single" w:sz="4" w:space="0" w:color="auto"/>
              <w:bottom w:val="single" w:sz="4" w:space="0" w:color="auto"/>
            </w:tcBorders>
            <w:vAlign w:val="center"/>
          </w:tcPr>
          <w:p w:rsidR="00BE7625" w:rsidRDefault="00447821">
            <w:pPr>
              <w:ind w:left="480"/>
              <w:rPr>
                <w:bCs/>
                <w:sz w:val="21"/>
                <w:szCs w:val="21"/>
              </w:rPr>
            </w:pPr>
            <w:r>
              <w:rPr>
                <w:rFonts w:hint="eastAsia"/>
                <w:bCs/>
                <w:sz w:val="21"/>
                <w:szCs w:val="21"/>
              </w:rPr>
              <w:t>2</w:t>
            </w:r>
            <w:r>
              <w:rPr>
                <w:bCs/>
                <w:sz w:val="21"/>
                <w:szCs w:val="21"/>
              </w:rPr>
              <w:t>021</w:t>
            </w:r>
            <w:r>
              <w:rPr>
                <w:rFonts w:hint="eastAsia"/>
                <w:bCs/>
                <w:sz w:val="21"/>
                <w:szCs w:val="21"/>
              </w:rPr>
              <w:t>-</w:t>
            </w:r>
            <w:r>
              <w:rPr>
                <w:bCs/>
                <w:sz w:val="21"/>
                <w:szCs w:val="21"/>
              </w:rPr>
              <w:t>2022</w:t>
            </w:r>
          </w:p>
        </w:tc>
      </w:tr>
      <w:tr w:rsidR="00BE7625">
        <w:trPr>
          <w:trHeight w:val="2799"/>
          <w:jc w:val="center"/>
        </w:trPr>
        <w:tc>
          <w:tcPr>
            <w:tcW w:w="414" w:type="pct"/>
            <w:tcBorders>
              <w:top w:val="nil"/>
            </w:tcBorders>
            <w:vAlign w:val="center"/>
          </w:tcPr>
          <w:p w:rsidR="00A55AFA" w:rsidRDefault="000F3632">
            <w:pPr>
              <w:ind w:left="480"/>
              <w:rPr>
                <w:rFonts w:ascii="仿宋_GB2312" w:eastAsia="仿宋_GB2312"/>
                <w:sz w:val="32"/>
                <w:szCs w:val="32"/>
              </w:rPr>
            </w:pPr>
            <w:r w:rsidRPr="000F3632">
              <w:rPr>
                <w:rFonts w:ascii="Times New Roman" w:eastAsia="仿宋_GB2312" w:hAnsi="Times New Roman" w:cs="Times New Roman"/>
                <w:sz w:val="32"/>
                <w:szCs w:val="32"/>
              </w:rPr>
              <w:t>5</w:t>
            </w:r>
          </w:p>
        </w:tc>
        <w:tc>
          <w:tcPr>
            <w:tcW w:w="519" w:type="pct"/>
            <w:tcBorders>
              <w:top w:val="nil"/>
            </w:tcBorders>
            <w:vAlign w:val="center"/>
          </w:tcPr>
          <w:p w:rsidR="00BE7625" w:rsidRDefault="00447821">
            <w:pPr>
              <w:ind w:leftChars="83" w:left="199"/>
              <w:rPr>
                <w:b/>
                <w:bCs/>
                <w:sz w:val="21"/>
                <w:szCs w:val="21"/>
              </w:rPr>
            </w:pPr>
            <w:r>
              <w:rPr>
                <w:rFonts w:hint="eastAsia"/>
                <w:b/>
                <w:bCs/>
                <w:sz w:val="21"/>
                <w:szCs w:val="21"/>
              </w:rPr>
              <w:t>智慧生态</w:t>
            </w:r>
          </w:p>
          <w:p w:rsidR="00BE7625" w:rsidRDefault="00447821" w:rsidP="00DA19AB">
            <w:pPr>
              <w:ind w:leftChars="83" w:left="199" w:firstLineChars="98" w:firstLine="207"/>
              <w:rPr>
                <w:b/>
                <w:bCs/>
                <w:sz w:val="21"/>
                <w:szCs w:val="21"/>
              </w:rPr>
            </w:pPr>
            <w:r>
              <w:rPr>
                <w:rFonts w:hint="eastAsia"/>
                <w:b/>
                <w:bCs/>
                <w:sz w:val="21"/>
                <w:szCs w:val="21"/>
              </w:rPr>
              <w:t>工程</w:t>
            </w:r>
          </w:p>
        </w:tc>
        <w:tc>
          <w:tcPr>
            <w:tcW w:w="575" w:type="pct"/>
            <w:tcBorders>
              <w:top w:val="single" w:sz="4" w:space="0" w:color="auto"/>
              <w:bottom w:val="single" w:sz="4" w:space="0" w:color="auto"/>
            </w:tcBorders>
            <w:vAlign w:val="center"/>
          </w:tcPr>
          <w:p w:rsidR="00BE7625" w:rsidRDefault="00447821">
            <w:pPr>
              <w:autoSpaceDE w:val="0"/>
              <w:autoSpaceDN w:val="0"/>
              <w:adjustRightInd w:val="0"/>
              <w:ind w:leftChars="0" w:left="0"/>
              <w:rPr>
                <w:sz w:val="21"/>
                <w:szCs w:val="21"/>
              </w:rPr>
            </w:pPr>
            <w:r>
              <w:rPr>
                <w:rFonts w:hint="eastAsia"/>
                <w:sz w:val="21"/>
                <w:szCs w:val="21"/>
              </w:rPr>
              <w:t>城市生态环境智能监测平台项目</w:t>
            </w:r>
          </w:p>
        </w:tc>
        <w:tc>
          <w:tcPr>
            <w:tcW w:w="1987" w:type="pct"/>
            <w:tcBorders>
              <w:top w:val="single" w:sz="4" w:space="0" w:color="auto"/>
              <w:bottom w:val="single" w:sz="4" w:space="0" w:color="auto"/>
            </w:tcBorders>
            <w:vAlign w:val="center"/>
          </w:tcPr>
          <w:p w:rsidR="00BE7625" w:rsidRDefault="00447821">
            <w:pPr>
              <w:autoSpaceDE w:val="0"/>
              <w:autoSpaceDN w:val="0"/>
              <w:adjustRightInd w:val="0"/>
              <w:ind w:leftChars="0" w:left="0"/>
              <w:rPr>
                <w:rFonts w:cs="TimesNewRomanPSMT"/>
                <w:sz w:val="21"/>
                <w:szCs w:val="21"/>
              </w:rPr>
            </w:pPr>
            <w:r>
              <w:rPr>
                <w:rFonts w:hint="eastAsia"/>
                <w:sz w:val="21"/>
                <w:szCs w:val="21"/>
              </w:rPr>
              <w:t>整合大气、水、土壤等多种环境要素的全面感知和实时监控数据，加强生态环境质量、污染源、污染物、环境承载力等数据的关联分析和综合研判，强化经济社会、基础地理、气象水文和互联网等数据资源融合利用和信息服务；运用大数据、“互联网</w:t>
            </w:r>
            <w:r>
              <w:rPr>
                <w:sz w:val="21"/>
                <w:szCs w:val="21"/>
              </w:rPr>
              <w:t>+</w:t>
            </w:r>
            <w:r>
              <w:rPr>
                <w:rFonts w:hint="eastAsia"/>
                <w:sz w:val="21"/>
                <w:szCs w:val="21"/>
              </w:rPr>
              <w:t>”等现代信息技术手段，快速搜集和处理涉及环境风险、环保举报、突发环境事件、社会舆论等海量数据，综合利用环保、交通、水利、应急、气象等部门的环境风险源、危险化学品及其运输、水文气象等数据，开展大数据统计分析，构建大数据分析模型，建设基于空间地理信息系统的环境应急大数据应用，提高城市生态智能监管能力。</w:t>
            </w:r>
          </w:p>
        </w:tc>
        <w:tc>
          <w:tcPr>
            <w:tcW w:w="768" w:type="pct"/>
            <w:tcBorders>
              <w:top w:val="single" w:sz="4" w:space="0" w:color="auto"/>
              <w:bottom w:val="single" w:sz="4" w:space="0" w:color="auto"/>
            </w:tcBorders>
            <w:vAlign w:val="center"/>
          </w:tcPr>
          <w:p w:rsidR="00BE7625" w:rsidRDefault="00447821">
            <w:pPr>
              <w:ind w:leftChars="83" w:left="199"/>
              <w:rPr>
                <w:sz w:val="21"/>
                <w:szCs w:val="21"/>
              </w:rPr>
            </w:pPr>
            <w:r>
              <w:rPr>
                <w:rFonts w:hint="eastAsia"/>
                <w:sz w:val="21"/>
                <w:szCs w:val="21"/>
              </w:rPr>
              <w:t>生态环境局</w:t>
            </w:r>
          </w:p>
        </w:tc>
        <w:tc>
          <w:tcPr>
            <w:tcW w:w="737" w:type="pct"/>
            <w:tcBorders>
              <w:top w:val="single" w:sz="4" w:space="0" w:color="auto"/>
              <w:bottom w:val="single" w:sz="4" w:space="0" w:color="auto"/>
            </w:tcBorders>
            <w:vAlign w:val="center"/>
          </w:tcPr>
          <w:p w:rsidR="00BE7625" w:rsidRDefault="00447821">
            <w:pPr>
              <w:ind w:left="480"/>
              <w:rPr>
                <w:bCs/>
                <w:sz w:val="21"/>
                <w:szCs w:val="21"/>
              </w:rPr>
            </w:pPr>
            <w:r>
              <w:rPr>
                <w:rFonts w:hint="eastAsia"/>
                <w:bCs/>
                <w:sz w:val="21"/>
                <w:szCs w:val="21"/>
              </w:rPr>
              <w:t>2</w:t>
            </w:r>
            <w:r>
              <w:rPr>
                <w:bCs/>
                <w:sz w:val="21"/>
                <w:szCs w:val="21"/>
              </w:rPr>
              <w:t>022</w:t>
            </w:r>
            <w:r>
              <w:rPr>
                <w:rFonts w:hint="eastAsia"/>
                <w:bCs/>
                <w:sz w:val="21"/>
                <w:szCs w:val="21"/>
              </w:rPr>
              <w:t>-</w:t>
            </w:r>
            <w:r>
              <w:rPr>
                <w:bCs/>
                <w:sz w:val="21"/>
                <w:szCs w:val="21"/>
              </w:rPr>
              <w:t>2024</w:t>
            </w:r>
          </w:p>
        </w:tc>
      </w:tr>
      <w:tr w:rsidR="00BE7625">
        <w:trPr>
          <w:trHeight w:val="3257"/>
          <w:jc w:val="center"/>
        </w:trPr>
        <w:tc>
          <w:tcPr>
            <w:tcW w:w="414" w:type="pct"/>
            <w:vAlign w:val="center"/>
          </w:tcPr>
          <w:p w:rsidR="00A55AFA" w:rsidRDefault="000F3632">
            <w:pPr>
              <w:ind w:left="480"/>
              <w:rPr>
                <w:rFonts w:ascii="仿宋_GB2312" w:eastAsia="仿宋_GB2312"/>
                <w:sz w:val="32"/>
                <w:szCs w:val="32"/>
              </w:rPr>
            </w:pPr>
            <w:r w:rsidRPr="000F3632">
              <w:rPr>
                <w:rFonts w:ascii="Times New Roman" w:eastAsia="仿宋_GB2312" w:hAnsi="Times New Roman" w:cs="Times New Roman"/>
                <w:sz w:val="32"/>
                <w:szCs w:val="32"/>
              </w:rPr>
              <w:lastRenderedPageBreak/>
              <w:t>6</w:t>
            </w:r>
          </w:p>
        </w:tc>
        <w:tc>
          <w:tcPr>
            <w:tcW w:w="519" w:type="pct"/>
            <w:vAlign w:val="center"/>
          </w:tcPr>
          <w:p w:rsidR="00BE7625" w:rsidRDefault="00447821">
            <w:pPr>
              <w:ind w:leftChars="83" w:left="199"/>
              <w:rPr>
                <w:b/>
                <w:bCs/>
                <w:sz w:val="21"/>
                <w:szCs w:val="21"/>
              </w:rPr>
            </w:pPr>
            <w:r>
              <w:rPr>
                <w:rFonts w:hint="eastAsia"/>
                <w:b/>
                <w:bCs/>
                <w:sz w:val="21"/>
                <w:szCs w:val="21"/>
              </w:rPr>
              <w:t>数字经济</w:t>
            </w:r>
          </w:p>
          <w:p w:rsidR="00BE7625" w:rsidRDefault="00447821">
            <w:pPr>
              <w:ind w:leftChars="83" w:left="199"/>
              <w:rPr>
                <w:b/>
                <w:bCs/>
                <w:sz w:val="21"/>
                <w:szCs w:val="21"/>
              </w:rPr>
            </w:pPr>
            <w:r>
              <w:rPr>
                <w:rFonts w:hint="eastAsia"/>
                <w:b/>
                <w:bCs/>
                <w:sz w:val="21"/>
                <w:szCs w:val="21"/>
              </w:rPr>
              <w:t>发展工程</w:t>
            </w:r>
          </w:p>
        </w:tc>
        <w:tc>
          <w:tcPr>
            <w:tcW w:w="575" w:type="pct"/>
            <w:tcBorders>
              <w:bottom w:val="single" w:sz="4" w:space="0" w:color="auto"/>
            </w:tcBorders>
            <w:vAlign w:val="center"/>
          </w:tcPr>
          <w:p w:rsidR="00BE7625" w:rsidRDefault="00447821">
            <w:pPr>
              <w:ind w:leftChars="83" w:left="199"/>
              <w:rPr>
                <w:bCs/>
                <w:sz w:val="21"/>
                <w:szCs w:val="21"/>
              </w:rPr>
            </w:pPr>
            <w:r>
              <w:rPr>
                <w:rFonts w:hint="eastAsia"/>
                <w:bCs/>
                <w:sz w:val="21"/>
                <w:szCs w:val="21"/>
              </w:rPr>
              <w:t>区域经济分析平台</w:t>
            </w:r>
          </w:p>
        </w:tc>
        <w:tc>
          <w:tcPr>
            <w:tcW w:w="1987" w:type="pct"/>
            <w:tcBorders>
              <w:bottom w:val="single" w:sz="4" w:space="0" w:color="auto"/>
            </w:tcBorders>
            <w:vAlign w:val="center"/>
          </w:tcPr>
          <w:p w:rsidR="00BE7625" w:rsidRDefault="00447821">
            <w:pPr>
              <w:autoSpaceDE w:val="0"/>
              <w:autoSpaceDN w:val="0"/>
              <w:adjustRightInd w:val="0"/>
              <w:ind w:leftChars="0" w:left="0"/>
              <w:rPr>
                <w:sz w:val="21"/>
                <w:szCs w:val="21"/>
              </w:rPr>
            </w:pPr>
            <w:r>
              <w:rPr>
                <w:rFonts w:hint="eastAsia"/>
                <w:bCs/>
                <w:sz w:val="21"/>
                <w:szCs w:val="21"/>
              </w:rPr>
              <w:t>基于大数据平台架构，采集融合园区、工商、税务、人社、科技等委办局、企业、第三方渠道等与经济运行相关的数据，对区域内各行业生产效益，重点行业运行以及产能、效益等情况进行汇总分析，准确把握区域工业、主要行业及重点企业的发展情况和波动趋势并预测预警，可为政府的宏观战略决策、市场主体的服务与监管、行业经济分析研判、调整优化行业发展方向、企业运营诊断咨询提供有力的数据支撑，提高经济形势分析的科学性</w:t>
            </w:r>
          </w:p>
        </w:tc>
        <w:tc>
          <w:tcPr>
            <w:tcW w:w="768" w:type="pct"/>
            <w:tcBorders>
              <w:bottom w:val="single" w:sz="4" w:space="0" w:color="auto"/>
            </w:tcBorders>
            <w:vAlign w:val="center"/>
          </w:tcPr>
          <w:p w:rsidR="00BE7625" w:rsidRDefault="00447821">
            <w:pPr>
              <w:autoSpaceDE w:val="0"/>
              <w:autoSpaceDN w:val="0"/>
              <w:adjustRightInd w:val="0"/>
              <w:ind w:left="480"/>
              <w:rPr>
                <w:sz w:val="21"/>
                <w:szCs w:val="21"/>
              </w:rPr>
            </w:pPr>
            <w:r>
              <w:rPr>
                <w:rFonts w:hint="eastAsia"/>
                <w:sz w:val="21"/>
                <w:szCs w:val="21"/>
              </w:rPr>
              <w:t>发改委</w:t>
            </w:r>
          </w:p>
        </w:tc>
        <w:tc>
          <w:tcPr>
            <w:tcW w:w="737" w:type="pct"/>
            <w:tcBorders>
              <w:bottom w:val="single" w:sz="4" w:space="0" w:color="auto"/>
            </w:tcBorders>
            <w:vAlign w:val="center"/>
          </w:tcPr>
          <w:p w:rsidR="00BE7625" w:rsidRDefault="00447821" w:rsidP="000C4C1A">
            <w:pPr>
              <w:ind w:left="480"/>
              <w:rPr>
                <w:bCs/>
                <w:sz w:val="21"/>
                <w:szCs w:val="21"/>
              </w:rPr>
            </w:pPr>
            <w:r>
              <w:rPr>
                <w:rFonts w:hint="eastAsia"/>
                <w:bCs/>
                <w:sz w:val="21"/>
                <w:szCs w:val="21"/>
              </w:rPr>
              <w:t>2</w:t>
            </w:r>
            <w:r>
              <w:rPr>
                <w:bCs/>
                <w:sz w:val="21"/>
                <w:szCs w:val="21"/>
              </w:rPr>
              <w:t>023</w:t>
            </w:r>
            <w:r>
              <w:rPr>
                <w:rFonts w:hint="eastAsia"/>
                <w:bCs/>
                <w:sz w:val="21"/>
                <w:szCs w:val="21"/>
              </w:rPr>
              <w:t>-</w:t>
            </w:r>
            <w:r>
              <w:rPr>
                <w:bCs/>
                <w:sz w:val="21"/>
                <w:szCs w:val="21"/>
              </w:rPr>
              <w:t>2024</w:t>
            </w:r>
          </w:p>
        </w:tc>
      </w:tr>
      <w:tr w:rsidR="00BE7625">
        <w:trPr>
          <w:trHeight w:val="1692"/>
          <w:jc w:val="center"/>
        </w:trPr>
        <w:tc>
          <w:tcPr>
            <w:tcW w:w="414" w:type="pct"/>
            <w:tcBorders>
              <w:top w:val="single" w:sz="4" w:space="0" w:color="auto"/>
              <w:bottom w:val="single" w:sz="4" w:space="0" w:color="auto"/>
            </w:tcBorders>
            <w:vAlign w:val="center"/>
          </w:tcPr>
          <w:p w:rsidR="00BE7625" w:rsidRDefault="000F3632">
            <w:pPr>
              <w:ind w:left="480"/>
              <w:rPr>
                <w:rFonts w:ascii="仿宋_GB2312" w:eastAsia="仿宋_GB2312"/>
                <w:sz w:val="32"/>
                <w:szCs w:val="32"/>
              </w:rPr>
            </w:pPr>
            <w:r w:rsidRPr="000F3632">
              <w:rPr>
                <w:rFonts w:ascii="Times New Roman" w:eastAsia="仿宋_GB2312" w:hAnsi="Times New Roman" w:cs="Times New Roman"/>
                <w:sz w:val="32"/>
                <w:szCs w:val="32"/>
              </w:rPr>
              <w:t>7</w:t>
            </w:r>
          </w:p>
        </w:tc>
        <w:tc>
          <w:tcPr>
            <w:tcW w:w="519" w:type="pct"/>
            <w:tcBorders>
              <w:top w:val="single" w:sz="4" w:space="0" w:color="auto"/>
              <w:bottom w:val="single" w:sz="4" w:space="0" w:color="auto"/>
            </w:tcBorders>
            <w:vAlign w:val="center"/>
          </w:tcPr>
          <w:p w:rsidR="00BE7625" w:rsidRDefault="00447821">
            <w:pPr>
              <w:ind w:leftChars="83" w:left="199"/>
              <w:rPr>
                <w:b/>
                <w:bCs/>
                <w:sz w:val="21"/>
                <w:szCs w:val="21"/>
              </w:rPr>
            </w:pPr>
            <w:r>
              <w:rPr>
                <w:rFonts w:hint="eastAsia"/>
                <w:b/>
                <w:bCs/>
                <w:sz w:val="21"/>
                <w:szCs w:val="21"/>
              </w:rPr>
              <w:t>智慧</w:t>
            </w:r>
            <w:r>
              <w:rPr>
                <w:b/>
                <w:bCs/>
                <w:sz w:val="21"/>
                <w:szCs w:val="21"/>
              </w:rPr>
              <w:t>娄江</w:t>
            </w:r>
          </w:p>
          <w:p w:rsidR="00BE7625" w:rsidRDefault="00447821">
            <w:pPr>
              <w:ind w:left="480"/>
              <w:rPr>
                <w:b/>
                <w:bCs/>
                <w:sz w:val="21"/>
                <w:szCs w:val="21"/>
              </w:rPr>
            </w:pPr>
            <w:r>
              <w:rPr>
                <w:b/>
                <w:bCs/>
                <w:sz w:val="21"/>
                <w:szCs w:val="21"/>
              </w:rPr>
              <w:t>工程</w:t>
            </w:r>
          </w:p>
        </w:tc>
        <w:tc>
          <w:tcPr>
            <w:tcW w:w="575" w:type="pct"/>
            <w:tcBorders>
              <w:top w:val="single" w:sz="4" w:space="0" w:color="auto"/>
              <w:bottom w:val="single" w:sz="4" w:space="0" w:color="auto"/>
            </w:tcBorders>
            <w:vAlign w:val="center"/>
          </w:tcPr>
          <w:p w:rsidR="00BE7625" w:rsidRDefault="00447821">
            <w:pPr>
              <w:ind w:leftChars="0" w:left="0"/>
              <w:rPr>
                <w:bCs/>
                <w:sz w:val="21"/>
                <w:szCs w:val="21"/>
              </w:rPr>
            </w:pPr>
            <w:r>
              <w:rPr>
                <w:rFonts w:hint="eastAsia"/>
                <w:bCs/>
                <w:sz w:val="21"/>
                <w:szCs w:val="21"/>
              </w:rPr>
              <w:t>智慧</w:t>
            </w:r>
            <w:r>
              <w:rPr>
                <w:bCs/>
                <w:sz w:val="21"/>
                <w:szCs w:val="21"/>
              </w:rPr>
              <w:t>娄江</w:t>
            </w:r>
            <w:r>
              <w:rPr>
                <w:rFonts w:hint="eastAsia"/>
                <w:bCs/>
                <w:sz w:val="21"/>
                <w:szCs w:val="21"/>
              </w:rPr>
              <w:t>工程</w:t>
            </w:r>
          </w:p>
        </w:tc>
        <w:tc>
          <w:tcPr>
            <w:tcW w:w="1987" w:type="pct"/>
            <w:tcBorders>
              <w:top w:val="single" w:sz="4" w:space="0" w:color="auto"/>
              <w:bottom w:val="single" w:sz="4" w:space="0" w:color="auto"/>
            </w:tcBorders>
            <w:vAlign w:val="center"/>
          </w:tcPr>
          <w:p w:rsidR="00BE7625" w:rsidRDefault="00447821">
            <w:pPr>
              <w:autoSpaceDE w:val="0"/>
              <w:autoSpaceDN w:val="0"/>
              <w:adjustRightInd w:val="0"/>
              <w:ind w:leftChars="0" w:left="0"/>
              <w:rPr>
                <w:sz w:val="21"/>
                <w:szCs w:val="21"/>
              </w:rPr>
            </w:pPr>
            <w:r>
              <w:rPr>
                <w:rFonts w:hint="eastAsia"/>
                <w:sz w:val="21"/>
                <w:szCs w:val="21"/>
              </w:rPr>
              <w:t>围绕新基建、平台支撑、智慧应用示范以及数字孪生智慧中枢等内容，通过构建高速优质的新一代信息基础设施、打造互联互通的基础平台和数字底座平台、创新特色引领的智慧应用示范体系、建设深度融合的数字孪生智管中心，实现信息化赋能，全面助力娄江新城成为引领太仓未来、深度融合长三角区域一体化发展的桥头堡和先行区。</w:t>
            </w:r>
          </w:p>
        </w:tc>
        <w:tc>
          <w:tcPr>
            <w:tcW w:w="768" w:type="pct"/>
            <w:tcBorders>
              <w:top w:val="single" w:sz="4" w:space="0" w:color="auto"/>
              <w:bottom w:val="single" w:sz="4" w:space="0" w:color="auto"/>
            </w:tcBorders>
            <w:vAlign w:val="center"/>
          </w:tcPr>
          <w:p w:rsidR="00BE7625" w:rsidRDefault="00447821">
            <w:pPr>
              <w:ind w:leftChars="83" w:left="199"/>
              <w:rPr>
                <w:sz w:val="21"/>
                <w:szCs w:val="21"/>
              </w:rPr>
            </w:pPr>
            <w:r>
              <w:rPr>
                <w:sz w:val="21"/>
                <w:szCs w:val="21"/>
              </w:rPr>
              <w:t>娄江新城</w:t>
            </w:r>
            <w:r w:rsidR="00C03974">
              <w:rPr>
                <w:rFonts w:hint="eastAsia"/>
                <w:sz w:val="21"/>
                <w:szCs w:val="21"/>
              </w:rPr>
              <w:t>指挥部</w:t>
            </w:r>
          </w:p>
        </w:tc>
        <w:tc>
          <w:tcPr>
            <w:tcW w:w="737" w:type="pct"/>
            <w:tcBorders>
              <w:top w:val="single" w:sz="4" w:space="0" w:color="auto"/>
              <w:bottom w:val="single" w:sz="4" w:space="0" w:color="auto"/>
            </w:tcBorders>
            <w:vAlign w:val="center"/>
          </w:tcPr>
          <w:p w:rsidR="00BE7625" w:rsidRDefault="00447821" w:rsidP="000C4C1A">
            <w:pPr>
              <w:ind w:left="480"/>
              <w:rPr>
                <w:bCs/>
                <w:sz w:val="21"/>
                <w:szCs w:val="21"/>
              </w:rPr>
            </w:pPr>
            <w:r>
              <w:rPr>
                <w:rFonts w:hint="eastAsia"/>
                <w:bCs/>
                <w:sz w:val="21"/>
                <w:szCs w:val="21"/>
              </w:rPr>
              <w:t>2021-2025</w:t>
            </w:r>
          </w:p>
        </w:tc>
      </w:tr>
    </w:tbl>
    <w:p w:rsidR="00BE7625" w:rsidRDefault="00BE7625">
      <w:pPr>
        <w:spacing w:line="580" w:lineRule="atLeast"/>
        <w:ind w:left="480"/>
      </w:pPr>
    </w:p>
    <w:sectPr w:rsidR="00BE7625" w:rsidSect="00BE7625">
      <w:footerReference w:type="default" r:id="rId36"/>
      <w:pgSz w:w="16838" w:h="11906" w:orient="landscape"/>
      <w:pgMar w:top="1797" w:right="1440" w:bottom="1797" w:left="1440" w:header="851" w:footer="992" w:gutter="0"/>
      <w:pgNumType w:fmt="numberInDash" w:start="1"/>
      <w:cols w:space="0"/>
      <w:docGrid w:type="linesAndChars" w:linePitch="3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5D5" w:rsidRDefault="004865D5">
      <w:pPr>
        <w:ind w:left="480"/>
      </w:pPr>
      <w:r>
        <w:separator/>
      </w:r>
    </w:p>
  </w:endnote>
  <w:endnote w:type="continuationSeparator" w:id="1">
    <w:p w:rsidR="004865D5" w:rsidRDefault="004865D5">
      <w:pPr>
        <w:ind w:left="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微软雅黑w...">
    <w:altName w:val="微软雅黑"/>
    <w:charset w:val="86"/>
    <w:family w:val="swiss"/>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TimesNewRomanPSMT">
    <w:altName w:val="微软雅黑"/>
    <w:charset w:val="86"/>
    <w:family w:val="auto"/>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AFA" w:rsidRDefault="00A55AFA">
    <w:pPr>
      <w:pStyle w:val="a7"/>
      <w:ind w:left="48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AFA" w:rsidRDefault="00A55AFA">
    <w:pPr>
      <w:pStyle w:val="a7"/>
      <w:tabs>
        <w:tab w:val="left" w:pos="1150"/>
      </w:tabs>
      <w:ind w:left="48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AFA" w:rsidRDefault="00A55AFA">
    <w:pPr>
      <w:pStyle w:val="a7"/>
      <w:ind w:left="48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74122"/>
    </w:sdtPr>
    <w:sdtContent>
      <w:p w:rsidR="00A55AFA" w:rsidRDefault="00F30CF7">
        <w:pPr>
          <w:pStyle w:val="a7"/>
          <w:ind w:left="480"/>
          <w:jc w:val="center"/>
        </w:pPr>
        <w:r>
          <w:rPr>
            <w:rFonts w:hint="eastAsia"/>
          </w:rPr>
          <w:t xml:space="preserve"> </w:t>
        </w:r>
        <w:r w:rsidR="00006CDF" w:rsidRPr="00006CDF">
          <w:fldChar w:fldCharType="begin"/>
        </w:r>
        <w:r w:rsidR="00A55AFA">
          <w:instrText>PAGE   \* MERGEFORMAT</w:instrText>
        </w:r>
        <w:r w:rsidR="00006CDF" w:rsidRPr="00006CDF">
          <w:fldChar w:fldCharType="separate"/>
        </w:r>
        <w:r w:rsidR="00232EDE" w:rsidRPr="00232EDE">
          <w:rPr>
            <w:noProof/>
            <w:lang w:val="zh-CN"/>
          </w:rPr>
          <w:t>I</w:t>
        </w:r>
        <w:r w:rsidR="00006CDF">
          <w:rPr>
            <w:lang w:val="zh-CN"/>
          </w:rPr>
          <w:fldChar w:fldCharType="end"/>
        </w:r>
      </w:p>
    </w:sdtContent>
  </w:sdt>
  <w:p w:rsidR="00A55AFA" w:rsidRDefault="00A55AFA">
    <w:pPr>
      <w:pStyle w:val="a7"/>
      <w:tabs>
        <w:tab w:val="left" w:pos="1150"/>
      </w:tabs>
      <w:ind w:left="480"/>
    </w:pPr>
    <w: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230594"/>
    </w:sdtPr>
    <w:sdtContent>
      <w:p w:rsidR="00A55AFA" w:rsidRDefault="00006CDF" w:rsidP="00F27DE2">
        <w:pPr>
          <w:pStyle w:val="a7"/>
          <w:ind w:leftChars="83" w:left="199" w:firstLineChars="2050" w:firstLine="3690"/>
        </w:pPr>
        <w:r w:rsidRPr="00006CDF">
          <w:fldChar w:fldCharType="begin"/>
        </w:r>
        <w:r w:rsidR="00A55AFA">
          <w:instrText>PAGE   \* MERGEFORMAT</w:instrText>
        </w:r>
        <w:r w:rsidRPr="00006CDF">
          <w:fldChar w:fldCharType="separate"/>
        </w:r>
        <w:r w:rsidR="00220CBD" w:rsidRPr="00220CBD">
          <w:rPr>
            <w:rFonts w:ascii="宋体" w:eastAsia="宋体" w:hAnsi="宋体"/>
            <w:noProof/>
            <w:sz w:val="28"/>
            <w:szCs w:val="28"/>
            <w:lang w:val="zh-CN"/>
          </w:rPr>
          <w:t>-</w:t>
        </w:r>
        <w:r w:rsidR="00220CBD" w:rsidRPr="00220CBD">
          <w:rPr>
            <w:rFonts w:ascii="宋体" w:eastAsia="宋体" w:hAnsi="宋体"/>
            <w:noProof/>
            <w:sz w:val="28"/>
            <w:szCs w:val="28"/>
          </w:rPr>
          <w:t xml:space="preserve"> 22 -</w:t>
        </w:r>
        <w:r>
          <w:rPr>
            <w:lang w:val="zh-CN"/>
          </w:rPr>
          <w:fldChar w:fldCharType="end"/>
        </w:r>
      </w:p>
    </w:sdtContent>
  </w:sdt>
  <w:p w:rsidR="00A55AFA" w:rsidRDefault="00A55AFA">
    <w:pPr>
      <w:pStyle w:val="a7"/>
      <w:tabs>
        <w:tab w:val="left" w:pos="1150"/>
      </w:tabs>
      <w:ind w:left="480"/>
    </w:pPr>
    <w: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AFA" w:rsidRDefault="00006CDF" w:rsidP="00561E37">
    <w:pPr>
      <w:pStyle w:val="a7"/>
      <w:ind w:leftChars="83" w:left="199" w:firstLineChars="3250" w:firstLine="5850"/>
    </w:pPr>
    <w:r w:rsidRPr="00006CDF">
      <w:fldChar w:fldCharType="begin"/>
    </w:r>
    <w:r w:rsidR="00A55AFA">
      <w:instrText>PAGE   \* MERGEFORMAT</w:instrText>
    </w:r>
    <w:r w:rsidRPr="00006CDF">
      <w:fldChar w:fldCharType="separate"/>
    </w:r>
    <w:r w:rsidR="00232EDE" w:rsidRPr="00232EDE">
      <w:rPr>
        <w:rFonts w:ascii="宋体" w:eastAsia="宋体" w:hAnsi="宋体"/>
        <w:noProof/>
        <w:sz w:val="28"/>
        <w:szCs w:val="28"/>
        <w:lang w:val="zh-CN"/>
      </w:rPr>
      <w:t>-</w:t>
    </w:r>
    <w:r w:rsidR="00232EDE" w:rsidRPr="00232EDE">
      <w:rPr>
        <w:rFonts w:ascii="宋体" w:eastAsia="宋体" w:hAnsi="宋体"/>
        <w:noProof/>
        <w:sz w:val="28"/>
        <w:szCs w:val="28"/>
      </w:rPr>
      <w:t xml:space="preserve"> 7 -</w:t>
    </w:r>
    <w:r>
      <w:rPr>
        <w:lang w:val="zh-CN"/>
      </w:rPr>
      <w:fldChar w:fldCharType="end"/>
    </w:r>
  </w:p>
  <w:p w:rsidR="00A55AFA" w:rsidRDefault="00A55AFA">
    <w:pPr>
      <w:pStyle w:val="a7"/>
      <w:tabs>
        <w:tab w:val="left" w:pos="1150"/>
      </w:tabs>
      <w:ind w:left="480"/>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5D5" w:rsidRDefault="004865D5">
      <w:pPr>
        <w:ind w:left="480"/>
      </w:pPr>
      <w:r>
        <w:separator/>
      </w:r>
    </w:p>
  </w:footnote>
  <w:footnote w:type="continuationSeparator" w:id="1">
    <w:p w:rsidR="004865D5" w:rsidRDefault="004865D5">
      <w:pPr>
        <w:ind w:left="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AFA" w:rsidRDefault="00A55AFA">
    <w:pPr>
      <w:pStyle w:val="a8"/>
      <w:ind w:left="48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AFA" w:rsidRDefault="00A55AFA" w:rsidP="0057191D">
    <w:pPr>
      <w:pStyle w:val="a8"/>
      <w:pBdr>
        <w:bottom w:val="none" w:sz="0" w:space="0" w:color="auto"/>
      </w:pBdr>
      <w:ind w:left="48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AFA" w:rsidRPr="008A01FC" w:rsidRDefault="00A55AFA" w:rsidP="0057191D">
    <w:pPr>
      <w:pStyle w:val="a8"/>
      <w:pBdr>
        <w:bottom w:val="none" w:sz="0" w:space="0" w:color="auto"/>
      </w:pBdr>
      <w:ind w:left="48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B0D3E"/>
    <w:multiLevelType w:val="hybridMultilevel"/>
    <w:tmpl w:val="7ECE22F4"/>
    <w:lvl w:ilvl="0" w:tplc="3D6E3660">
      <w:start w:val="1"/>
      <w:numFmt w:val="decimal"/>
      <w:lvlText w:val="%1."/>
      <w:lvlJc w:val="left"/>
      <w:pPr>
        <w:ind w:left="1480" w:hanging="360"/>
      </w:pPr>
      <w:rPr>
        <w:rFonts w:hint="default"/>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s'j">
    <w15:presenceInfo w15:providerId="None" w15:userId="d's'j"/>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819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367B4A"/>
    <w:rsid w:val="00000FDF"/>
    <w:rsid w:val="00001BB0"/>
    <w:rsid w:val="00001C01"/>
    <w:rsid w:val="00001D59"/>
    <w:rsid w:val="00002C96"/>
    <w:rsid w:val="0000355D"/>
    <w:rsid w:val="00003E01"/>
    <w:rsid w:val="00005CBD"/>
    <w:rsid w:val="00006CDF"/>
    <w:rsid w:val="00006CED"/>
    <w:rsid w:val="000074F7"/>
    <w:rsid w:val="0000786F"/>
    <w:rsid w:val="00010DB1"/>
    <w:rsid w:val="00011178"/>
    <w:rsid w:val="0001122D"/>
    <w:rsid w:val="0001448A"/>
    <w:rsid w:val="00014499"/>
    <w:rsid w:val="0001470C"/>
    <w:rsid w:val="00015546"/>
    <w:rsid w:val="000159FD"/>
    <w:rsid w:val="0001602A"/>
    <w:rsid w:val="00016C9C"/>
    <w:rsid w:val="00017BCC"/>
    <w:rsid w:val="00023A6D"/>
    <w:rsid w:val="0002411A"/>
    <w:rsid w:val="0002565D"/>
    <w:rsid w:val="00026913"/>
    <w:rsid w:val="00027899"/>
    <w:rsid w:val="00027E18"/>
    <w:rsid w:val="00030038"/>
    <w:rsid w:val="00030518"/>
    <w:rsid w:val="00030C18"/>
    <w:rsid w:val="00030E89"/>
    <w:rsid w:val="00031183"/>
    <w:rsid w:val="00031B15"/>
    <w:rsid w:val="0003291E"/>
    <w:rsid w:val="000342A2"/>
    <w:rsid w:val="000343B2"/>
    <w:rsid w:val="00035505"/>
    <w:rsid w:val="00035EC1"/>
    <w:rsid w:val="0003600A"/>
    <w:rsid w:val="00041424"/>
    <w:rsid w:val="00041F5F"/>
    <w:rsid w:val="0004261B"/>
    <w:rsid w:val="00042A6C"/>
    <w:rsid w:val="000437CD"/>
    <w:rsid w:val="00045348"/>
    <w:rsid w:val="000458ED"/>
    <w:rsid w:val="000473C7"/>
    <w:rsid w:val="00047825"/>
    <w:rsid w:val="000507BE"/>
    <w:rsid w:val="00050E2E"/>
    <w:rsid w:val="000512DC"/>
    <w:rsid w:val="00052184"/>
    <w:rsid w:val="00054798"/>
    <w:rsid w:val="00055211"/>
    <w:rsid w:val="000564B4"/>
    <w:rsid w:val="0005719D"/>
    <w:rsid w:val="00060C4A"/>
    <w:rsid w:val="00061BC5"/>
    <w:rsid w:val="00061E4F"/>
    <w:rsid w:val="0006230B"/>
    <w:rsid w:val="0006277C"/>
    <w:rsid w:val="000633D4"/>
    <w:rsid w:val="000644C9"/>
    <w:rsid w:val="00064B99"/>
    <w:rsid w:val="00064F98"/>
    <w:rsid w:val="000667B9"/>
    <w:rsid w:val="00070997"/>
    <w:rsid w:val="00070D3D"/>
    <w:rsid w:val="000714BC"/>
    <w:rsid w:val="000714E9"/>
    <w:rsid w:val="00073D3E"/>
    <w:rsid w:val="00074346"/>
    <w:rsid w:val="0007474E"/>
    <w:rsid w:val="00075828"/>
    <w:rsid w:val="00075D3E"/>
    <w:rsid w:val="000801A0"/>
    <w:rsid w:val="0008115C"/>
    <w:rsid w:val="0008128E"/>
    <w:rsid w:val="00081E35"/>
    <w:rsid w:val="00081E7E"/>
    <w:rsid w:val="00081EEF"/>
    <w:rsid w:val="00082136"/>
    <w:rsid w:val="00082967"/>
    <w:rsid w:val="000846CC"/>
    <w:rsid w:val="00084BE0"/>
    <w:rsid w:val="00085A64"/>
    <w:rsid w:val="0008673D"/>
    <w:rsid w:val="00087370"/>
    <w:rsid w:val="0008781C"/>
    <w:rsid w:val="00087B60"/>
    <w:rsid w:val="000913A1"/>
    <w:rsid w:val="00091466"/>
    <w:rsid w:val="00092E53"/>
    <w:rsid w:val="00092EEF"/>
    <w:rsid w:val="0009350B"/>
    <w:rsid w:val="000945DA"/>
    <w:rsid w:val="000953C1"/>
    <w:rsid w:val="000958A8"/>
    <w:rsid w:val="0009592F"/>
    <w:rsid w:val="00096668"/>
    <w:rsid w:val="00097967"/>
    <w:rsid w:val="000A009B"/>
    <w:rsid w:val="000A22BD"/>
    <w:rsid w:val="000A2F1D"/>
    <w:rsid w:val="000A3A71"/>
    <w:rsid w:val="000A3CD0"/>
    <w:rsid w:val="000A3E59"/>
    <w:rsid w:val="000A51A6"/>
    <w:rsid w:val="000A5C68"/>
    <w:rsid w:val="000A5C6F"/>
    <w:rsid w:val="000A6825"/>
    <w:rsid w:val="000A7204"/>
    <w:rsid w:val="000A77A9"/>
    <w:rsid w:val="000A7844"/>
    <w:rsid w:val="000B0389"/>
    <w:rsid w:val="000B0428"/>
    <w:rsid w:val="000B23A7"/>
    <w:rsid w:val="000B27E8"/>
    <w:rsid w:val="000B2C10"/>
    <w:rsid w:val="000B2D81"/>
    <w:rsid w:val="000B2DEF"/>
    <w:rsid w:val="000B2ECF"/>
    <w:rsid w:val="000B3713"/>
    <w:rsid w:val="000B49B2"/>
    <w:rsid w:val="000B5284"/>
    <w:rsid w:val="000B7038"/>
    <w:rsid w:val="000C18C5"/>
    <w:rsid w:val="000C354A"/>
    <w:rsid w:val="000C35DD"/>
    <w:rsid w:val="000C3B88"/>
    <w:rsid w:val="000C3BAC"/>
    <w:rsid w:val="000C4C1A"/>
    <w:rsid w:val="000C5315"/>
    <w:rsid w:val="000C5AED"/>
    <w:rsid w:val="000C6186"/>
    <w:rsid w:val="000C6CD8"/>
    <w:rsid w:val="000C6DD9"/>
    <w:rsid w:val="000D00FC"/>
    <w:rsid w:val="000D116D"/>
    <w:rsid w:val="000D2A21"/>
    <w:rsid w:val="000D36EA"/>
    <w:rsid w:val="000D3A62"/>
    <w:rsid w:val="000D3EE3"/>
    <w:rsid w:val="000D42CD"/>
    <w:rsid w:val="000D4ABB"/>
    <w:rsid w:val="000D500C"/>
    <w:rsid w:val="000D6B38"/>
    <w:rsid w:val="000D6F9B"/>
    <w:rsid w:val="000E049C"/>
    <w:rsid w:val="000E0D4E"/>
    <w:rsid w:val="000E2EBA"/>
    <w:rsid w:val="000E3C78"/>
    <w:rsid w:val="000E41A1"/>
    <w:rsid w:val="000E4D2D"/>
    <w:rsid w:val="000E6034"/>
    <w:rsid w:val="000E733A"/>
    <w:rsid w:val="000E7CEC"/>
    <w:rsid w:val="000F0E51"/>
    <w:rsid w:val="000F139F"/>
    <w:rsid w:val="000F1D70"/>
    <w:rsid w:val="000F2B7B"/>
    <w:rsid w:val="000F3632"/>
    <w:rsid w:val="000F3E72"/>
    <w:rsid w:val="000F436E"/>
    <w:rsid w:val="000F6749"/>
    <w:rsid w:val="000F6B30"/>
    <w:rsid w:val="000F7D02"/>
    <w:rsid w:val="0010019D"/>
    <w:rsid w:val="001001DF"/>
    <w:rsid w:val="001012E7"/>
    <w:rsid w:val="00101319"/>
    <w:rsid w:val="00101E1B"/>
    <w:rsid w:val="00102377"/>
    <w:rsid w:val="00103057"/>
    <w:rsid w:val="001031DD"/>
    <w:rsid w:val="001040EB"/>
    <w:rsid w:val="00105325"/>
    <w:rsid w:val="00105BF4"/>
    <w:rsid w:val="00105C6B"/>
    <w:rsid w:val="001067BE"/>
    <w:rsid w:val="001067C3"/>
    <w:rsid w:val="00107794"/>
    <w:rsid w:val="00107796"/>
    <w:rsid w:val="00107863"/>
    <w:rsid w:val="00107C14"/>
    <w:rsid w:val="00112293"/>
    <w:rsid w:val="00112A2F"/>
    <w:rsid w:val="00114758"/>
    <w:rsid w:val="00115001"/>
    <w:rsid w:val="00115858"/>
    <w:rsid w:val="0012016C"/>
    <w:rsid w:val="00123242"/>
    <w:rsid w:val="001234C9"/>
    <w:rsid w:val="00123662"/>
    <w:rsid w:val="00123673"/>
    <w:rsid w:val="00123B8D"/>
    <w:rsid w:val="00123E5E"/>
    <w:rsid w:val="001241D3"/>
    <w:rsid w:val="001243B7"/>
    <w:rsid w:val="00125991"/>
    <w:rsid w:val="00125B87"/>
    <w:rsid w:val="0012740E"/>
    <w:rsid w:val="00130F6A"/>
    <w:rsid w:val="00131766"/>
    <w:rsid w:val="001337EC"/>
    <w:rsid w:val="00134ED8"/>
    <w:rsid w:val="00135E90"/>
    <w:rsid w:val="001402AD"/>
    <w:rsid w:val="001402EA"/>
    <w:rsid w:val="001407AE"/>
    <w:rsid w:val="001409F0"/>
    <w:rsid w:val="00140D45"/>
    <w:rsid w:val="001412C8"/>
    <w:rsid w:val="001420E9"/>
    <w:rsid w:val="001430E9"/>
    <w:rsid w:val="00143221"/>
    <w:rsid w:val="00143C9A"/>
    <w:rsid w:val="00144B41"/>
    <w:rsid w:val="00145683"/>
    <w:rsid w:val="0014573C"/>
    <w:rsid w:val="0014662A"/>
    <w:rsid w:val="00147551"/>
    <w:rsid w:val="0015075E"/>
    <w:rsid w:val="001513EA"/>
    <w:rsid w:val="00151490"/>
    <w:rsid w:val="00152BB9"/>
    <w:rsid w:val="001531DE"/>
    <w:rsid w:val="0015363E"/>
    <w:rsid w:val="00153F57"/>
    <w:rsid w:val="00154009"/>
    <w:rsid w:val="001547B2"/>
    <w:rsid w:val="00154F14"/>
    <w:rsid w:val="00155CC6"/>
    <w:rsid w:val="001565EE"/>
    <w:rsid w:val="00156E32"/>
    <w:rsid w:val="0016029A"/>
    <w:rsid w:val="00161315"/>
    <w:rsid w:val="0016276A"/>
    <w:rsid w:val="001627FE"/>
    <w:rsid w:val="00162E4F"/>
    <w:rsid w:val="00162FD4"/>
    <w:rsid w:val="00163297"/>
    <w:rsid w:val="00163658"/>
    <w:rsid w:val="0016421A"/>
    <w:rsid w:val="001658D1"/>
    <w:rsid w:val="00166402"/>
    <w:rsid w:val="001668C7"/>
    <w:rsid w:val="001669FF"/>
    <w:rsid w:val="00166D31"/>
    <w:rsid w:val="00170882"/>
    <w:rsid w:val="00172227"/>
    <w:rsid w:val="0017256D"/>
    <w:rsid w:val="00173272"/>
    <w:rsid w:val="00173447"/>
    <w:rsid w:val="001758D2"/>
    <w:rsid w:val="00175B4B"/>
    <w:rsid w:val="0017607E"/>
    <w:rsid w:val="001768A7"/>
    <w:rsid w:val="00176D82"/>
    <w:rsid w:val="00177290"/>
    <w:rsid w:val="00180D0A"/>
    <w:rsid w:val="00180FEF"/>
    <w:rsid w:val="0018138D"/>
    <w:rsid w:val="00181E05"/>
    <w:rsid w:val="0018203E"/>
    <w:rsid w:val="0018407B"/>
    <w:rsid w:val="0018563C"/>
    <w:rsid w:val="001864B7"/>
    <w:rsid w:val="001878C2"/>
    <w:rsid w:val="00192849"/>
    <w:rsid w:val="00196B98"/>
    <w:rsid w:val="00196E29"/>
    <w:rsid w:val="001978ED"/>
    <w:rsid w:val="001A051D"/>
    <w:rsid w:val="001A07F3"/>
    <w:rsid w:val="001A141F"/>
    <w:rsid w:val="001A1DDA"/>
    <w:rsid w:val="001A2754"/>
    <w:rsid w:val="001A2794"/>
    <w:rsid w:val="001A38A8"/>
    <w:rsid w:val="001A41D0"/>
    <w:rsid w:val="001A461E"/>
    <w:rsid w:val="001A4A09"/>
    <w:rsid w:val="001A6CB1"/>
    <w:rsid w:val="001A6FC5"/>
    <w:rsid w:val="001A7686"/>
    <w:rsid w:val="001A78E8"/>
    <w:rsid w:val="001B06AE"/>
    <w:rsid w:val="001B100D"/>
    <w:rsid w:val="001B21B8"/>
    <w:rsid w:val="001B226F"/>
    <w:rsid w:val="001B3125"/>
    <w:rsid w:val="001B38DA"/>
    <w:rsid w:val="001B39EE"/>
    <w:rsid w:val="001B3E8E"/>
    <w:rsid w:val="001B502A"/>
    <w:rsid w:val="001B658D"/>
    <w:rsid w:val="001C0AD4"/>
    <w:rsid w:val="001C1115"/>
    <w:rsid w:val="001C16BA"/>
    <w:rsid w:val="001C23EB"/>
    <w:rsid w:val="001C2D28"/>
    <w:rsid w:val="001C3590"/>
    <w:rsid w:val="001C423D"/>
    <w:rsid w:val="001C484B"/>
    <w:rsid w:val="001C498C"/>
    <w:rsid w:val="001C591F"/>
    <w:rsid w:val="001C5EC3"/>
    <w:rsid w:val="001C5F2A"/>
    <w:rsid w:val="001C6020"/>
    <w:rsid w:val="001C6219"/>
    <w:rsid w:val="001C6705"/>
    <w:rsid w:val="001C6FB4"/>
    <w:rsid w:val="001D0D87"/>
    <w:rsid w:val="001D0F5B"/>
    <w:rsid w:val="001D11E5"/>
    <w:rsid w:val="001D17DD"/>
    <w:rsid w:val="001D2B03"/>
    <w:rsid w:val="001D3004"/>
    <w:rsid w:val="001D339E"/>
    <w:rsid w:val="001D3AAD"/>
    <w:rsid w:val="001D3F36"/>
    <w:rsid w:val="001D5185"/>
    <w:rsid w:val="001D5E76"/>
    <w:rsid w:val="001D74D1"/>
    <w:rsid w:val="001D7CC5"/>
    <w:rsid w:val="001E142B"/>
    <w:rsid w:val="001E15F1"/>
    <w:rsid w:val="001E297D"/>
    <w:rsid w:val="001E3117"/>
    <w:rsid w:val="001E342A"/>
    <w:rsid w:val="001E47F0"/>
    <w:rsid w:val="001E4B15"/>
    <w:rsid w:val="001E4EF0"/>
    <w:rsid w:val="001E5F00"/>
    <w:rsid w:val="001E723B"/>
    <w:rsid w:val="001F0142"/>
    <w:rsid w:val="001F0AA5"/>
    <w:rsid w:val="001F1EE7"/>
    <w:rsid w:val="001F2595"/>
    <w:rsid w:val="001F4107"/>
    <w:rsid w:val="001F4D73"/>
    <w:rsid w:val="001F5B95"/>
    <w:rsid w:val="001F5C8B"/>
    <w:rsid w:val="001F6029"/>
    <w:rsid w:val="001F62AA"/>
    <w:rsid w:val="001F696F"/>
    <w:rsid w:val="001F70ED"/>
    <w:rsid w:val="001F7293"/>
    <w:rsid w:val="00201491"/>
    <w:rsid w:val="002019BB"/>
    <w:rsid w:val="00202428"/>
    <w:rsid w:val="002031C7"/>
    <w:rsid w:val="00205635"/>
    <w:rsid w:val="00205CB5"/>
    <w:rsid w:val="00210668"/>
    <w:rsid w:val="002107DA"/>
    <w:rsid w:val="00211E45"/>
    <w:rsid w:val="0021216A"/>
    <w:rsid w:val="00212ABC"/>
    <w:rsid w:val="002130BF"/>
    <w:rsid w:val="00214AD0"/>
    <w:rsid w:val="00214DCB"/>
    <w:rsid w:val="00215BEA"/>
    <w:rsid w:val="00215F13"/>
    <w:rsid w:val="00216320"/>
    <w:rsid w:val="00216CDC"/>
    <w:rsid w:val="0021703A"/>
    <w:rsid w:val="00217802"/>
    <w:rsid w:val="00217B0F"/>
    <w:rsid w:val="00217B2E"/>
    <w:rsid w:val="00220CBD"/>
    <w:rsid w:val="00222492"/>
    <w:rsid w:val="00222862"/>
    <w:rsid w:val="00224C48"/>
    <w:rsid w:val="00224D28"/>
    <w:rsid w:val="002256A3"/>
    <w:rsid w:val="00226B8E"/>
    <w:rsid w:val="00227495"/>
    <w:rsid w:val="0022756B"/>
    <w:rsid w:val="0022777E"/>
    <w:rsid w:val="00227A69"/>
    <w:rsid w:val="00227FCA"/>
    <w:rsid w:val="0023024B"/>
    <w:rsid w:val="00231251"/>
    <w:rsid w:val="002322E0"/>
    <w:rsid w:val="0023246D"/>
    <w:rsid w:val="00232EDE"/>
    <w:rsid w:val="002332F3"/>
    <w:rsid w:val="00234961"/>
    <w:rsid w:val="0023508F"/>
    <w:rsid w:val="00235F1E"/>
    <w:rsid w:val="0023602A"/>
    <w:rsid w:val="00237A80"/>
    <w:rsid w:val="002406A6"/>
    <w:rsid w:val="00240B2C"/>
    <w:rsid w:val="002430DF"/>
    <w:rsid w:val="0024326E"/>
    <w:rsid w:val="0024375C"/>
    <w:rsid w:val="002442FC"/>
    <w:rsid w:val="00244782"/>
    <w:rsid w:val="002447B5"/>
    <w:rsid w:val="00245096"/>
    <w:rsid w:val="002450A4"/>
    <w:rsid w:val="0024561A"/>
    <w:rsid w:val="00245F18"/>
    <w:rsid w:val="00246355"/>
    <w:rsid w:val="0024667B"/>
    <w:rsid w:val="00246D69"/>
    <w:rsid w:val="00250984"/>
    <w:rsid w:val="00251C34"/>
    <w:rsid w:val="002520C8"/>
    <w:rsid w:val="00252F2B"/>
    <w:rsid w:val="00254137"/>
    <w:rsid w:val="00254214"/>
    <w:rsid w:val="00255C6A"/>
    <w:rsid w:val="002576D7"/>
    <w:rsid w:val="00257744"/>
    <w:rsid w:val="00257F86"/>
    <w:rsid w:val="00260E69"/>
    <w:rsid w:val="0026202D"/>
    <w:rsid w:val="00263FD3"/>
    <w:rsid w:val="002640C1"/>
    <w:rsid w:val="002640D8"/>
    <w:rsid w:val="0026428B"/>
    <w:rsid w:val="00264C68"/>
    <w:rsid w:val="00264F76"/>
    <w:rsid w:val="00266C8E"/>
    <w:rsid w:val="002671FD"/>
    <w:rsid w:val="00267324"/>
    <w:rsid w:val="00267A0A"/>
    <w:rsid w:val="00267D66"/>
    <w:rsid w:val="0027021B"/>
    <w:rsid w:val="002710DC"/>
    <w:rsid w:val="002721C4"/>
    <w:rsid w:val="00272BF1"/>
    <w:rsid w:val="00273215"/>
    <w:rsid w:val="00273ABD"/>
    <w:rsid w:val="00274471"/>
    <w:rsid w:val="0027519B"/>
    <w:rsid w:val="002756F9"/>
    <w:rsid w:val="00276077"/>
    <w:rsid w:val="00276A4A"/>
    <w:rsid w:val="00276CC9"/>
    <w:rsid w:val="00276F5F"/>
    <w:rsid w:val="002779C4"/>
    <w:rsid w:val="00277D3A"/>
    <w:rsid w:val="00280302"/>
    <w:rsid w:val="00280779"/>
    <w:rsid w:val="00280EF8"/>
    <w:rsid w:val="00281525"/>
    <w:rsid w:val="0028200F"/>
    <w:rsid w:val="00282821"/>
    <w:rsid w:val="00283009"/>
    <w:rsid w:val="002838B5"/>
    <w:rsid w:val="0028427C"/>
    <w:rsid w:val="002842A9"/>
    <w:rsid w:val="0028460D"/>
    <w:rsid w:val="00286C2C"/>
    <w:rsid w:val="002873C5"/>
    <w:rsid w:val="00287409"/>
    <w:rsid w:val="0028792A"/>
    <w:rsid w:val="00287B18"/>
    <w:rsid w:val="002901F0"/>
    <w:rsid w:val="00290F0D"/>
    <w:rsid w:val="00291F96"/>
    <w:rsid w:val="002933F9"/>
    <w:rsid w:val="002959D9"/>
    <w:rsid w:val="00295C52"/>
    <w:rsid w:val="00296521"/>
    <w:rsid w:val="0029741F"/>
    <w:rsid w:val="002977D9"/>
    <w:rsid w:val="00297C4C"/>
    <w:rsid w:val="00297F1F"/>
    <w:rsid w:val="002A4117"/>
    <w:rsid w:val="002A47C7"/>
    <w:rsid w:val="002A49DF"/>
    <w:rsid w:val="002A4B5C"/>
    <w:rsid w:val="002A4DF6"/>
    <w:rsid w:val="002A58F1"/>
    <w:rsid w:val="002A5CE0"/>
    <w:rsid w:val="002B0D04"/>
    <w:rsid w:val="002B1613"/>
    <w:rsid w:val="002B1D49"/>
    <w:rsid w:val="002B2499"/>
    <w:rsid w:val="002B3410"/>
    <w:rsid w:val="002B3754"/>
    <w:rsid w:val="002B3D6B"/>
    <w:rsid w:val="002B451B"/>
    <w:rsid w:val="002B4CC8"/>
    <w:rsid w:val="002B548F"/>
    <w:rsid w:val="002B56D9"/>
    <w:rsid w:val="002B588E"/>
    <w:rsid w:val="002B6389"/>
    <w:rsid w:val="002C0FAB"/>
    <w:rsid w:val="002C15CB"/>
    <w:rsid w:val="002C2458"/>
    <w:rsid w:val="002C45BA"/>
    <w:rsid w:val="002C54B2"/>
    <w:rsid w:val="002C651D"/>
    <w:rsid w:val="002C69A7"/>
    <w:rsid w:val="002C7679"/>
    <w:rsid w:val="002C7AE5"/>
    <w:rsid w:val="002D2AAB"/>
    <w:rsid w:val="002D318A"/>
    <w:rsid w:val="002D401F"/>
    <w:rsid w:val="002D4AF9"/>
    <w:rsid w:val="002D4CD9"/>
    <w:rsid w:val="002D60D9"/>
    <w:rsid w:val="002D6894"/>
    <w:rsid w:val="002D694D"/>
    <w:rsid w:val="002D7C6C"/>
    <w:rsid w:val="002E01DA"/>
    <w:rsid w:val="002E06C5"/>
    <w:rsid w:val="002E08F2"/>
    <w:rsid w:val="002E0C50"/>
    <w:rsid w:val="002E1035"/>
    <w:rsid w:val="002E2C9A"/>
    <w:rsid w:val="002E35CA"/>
    <w:rsid w:val="002E3AE6"/>
    <w:rsid w:val="002E43F8"/>
    <w:rsid w:val="002E611F"/>
    <w:rsid w:val="002E7346"/>
    <w:rsid w:val="002E77B4"/>
    <w:rsid w:val="002E7873"/>
    <w:rsid w:val="002E7994"/>
    <w:rsid w:val="002E7A44"/>
    <w:rsid w:val="002F031F"/>
    <w:rsid w:val="002F1124"/>
    <w:rsid w:val="002F1DE0"/>
    <w:rsid w:val="002F2BB9"/>
    <w:rsid w:val="002F3795"/>
    <w:rsid w:val="002F389C"/>
    <w:rsid w:val="002F39AC"/>
    <w:rsid w:val="002F444D"/>
    <w:rsid w:val="002F5010"/>
    <w:rsid w:val="002F5A10"/>
    <w:rsid w:val="002F5AAB"/>
    <w:rsid w:val="002F788B"/>
    <w:rsid w:val="003014EE"/>
    <w:rsid w:val="003019EB"/>
    <w:rsid w:val="00301F93"/>
    <w:rsid w:val="00303598"/>
    <w:rsid w:val="003039AD"/>
    <w:rsid w:val="00303D39"/>
    <w:rsid w:val="00304555"/>
    <w:rsid w:val="00304928"/>
    <w:rsid w:val="00305EEF"/>
    <w:rsid w:val="00306149"/>
    <w:rsid w:val="0031013A"/>
    <w:rsid w:val="00310172"/>
    <w:rsid w:val="00310DB8"/>
    <w:rsid w:val="00310DD0"/>
    <w:rsid w:val="003119AC"/>
    <w:rsid w:val="00311BD2"/>
    <w:rsid w:val="0031255F"/>
    <w:rsid w:val="00315DB6"/>
    <w:rsid w:val="003168C6"/>
    <w:rsid w:val="00316E51"/>
    <w:rsid w:val="00317588"/>
    <w:rsid w:val="00317D21"/>
    <w:rsid w:val="00317D3B"/>
    <w:rsid w:val="00317DC3"/>
    <w:rsid w:val="00320574"/>
    <w:rsid w:val="003211BB"/>
    <w:rsid w:val="00324052"/>
    <w:rsid w:val="00325BF2"/>
    <w:rsid w:val="0032600C"/>
    <w:rsid w:val="0032651F"/>
    <w:rsid w:val="00326C2C"/>
    <w:rsid w:val="00326CE5"/>
    <w:rsid w:val="00330420"/>
    <w:rsid w:val="00330C5F"/>
    <w:rsid w:val="00332487"/>
    <w:rsid w:val="00332BA3"/>
    <w:rsid w:val="00332BFF"/>
    <w:rsid w:val="00333C41"/>
    <w:rsid w:val="00333D89"/>
    <w:rsid w:val="00336E0C"/>
    <w:rsid w:val="0033790A"/>
    <w:rsid w:val="00340193"/>
    <w:rsid w:val="00340992"/>
    <w:rsid w:val="003413DC"/>
    <w:rsid w:val="00341F02"/>
    <w:rsid w:val="0034240B"/>
    <w:rsid w:val="0034265E"/>
    <w:rsid w:val="00345DB0"/>
    <w:rsid w:val="00345F9B"/>
    <w:rsid w:val="003461BD"/>
    <w:rsid w:val="003462D9"/>
    <w:rsid w:val="00346A54"/>
    <w:rsid w:val="00347030"/>
    <w:rsid w:val="003475F2"/>
    <w:rsid w:val="00347EDA"/>
    <w:rsid w:val="00350F6A"/>
    <w:rsid w:val="003516B4"/>
    <w:rsid w:val="00352950"/>
    <w:rsid w:val="00353742"/>
    <w:rsid w:val="00357943"/>
    <w:rsid w:val="00357F4B"/>
    <w:rsid w:val="003602BC"/>
    <w:rsid w:val="003614B4"/>
    <w:rsid w:val="0036182B"/>
    <w:rsid w:val="00361A3C"/>
    <w:rsid w:val="00361B50"/>
    <w:rsid w:val="00362301"/>
    <w:rsid w:val="003625D5"/>
    <w:rsid w:val="003628CA"/>
    <w:rsid w:val="00362C7B"/>
    <w:rsid w:val="00364A22"/>
    <w:rsid w:val="00364E00"/>
    <w:rsid w:val="00365C99"/>
    <w:rsid w:val="00365CB1"/>
    <w:rsid w:val="00366821"/>
    <w:rsid w:val="00366981"/>
    <w:rsid w:val="00366A93"/>
    <w:rsid w:val="00366FF4"/>
    <w:rsid w:val="00367B4A"/>
    <w:rsid w:val="0037048F"/>
    <w:rsid w:val="00370764"/>
    <w:rsid w:val="00371001"/>
    <w:rsid w:val="00373494"/>
    <w:rsid w:val="00373858"/>
    <w:rsid w:val="00373CF8"/>
    <w:rsid w:val="00375228"/>
    <w:rsid w:val="00375F24"/>
    <w:rsid w:val="00376BFE"/>
    <w:rsid w:val="0037771A"/>
    <w:rsid w:val="003805C3"/>
    <w:rsid w:val="00380A29"/>
    <w:rsid w:val="00381770"/>
    <w:rsid w:val="003817FD"/>
    <w:rsid w:val="00383627"/>
    <w:rsid w:val="00383A02"/>
    <w:rsid w:val="00383C91"/>
    <w:rsid w:val="00383D4F"/>
    <w:rsid w:val="003842DE"/>
    <w:rsid w:val="00385F47"/>
    <w:rsid w:val="00387170"/>
    <w:rsid w:val="00387903"/>
    <w:rsid w:val="0039040C"/>
    <w:rsid w:val="00390928"/>
    <w:rsid w:val="00391256"/>
    <w:rsid w:val="00391BE8"/>
    <w:rsid w:val="00394E4D"/>
    <w:rsid w:val="00395A23"/>
    <w:rsid w:val="00396C49"/>
    <w:rsid w:val="003A04E3"/>
    <w:rsid w:val="003A0EDC"/>
    <w:rsid w:val="003A2F55"/>
    <w:rsid w:val="003A328E"/>
    <w:rsid w:val="003A3501"/>
    <w:rsid w:val="003A3D02"/>
    <w:rsid w:val="003A4788"/>
    <w:rsid w:val="003A4BDD"/>
    <w:rsid w:val="003A5C12"/>
    <w:rsid w:val="003A5CE6"/>
    <w:rsid w:val="003A6E76"/>
    <w:rsid w:val="003A7100"/>
    <w:rsid w:val="003B112B"/>
    <w:rsid w:val="003B14D5"/>
    <w:rsid w:val="003B1FB4"/>
    <w:rsid w:val="003B237D"/>
    <w:rsid w:val="003B4160"/>
    <w:rsid w:val="003B43D6"/>
    <w:rsid w:val="003B5AFA"/>
    <w:rsid w:val="003B7182"/>
    <w:rsid w:val="003B75EC"/>
    <w:rsid w:val="003B7635"/>
    <w:rsid w:val="003B7CDF"/>
    <w:rsid w:val="003B7E75"/>
    <w:rsid w:val="003C00A3"/>
    <w:rsid w:val="003C137E"/>
    <w:rsid w:val="003C184D"/>
    <w:rsid w:val="003C26D1"/>
    <w:rsid w:val="003C2E6A"/>
    <w:rsid w:val="003C3487"/>
    <w:rsid w:val="003C48D1"/>
    <w:rsid w:val="003C54C0"/>
    <w:rsid w:val="003C7856"/>
    <w:rsid w:val="003C7D02"/>
    <w:rsid w:val="003D125D"/>
    <w:rsid w:val="003D1419"/>
    <w:rsid w:val="003D14E7"/>
    <w:rsid w:val="003D29A2"/>
    <w:rsid w:val="003D44B5"/>
    <w:rsid w:val="003D597F"/>
    <w:rsid w:val="003E00E0"/>
    <w:rsid w:val="003E14E3"/>
    <w:rsid w:val="003E20E1"/>
    <w:rsid w:val="003E21FC"/>
    <w:rsid w:val="003E358B"/>
    <w:rsid w:val="003E35EC"/>
    <w:rsid w:val="003E375C"/>
    <w:rsid w:val="003E37FE"/>
    <w:rsid w:val="003E3E0C"/>
    <w:rsid w:val="003E683F"/>
    <w:rsid w:val="003E6E81"/>
    <w:rsid w:val="003F0C35"/>
    <w:rsid w:val="003F0FE8"/>
    <w:rsid w:val="003F1A68"/>
    <w:rsid w:val="003F1CC5"/>
    <w:rsid w:val="003F5942"/>
    <w:rsid w:val="003F5FA0"/>
    <w:rsid w:val="003F640B"/>
    <w:rsid w:val="003F6E94"/>
    <w:rsid w:val="003F6FB9"/>
    <w:rsid w:val="00400555"/>
    <w:rsid w:val="00400AB2"/>
    <w:rsid w:val="00401195"/>
    <w:rsid w:val="0040146F"/>
    <w:rsid w:val="004020A4"/>
    <w:rsid w:val="00402184"/>
    <w:rsid w:val="00402578"/>
    <w:rsid w:val="00402810"/>
    <w:rsid w:val="00403D35"/>
    <w:rsid w:val="00404320"/>
    <w:rsid w:val="00406130"/>
    <w:rsid w:val="00406B9F"/>
    <w:rsid w:val="004136E4"/>
    <w:rsid w:val="00413BB0"/>
    <w:rsid w:val="004146DB"/>
    <w:rsid w:val="0041471B"/>
    <w:rsid w:val="00414DB4"/>
    <w:rsid w:val="00415027"/>
    <w:rsid w:val="004153EE"/>
    <w:rsid w:val="00416881"/>
    <w:rsid w:val="00420736"/>
    <w:rsid w:val="004207B1"/>
    <w:rsid w:val="004209CB"/>
    <w:rsid w:val="004218B4"/>
    <w:rsid w:val="00422314"/>
    <w:rsid w:val="004229F4"/>
    <w:rsid w:val="00423293"/>
    <w:rsid w:val="00423ADF"/>
    <w:rsid w:val="00425AD0"/>
    <w:rsid w:val="00425F95"/>
    <w:rsid w:val="0042690F"/>
    <w:rsid w:val="00426B62"/>
    <w:rsid w:val="004279B8"/>
    <w:rsid w:val="0043013F"/>
    <w:rsid w:val="00430A18"/>
    <w:rsid w:val="00431EEA"/>
    <w:rsid w:val="004324D4"/>
    <w:rsid w:val="00434223"/>
    <w:rsid w:val="00434CA6"/>
    <w:rsid w:val="00434E11"/>
    <w:rsid w:val="0043603D"/>
    <w:rsid w:val="00436179"/>
    <w:rsid w:val="00437689"/>
    <w:rsid w:val="00437938"/>
    <w:rsid w:val="0044107C"/>
    <w:rsid w:val="00441709"/>
    <w:rsid w:val="00444FDB"/>
    <w:rsid w:val="00445EC9"/>
    <w:rsid w:val="004463D0"/>
    <w:rsid w:val="00446B95"/>
    <w:rsid w:val="00446DE1"/>
    <w:rsid w:val="00447821"/>
    <w:rsid w:val="00447C6B"/>
    <w:rsid w:val="0045062F"/>
    <w:rsid w:val="00452279"/>
    <w:rsid w:val="004526CB"/>
    <w:rsid w:val="00452EC8"/>
    <w:rsid w:val="00453B4F"/>
    <w:rsid w:val="004546BD"/>
    <w:rsid w:val="00454B80"/>
    <w:rsid w:val="00454C1D"/>
    <w:rsid w:val="0045616E"/>
    <w:rsid w:val="00457666"/>
    <w:rsid w:val="00460147"/>
    <w:rsid w:val="0046030C"/>
    <w:rsid w:val="004603C6"/>
    <w:rsid w:val="0046150B"/>
    <w:rsid w:val="004622F7"/>
    <w:rsid w:val="00462564"/>
    <w:rsid w:val="00462F41"/>
    <w:rsid w:val="004640F9"/>
    <w:rsid w:val="004643E3"/>
    <w:rsid w:val="004644C9"/>
    <w:rsid w:val="004647C2"/>
    <w:rsid w:val="00464C3C"/>
    <w:rsid w:val="0046532B"/>
    <w:rsid w:val="00465337"/>
    <w:rsid w:val="00466271"/>
    <w:rsid w:val="00466D0E"/>
    <w:rsid w:val="00467E1E"/>
    <w:rsid w:val="00470839"/>
    <w:rsid w:val="00470B56"/>
    <w:rsid w:val="00470F8E"/>
    <w:rsid w:val="00471254"/>
    <w:rsid w:val="00472346"/>
    <w:rsid w:val="0047417F"/>
    <w:rsid w:val="00474419"/>
    <w:rsid w:val="0047467C"/>
    <w:rsid w:val="004748B6"/>
    <w:rsid w:val="00474E2D"/>
    <w:rsid w:val="004750A5"/>
    <w:rsid w:val="0047548C"/>
    <w:rsid w:val="00477498"/>
    <w:rsid w:val="0047774B"/>
    <w:rsid w:val="00480B55"/>
    <w:rsid w:val="0048127D"/>
    <w:rsid w:val="004818FB"/>
    <w:rsid w:val="004828C2"/>
    <w:rsid w:val="004865D5"/>
    <w:rsid w:val="00486623"/>
    <w:rsid w:val="004868D3"/>
    <w:rsid w:val="00487057"/>
    <w:rsid w:val="00490776"/>
    <w:rsid w:val="00491B5F"/>
    <w:rsid w:val="00491C48"/>
    <w:rsid w:val="0049210F"/>
    <w:rsid w:val="00492376"/>
    <w:rsid w:val="004924F4"/>
    <w:rsid w:val="0049348F"/>
    <w:rsid w:val="004943B6"/>
    <w:rsid w:val="0049487A"/>
    <w:rsid w:val="00494EEA"/>
    <w:rsid w:val="00495731"/>
    <w:rsid w:val="004A02F0"/>
    <w:rsid w:val="004A061F"/>
    <w:rsid w:val="004A076A"/>
    <w:rsid w:val="004A0CF6"/>
    <w:rsid w:val="004A2016"/>
    <w:rsid w:val="004A2E4F"/>
    <w:rsid w:val="004A356B"/>
    <w:rsid w:val="004A38D4"/>
    <w:rsid w:val="004A38FD"/>
    <w:rsid w:val="004A47BB"/>
    <w:rsid w:val="004A6094"/>
    <w:rsid w:val="004A6981"/>
    <w:rsid w:val="004A6985"/>
    <w:rsid w:val="004A6ACF"/>
    <w:rsid w:val="004A7392"/>
    <w:rsid w:val="004A73CC"/>
    <w:rsid w:val="004B0B4D"/>
    <w:rsid w:val="004B0D03"/>
    <w:rsid w:val="004B12FD"/>
    <w:rsid w:val="004B17BF"/>
    <w:rsid w:val="004B1831"/>
    <w:rsid w:val="004B1C38"/>
    <w:rsid w:val="004B2CBF"/>
    <w:rsid w:val="004B3958"/>
    <w:rsid w:val="004B3D00"/>
    <w:rsid w:val="004B540B"/>
    <w:rsid w:val="004B5DE5"/>
    <w:rsid w:val="004B723A"/>
    <w:rsid w:val="004B79D9"/>
    <w:rsid w:val="004C0782"/>
    <w:rsid w:val="004C09EA"/>
    <w:rsid w:val="004C0A34"/>
    <w:rsid w:val="004C21E4"/>
    <w:rsid w:val="004C2793"/>
    <w:rsid w:val="004C28A9"/>
    <w:rsid w:val="004C2C64"/>
    <w:rsid w:val="004C3DBE"/>
    <w:rsid w:val="004C4D6E"/>
    <w:rsid w:val="004C53F3"/>
    <w:rsid w:val="004C5574"/>
    <w:rsid w:val="004C598E"/>
    <w:rsid w:val="004C5DA4"/>
    <w:rsid w:val="004D01F1"/>
    <w:rsid w:val="004D170B"/>
    <w:rsid w:val="004D1801"/>
    <w:rsid w:val="004D2D41"/>
    <w:rsid w:val="004D3B52"/>
    <w:rsid w:val="004D3D2F"/>
    <w:rsid w:val="004D3EF2"/>
    <w:rsid w:val="004D4245"/>
    <w:rsid w:val="004D6A2E"/>
    <w:rsid w:val="004D7095"/>
    <w:rsid w:val="004D77E4"/>
    <w:rsid w:val="004D7906"/>
    <w:rsid w:val="004E0FD0"/>
    <w:rsid w:val="004E12DF"/>
    <w:rsid w:val="004E158B"/>
    <w:rsid w:val="004E336C"/>
    <w:rsid w:val="004E36FA"/>
    <w:rsid w:val="004E46ED"/>
    <w:rsid w:val="004F0877"/>
    <w:rsid w:val="004F0CE8"/>
    <w:rsid w:val="004F115E"/>
    <w:rsid w:val="004F1C26"/>
    <w:rsid w:val="004F2C7B"/>
    <w:rsid w:val="004F3186"/>
    <w:rsid w:val="004F410F"/>
    <w:rsid w:val="004F49E7"/>
    <w:rsid w:val="004F4E6A"/>
    <w:rsid w:val="004F58E2"/>
    <w:rsid w:val="004F7438"/>
    <w:rsid w:val="004F7C43"/>
    <w:rsid w:val="004F7EDB"/>
    <w:rsid w:val="00500310"/>
    <w:rsid w:val="00501877"/>
    <w:rsid w:val="00501E1E"/>
    <w:rsid w:val="00504086"/>
    <w:rsid w:val="00504ED7"/>
    <w:rsid w:val="0050615F"/>
    <w:rsid w:val="00510FAE"/>
    <w:rsid w:val="005113D9"/>
    <w:rsid w:val="00511B3E"/>
    <w:rsid w:val="00511D69"/>
    <w:rsid w:val="00511DA6"/>
    <w:rsid w:val="00512DF5"/>
    <w:rsid w:val="00515396"/>
    <w:rsid w:val="005156B9"/>
    <w:rsid w:val="005161A6"/>
    <w:rsid w:val="00516B55"/>
    <w:rsid w:val="00517281"/>
    <w:rsid w:val="0051798E"/>
    <w:rsid w:val="005201A0"/>
    <w:rsid w:val="00520F6D"/>
    <w:rsid w:val="005214D3"/>
    <w:rsid w:val="00521C0A"/>
    <w:rsid w:val="00522331"/>
    <w:rsid w:val="005232AA"/>
    <w:rsid w:val="005241B1"/>
    <w:rsid w:val="005247F9"/>
    <w:rsid w:val="00525778"/>
    <w:rsid w:val="00526457"/>
    <w:rsid w:val="0052729F"/>
    <w:rsid w:val="005306AF"/>
    <w:rsid w:val="0053086D"/>
    <w:rsid w:val="00530C61"/>
    <w:rsid w:val="005318BD"/>
    <w:rsid w:val="005334B7"/>
    <w:rsid w:val="00533697"/>
    <w:rsid w:val="005351F5"/>
    <w:rsid w:val="00535662"/>
    <w:rsid w:val="0053757D"/>
    <w:rsid w:val="00537867"/>
    <w:rsid w:val="00540464"/>
    <w:rsid w:val="00540E1F"/>
    <w:rsid w:val="00541B25"/>
    <w:rsid w:val="00542AD6"/>
    <w:rsid w:val="00543FED"/>
    <w:rsid w:val="0054529D"/>
    <w:rsid w:val="0054533E"/>
    <w:rsid w:val="00545A95"/>
    <w:rsid w:val="00545EA5"/>
    <w:rsid w:val="00546033"/>
    <w:rsid w:val="005464A8"/>
    <w:rsid w:val="0054692F"/>
    <w:rsid w:val="00547070"/>
    <w:rsid w:val="005475A6"/>
    <w:rsid w:val="005479A8"/>
    <w:rsid w:val="00550882"/>
    <w:rsid w:val="00551623"/>
    <w:rsid w:val="005524CC"/>
    <w:rsid w:val="00552812"/>
    <w:rsid w:val="00552D71"/>
    <w:rsid w:val="00554ADA"/>
    <w:rsid w:val="00555328"/>
    <w:rsid w:val="00555AF4"/>
    <w:rsid w:val="00555DEB"/>
    <w:rsid w:val="0055770A"/>
    <w:rsid w:val="00560802"/>
    <w:rsid w:val="00560ECA"/>
    <w:rsid w:val="00561B7B"/>
    <w:rsid w:val="00561E37"/>
    <w:rsid w:val="005622EC"/>
    <w:rsid w:val="00563441"/>
    <w:rsid w:val="00563598"/>
    <w:rsid w:val="00563926"/>
    <w:rsid w:val="00564798"/>
    <w:rsid w:val="00564B2D"/>
    <w:rsid w:val="00565BA9"/>
    <w:rsid w:val="005663A2"/>
    <w:rsid w:val="0056659F"/>
    <w:rsid w:val="00566D3B"/>
    <w:rsid w:val="00566F9B"/>
    <w:rsid w:val="00567542"/>
    <w:rsid w:val="00567B99"/>
    <w:rsid w:val="00570CC8"/>
    <w:rsid w:val="00571292"/>
    <w:rsid w:val="005712E1"/>
    <w:rsid w:val="0057191D"/>
    <w:rsid w:val="005719DB"/>
    <w:rsid w:val="005721A7"/>
    <w:rsid w:val="00574258"/>
    <w:rsid w:val="005763D2"/>
    <w:rsid w:val="00580890"/>
    <w:rsid w:val="00580DC0"/>
    <w:rsid w:val="00581655"/>
    <w:rsid w:val="0058189F"/>
    <w:rsid w:val="005837CE"/>
    <w:rsid w:val="00584FC6"/>
    <w:rsid w:val="00585A8E"/>
    <w:rsid w:val="00585BDB"/>
    <w:rsid w:val="00585F8A"/>
    <w:rsid w:val="00586A2E"/>
    <w:rsid w:val="00586C66"/>
    <w:rsid w:val="00586D06"/>
    <w:rsid w:val="00590516"/>
    <w:rsid w:val="0059184D"/>
    <w:rsid w:val="005919BF"/>
    <w:rsid w:val="00591D69"/>
    <w:rsid w:val="005923CE"/>
    <w:rsid w:val="00592EA1"/>
    <w:rsid w:val="00593172"/>
    <w:rsid w:val="005933E1"/>
    <w:rsid w:val="005937F7"/>
    <w:rsid w:val="0059389A"/>
    <w:rsid w:val="00593A92"/>
    <w:rsid w:val="00593CEB"/>
    <w:rsid w:val="0059484B"/>
    <w:rsid w:val="005952D7"/>
    <w:rsid w:val="005953A8"/>
    <w:rsid w:val="00596B6C"/>
    <w:rsid w:val="0059705C"/>
    <w:rsid w:val="00597ADD"/>
    <w:rsid w:val="005A0AF3"/>
    <w:rsid w:val="005A1091"/>
    <w:rsid w:val="005A21AA"/>
    <w:rsid w:val="005A290F"/>
    <w:rsid w:val="005A2B46"/>
    <w:rsid w:val="005A3EE9"/>
    <w:rsid w:val="005A4167"/>
    <w:rsid w:val="005A4ACD"/>
    <w:rsid w:val="005A4C58"/>
    <w:rsid w:val="005A4FBD"/>
    <w:rsid w:val="005A5293"/>
    <w:rsid w:val="005A583B"/>
    <w:rsid w:val="005A6E35"/>
    <w:rsid w:val="005A7C37"/>
    <w:rsid w:val="005B075D"/>
    <w:rsid w:val="005B0E99"/>
    <w:rsid w:val="005B23E4"/>
    <w:rsid w:val="005B3062"/>
    <w:rsid w:val="005B3B2C"/>
    <w:rsid w:val="005B3D2E"/>
    <w:rsid w:val="005B4096"/>
    <w:rsid w:val="005B4316"/>
    <w:rsid w:val="005B4528"/>
    <w:rsid w:val="005B516D"/>
    <w:rsid w:val="005B589A"/>
    <w:rsid w:val="005B6730"/>
    <w:rsid w:val="005B7223"/>
    <w:rsid w:val="005B763F"/>
    <w:rsid w:val="005B7CFD"/>
    <w:rsid w:val="005B7E72"/>
    <w:rsid w:val="005C0192"/>
    <w:rsid w:val="005C1D1D"/>
    <w:rsid w:val="005C29D8"/>
    <w:rsid w:val="005C2F8A"/>
    <w:rsid w:val="005C5269"/>
    <w:rsid w:val="005C5465"/>
    <w:rsid w:val="005D01E5"/>
    <w:rsid w:val="005D0E7E"/>
    <w:rsid w:val="005D10CC"/>
    <w:rsid w:val="005D14E0"/>
    <w:rsid w:val="005D244A"/>
    <w:rsid w:val="005D3119"/>
    <w:rsid w:val="005D4353"/>
    <w:rsid w:val="005D466E"/>
    <w:rsid w:val="005D5088"/>
    <w:rsid w:val="005D50DE"/>
    <w:rsid w:val="005D5546"/>
    <w:rsid w:val="005D60C5"/>
    <w:rsid w:val="005D7781"/>
    <w:rsid w:val="005D7A76"/>
    <w:rsid w:val="005D7DDA"/>
    <w:rsid w:val="005E031F"/>
    <w:rsid w:val="005E0556"/>
    <w:rsid w:val="005E0EDA"/>
    <w:rsid w:val="005E10C2"/>
    <w:rsid w:val="005E1B5A"/>
    <w:rsid w:val="005E266E"/>
    <w:rsid w:val="005E30B2"/>
    <w:rsid w:val="005E33AD"/>
    <w:rsid w:val="005E397A"/>
    <w:rsid w:val="005E4369"/>
    <w:rsid w:val="005E49B8"/>
    <w:rsid w:val="005E67E3"/>
    <w:rsid w:val="005E69D9"/>
    <w:rsid w:val="005F0E12"/>
    <w:rsid w:val="005F2372"/>
    <w:rsid w:val="005F2E11"/>
    <w:rsid w:val="005F4A10"/>
    <w:rsid w:val="005F6311"/>
    <w:rsid w:val="005F65AB"/>
    <w:rsid w:val="005F6627"/>
    <w:rsid w:val="005F6757"/>
    <w:rsid w:val="005F6A90"/>
    <w:rsid w:val="005F6E36"/>
    <w:rsid w:val="006007C6"/>
    <w:rsid w:val="00600936"/>
    <w:rsid w:val="00601A2F"/>
    <w:rsid w:val="00601EDF"/>
    <w:rsid w:val="00602204"/>
    <w:rsid w:val="006041B9"/>
    <w:rsid w:val="00604933"/>
    <w:rsid w:val="006053E2"/>
    <w:rsid w:val="006059BE"/>
    <w:rsid w:val="006065C9"/>
    <w:rsid w:val="00606C17"/>
    <w:rsid w:val="00607721"/>
    <w:rsid w:val="0060783C"/>
    <w:rsid w:val="006113AD"/>
    <w:rsid w:val="00611908"/>
    <w:rsid w:val="006130BB"/>
    <w:rsid w:val="006135AB"/>
    <w:rsid w:val="00613EE0"/>
    <w:rsid w:val="00614E1E"/>
    <w:rsid w:val="00616104"/>
    <w:rsid w:val="006164F6"/>
    <w:rsid w:val="0062005F"/>
    <w:rsid w:val="00621C44"/>
    <w:rsid w:val="00622F97"/>
    <w:rsid w:val="00623430"/>
    <w:rsid w:val="00624D1F"/>
    <w:rsid w:val="00625141"/>
    <w:rsid w:val="006254FE"/>
    <w:rsid w:val="006275FC"/>
    <w:rsid w:val="00627B09"/>
    <w:rsid w:val="006320E4"/>
    <w:rsid w:val="006322D4"/>
    <w:rsid w:val="006332AD"/>
    <w:rsid w:val="0063360B"/>
    <w:rsid w:val="00633FA6"/>
    <w:rsid w:val="00635C09"/>
    <w:rsid w:val="00636A87"/>
    <w:rsid w:val="00636E8F"/>
    <w:rsid w:val="0063738C"/>
    <w:rsid w:val="00637619"/>
    <w:rsid w:val="0064017D"/>
    <w:rsid w:val="00640E08"/>
    <w:rsid w:val="00641428"/>
    <w:rsid w:val="00642870"/>
    <w:rsid w:val="00643831"/>
    <w:rsid w:val="00645490"/>
    <w:rsid w:val="00645F4B"/>
    <w:rsid w:val="00645FD9"/>
    <w:rsid w:val="0064616D"/>
    <w:rsid w:val="00646673"/>
    <w:rsid w:val="0064765C"/>
    <w:rsid w:val="00647E52"/>
    <w:rsid w:val="0065005F"/>
    <w:rsid w:val="006506BF"/>
    <w:rsid w:val="00650EDD"/>
    <w:rsid w:val="00651D2B"/>
    <w:rsid w:val="006524FD"/>
    <w:rsid w:val="00652E83"/>
    <w:rsid w:val="00653217"/>
    <w:rsid w:val="00653F3F"/>
    <w:rsid w:val="00653F90"/>
    <w:rsid w:val="006540A0"/>
    <w:rsid w:val="006549A4"/>
    <w:rsid w:val="00654ABC"/>
    <w:rsid w:val="00654C16"/>
    <w:rsid w:val="00654D19"/>
    <w:rsid w:val="00655070"/>
    <w:rsid w:val="006557D7"/>
    <w:rsid w:val="006565EE"/>
    <w:rsid w:val="006613CB"/>
    <w:rsid w:val="00662806"/>
    <w:rsid w:val="00663EC1"/>
    <w:rsid w:val="00664792"/>
    <w:rsid w:val="0066490B"/>
    <w:rsid w:val="006652FC"/>
    <w:rsid w:val="00665D5E"/>
    <w:rsid w:val="00665DD3"/>
    <w:rsid w:val="00665F03"/>
    <w:rsid w:val="006672A5"/>
    <w:rsid w:val="0066745E"/>
    <w:rsid w:val="00667C38"/>
    <w:rsid w:val="00670B2D"/>
    <w:rsid w:val="00671B56"/>
    <w:rsid w:val="00673F74"/>
    <w:rsid w:val="00673F92"/>
    <w:rsid w:val="006747EC"/>
    <w:rsid w:val="006773C4"/>
    <w:rsid w:val="00677A04"/>
    <w:rsid w:val="00677EDA"/>
    <w:rsid w:val="006805A1"/>
    <w:rsid w:val="00681539"/>
    <w:rsid w:val="00681E6D"/>
    <w:rsid w:val="0068260D"/>
    <w:rsid w:val="0068284D"/>
    <w:rsid w:val="00682DEB"/>
    <w:rsid w:val="00684A41"/>
    <w:rsid w:val="0068559E"/>
    <w:rsid w:val="00685AD0"/>
    <w:rsid w:val="00685F1F"/>
    <w:rsid w:val="006867C8"/>
    <w:rsid w:val="00686F3B"/>
    <w:rsid w:val="00687147"/>
    <w:rsid w:val="00687D82"/>
    <w:rsid w:val="00687F5E"/>
    <w:rsid w:val="0069280A"/>
    <w:rsid w:val="0069328A"/>
    <w:rsid w:val="00693480"/>
    <w:rsid w:val="0069445C"/>
    <w:rsid w:val="006945FF"/>
    <w:rsid w:val="006947DD"/>
    <w:rsid w:val="00694A40"/>
    <w:rsid w:val="00695133"/>
    <w:rsid w:val="006953FB"/>
    <w:rsid w:val="0069656C"/>
    <w:rsid w:val="006966E3"/>
    <w:rsid w:val="006A0B51"/>
    <w:rsid w:val="006A203A"/>
    <w:rsid w:val="006A2F39"/>
    <w:rsid w:val="006A3054"/>
    <w:rsid w:val="006A30B8"/>
    <w:rsid w:val="006A3AE0"/>
    <w:rsid w:val="006A4A9A"/>
    <w:rsid w:val="006A4B8B"/>
    <w:rsid w:val="006A55AA"/>
    <w:rsid w:val="006A55B7"/>
    <w:rsid w:val="006A58AF"/>
    <w:rsid w:val="006A64D7"/>
    <w:rsid w:val="006A70E0"/>
    <w:rsid w:val="006A71B4"/>
    <w:rsid w:val="006A7327"/>
    <w:rsid w:val="006A76C8"/>
    <w:rsid w:val="006A7A53"/>
    <w:rsid w:val="006B0A95"/>
    <w:rsid w:val="006B18F6"/>
    <w:rsid w:val="006B1974"/>
    <w:rsid w:val="006B1AF9"/>
    <w:rsid w:val="006B35BD"/>
    <w:rsid w:val="006B3FD9"/>
    <w:rsid w:val="006B52D9"/>
    <w:rsid w:val="006B5BD1"/>
    <w:rsid w:val="006B632D"/>
    <w:rsid w:val="006B65BF"/>
    <w:rsid w:val="006B6736"/>
    <w:rsid w:val="006B75D3"/>
    <w:rsid w:val="006B77C3"/>
    <w:rsid w:val="006C064C"/>
    <w:rsid w:val="006C1440"/>
    <w:rsid w:val="006C1DFA"/>
    <w:rsid w:val="006C25BD"/>
    <w:rsid w:val="006C29C9"/>
    <w:rsid w:val="006C2D80"/>
    <w:rsid w:val="006C3C2A"/>
    <w:rsid w:val="006C4D2D"/>
    <w:rsid w:val="006C5AA4"/>
    <w:rsid w:val="006C75D4"/>
    <w:rsid w:val="006C797D"/>
    <w:rsid w:val="006D1E5D"/>
    <w:rsid w:val="006D2EE7"/>
    <w:rsid w:val="006D327E"/>
    <w:rsid w:val="006D3B6A"/>
    <w:rsid w:val="006D42D5"/>
    <w:rsid w:val="006D5231"/>
    <w:rsid w:val="006D554B"/>
    <w:rsid w:val="006D5B97"/>
    <w:rsid w:val="006D7858"/>
    <w:rsid w:val="006E0E97"/>
    <w:rsid w:val="006E1B06"/>
    <w:rsid w:val="006E3016"/>
    <w:rsid w:val="006E32A0"/>
    <w:rsid w:val="006E3495"/>
    <w:rsid w:val="006E395D"/>
    <w:rsid w:val="006E41F9"/>
    <w:rsid w:val="006E4D47"/>
    <w:rsid w:val="006E590F"/>
    <w:rsid w:val="006E63D8"/>
    <w:rsid w:val="006E694C"/>
    <w:rsid w:val="006E7CD8"/>
    <w:rsid w:val="006E7D41"/>
    <w:rsid w:val="006F0738"/>
    <w:rsid w:val="006F17C7"/>
    <w:rsid w:val="006F1946"/>
    <w:rsid w:val="006F2379"/>
    <w:rsid w:val="006F2CBA"/>
    <w:rsid w:val="006F348D"/>
    <w:rsid w:val="006F3A4E"/>
    <w:rsid w:val="006F4323"/>
    <w:rsid w:val="006F4C3B"/>
    <w:rsid w:val="006F5052"/>
    <w:rsid w:val="006F579A"/>
    <w:rsid w:val="006F646B"/>
    <w:rsid w:val="006F6494"/>
    <w:rsid w:val="006F75C7"/>
    <w:rsid w:val="00700609"/>
    <w:rsid w:val="00701FF4"/>
    <w:rsid w:val="0070257A"/>
    <w:rsid w:val="0070294A"/>
    <w:rsid w:val="00703D42"/>
    <w:rsid w:val="00704003"/>
    <w:rsid w:val="007043A9"/>
    <w:rsid w:val="007044BE"/>
    <w:rsid w:val="0070597B"/>
    <w:rsid w:val="00705E08"/>
    <w:rsid w:val="00710D61"/>
    <w:rsid w:val="00710D79"/>
    <w:rsid w:val="00712300"/>
    <w:rsid w:val="00712A52"/>
    <w:rsid w:val="00713332"/>
    <w:rsid w:val="00713B50"/>
    <w:rsid w:val="00713B9E"/>
    <w:rsid w:val="00714353"/>
    <w:rsid w:val="00714380"/>
    <w:rsid w:val="0071472B"/>
    <w:rsid w:val="00714899"/>
    <w:rsid w:val="00714AC3"/>
    <w:rsid w:val="00715C38"/>
    <w:rsid w:val="007161A4"/>
    <w:rsid w:val="00716D7D"/>
    <w:rsid w:val="00717599"/>
    <w:rsid w:val="00720042"/>
    <w:rsid w:val="00720380"/>
    <w:rsid w:val="00721928"/>
    <w:rsid w:val="00722546"/>
    <w:rsid w:val="00723EB6"/>
    <w:rsid w:val="00725850"/>
    <w:rsid w:val="00726639"/>
    <w:rsid w:val="007273B9"/>
    <w:rsid w:val="00727905"/>
    <w:rsid w:val="00727A5B"/>
    <w:rsid w:val="00727CBE"/>
    <w:rsid w:val="007307FF"/>
    <w:rsid w:val="00730C8B"/>
    <w:rsid w:val="00730EA3"/>
    <w:rsid w:val="007314D7"/>
    <w:rsid w:val="00731CA2"/>
    <w:rsid w:val="007321E6"/>
    <w:rsid w:val="00733132"/>
    <w:rsid w:val="00733C81"/>
    <w:rsid w:val="00733EC9"/>
    <w:rsid w:val="00734162"/>
    <w:rsid w:val="00734947"/>
    <w:rsid w:val="00734AC1"/>
    <w:rsid w:val="0073591D"/>
    <w:rsid w:val="00735DA2"/>
    <w:rsid w:val="00737838"/>
    <w:rsid w:val="00737960"/>
    <w:rsid w:val="00740E25"/>
    <w:rsid w:val="00741B6E"/>
    <w:rsid w:val="00742969"/>
    <w:rsid w:val="007436DE"/>
    <w:rsid w:val="00743DC8"/>
    <w:rsid w:val="00745898"/>
    <w:rsid w:val="00745B9B"/>
    <w:rsid w:val="00746317"/>
    <w:rsid w:val="00747977"/>
    <w:rsid w:val="007505A5"/>
    <w:rsid w:val="00750FF1"/>
    <w:rsid w:val="0075177C"/>
    <w:rsid w:val="00753211"/>
    <w:rsid w:val="00753690"/>
    <w:rsid w:val="00753A1B"/>
    <w:rsid w:val="007542D0"/>
    <w:rsid w:val="007574B2"/>
    <w:rsid w:val="00757807"/>
    <w:rsid w:val="007602F2"/>
    <w:rsid w:val="007605B0"/>
    <w:rsid w:val="0076066B"/>
    <w:rsid w:val="00760E4E"/>
    <w:rsid w:val="007610C0"/>
    <w:rsid w:val="00762839"/>
    <w:rsid w:val="0076288F"/>
    <w:rsid w:val="00763F1B"/>
    <w:rsid w:val="007645E0"/>
    <w:rsid w:val="00764661"/>
    <w:rsid w:val="00764861"/>
    <w:rsid w:val="0076499B"/>
    <w:rsid w:val="0076693A"/>
    <w:rsid w:val="00766A5A"/>
    <w:rsid w:val="00767EF9"/>
    <w:rsid w:val="0077030C"/>
    <w:rsid w:val="00770B69"/>
    <w:rsid w:val="00771A51"/>
    <w:rsid w:val="00771EF0"/>
    <w:rsid w:val="00772E33"/>
    <w:rsid w:val="00773496"/>
    <w:rsid w:val="00774065"/>
    <w:rsid w:val="00774AFA"/>
    <w:rsid w:val="00776139"/>
    <w:rsid w:val="007761D2"/>
    <w:rsid w:val="00776A4E"/>
    <w:rsid w:val="00776F60"/>
    <w:rsid w:val="00777DBA"/>
    <w:rsid w:val="00780351"/>
    <w:rsid w:val="007805A9"/>
    <w:rsid w:val="00781016"/>
    <w:rsid w:val="0078136B"/>
    <w:rsid w:val="00781519"/>
    <w:rsid w:val="00781DC6"/>
    <w:rsid w:val="0078235C"/>
    <w:rsid w:val="00783C24"/>
    <w:rsid w:val="007844BC"/>
    <w:rsid w:val="00785BDF"/>
    <w:rsid w:val="00785FD6"/>
    <w:rsid w:val="0078608C"/>
    <w:rsid w:val="007869F4"/>
    <w:rsid w:val="007875C5"/>
    <w:rsid w:val="00787B9D"/>
    <w:rsid w:val="0079168E"/>
    <w:rsid w:val="007927AC"/>
    <w:rsid w:val="00792936"/>
    <w:rsid w:val="0079293E"/>
    <w:rsid w:val="00792953"/>
    <w:rsid w:val="00793107"/>
    <w:rsid w:val="00793615"/>
    <w:rsid w:val="00793F84"/>
    <w:rsid w:val="0079412C"/>
    <w:rsid w:val="00794205"/>
    <w:rsid w:val="00795627"/>
    <w:rsid w:val="007961F0"/>
    <w:rsid w:val="007967CF"/>
    <w:rsid w:val="0079788F"/>
    <w:rsid w:val="00797F54"/>
    <w:rsid w:val="007A12F1"/>
    <w:rsid w:val="007A15DE"/>
    <w:rsid w:val="007A1FE1"/>
    <w:rsid w:val="007A2398"/>
    <w:rsid w:val="007A261A"/>
    <w:rsid w:val="007A274E"/>
    <w:rsid w:val="007A30A1"/>
    <w:rsid w:val="007A35DB"/>
    <w:rsid w:val="007A4BE1"/>
    <w:rsid w:val="007A7F44"/>
    <w:rsid w:val="007B003F"/>
    <w:rsid w:val="007B0162"/>
    <w:rsid w:val="007B1461"/>
    <w:rsid w:val="007B17FA"/>
    <w:rsid w:val="007B23A1"/>
    <w:rsid w:val="007B3420"/>
    <w:rsid w:val="007B3578"/>
    <w:rsid w:val="007B35B8"/>
    <w:rsid w:val="007B3671"/>
    <w:rsid w:val="007B4195"/>
    <w:rsid w:val="007B43F6"/>
    <w:rsid w:val="007B48A3"/>
    <w:rsid w:val="007B4B08"/>
    <w:rsid w:val="007B4E97"/>
    <w:rsid w:val="007B5B31"/>
    <w:rsid w:val="007B60D4"/>
    <w:rsid w:val="007B7322"/>
    <w:rsid w:val="007B73A2"/>
    <w:rsid w:val="007B7500"/>
    <w:rsid w:val="007B7F5D"/>
    <w:rsid w:val="007C0043"/>
    <w:rsid w:val="007C106B"/>
    <w:rsid w:val="007C2F3D"/>
    <w:rsid w:val="007C361E"/>
    <w:rsid w:val="007C3BB0"/>
    <w:rsid w:val="007C3CC7"/>
    <w:rsid w:val="007C4722"/>
    <w:rsid w:val="007C599D"/>
    <w:rsid w:val="007C6FEE"/>
    <w:rsid w:val="007D0334"/>
    <w:rsid w:val="007D0424"/>
    <w:rsid w:val="007D108E"/>
    <w:rsid w:val="007D1648"/>
    <w:rsid w:val="007D24A1"/>
    <w:rsid w:val="007D2518"/>
    <w:rsid w:val="007D47F8"/>
    <w:rsid w:val="007D5762"/>
    <w:rsid w:val="007D71C3"/>
    <w:rsid w:val="007D74B1"/>
    <w:rsid w:val="007D7B14"/>
    <w:rsid w:val="007D7D85"/>
    <w:rsid w:val="007E07F3"/>
    <w:rsid w:val="007E1320"/>
    <w:rsid w:val="007E1823"/>
    <w:rsid w:val="007E2AD6"/>
    <w:rsid w:val="007E31DF"/>
    <w:rsid w:val="007E3D34"/>
    <w:rsid w:val="007E4054"/>
    <w:rsid w:val="007E5530"/>
    <w:rsid w:val="007E6595"/>
    <w:rsid w:val="007E7DDD"/>
    <w:rsid w:val="007F0144"/>
    <w:rsid w:val="007F14AA"/>
    <w:rsid w:val="007F2067"/>
    <w:rsid w:val="007F2471"/>
    <w:rsid w:val="007F2971"/>
    <w:rsid w:val="007F2D54"/>
    <w:rsid w:val="007F4493"/>
    <w:rsid w:val="007F53D9"/>
    <w:rsid w:val="007F55F1"/>
    <w:rsid w:val="007F6376"/>
    <w:rsid w:val="007F693B"/>
    <w:rsid w:val="007F6CB8"/>
    <w:rsid w:val="007F7CE1"/>
    <w:rsid w:val="008002FA"/>
    <w:rsid w:val="0080070E"/>
    <w:rsid w:val="00800859"/>
    <w:rsid w:val="008010CF"/>
    <w:rsid w:val="00801899"/>
    <w:rsid w:val="00802FC7"/>
    <w:rsid w:val="008036C6"/>
    <w:rsid w:val="00805372"/>
    <w:rsid w:val="008054F4"/>
    <w:rsid w:val="00806486"/>
    <w:rsid w:val="008076C9"/>
    <w:rsid w:val="00810594"/>
    <w:rsid w:val="00810B33"/>
    <w:rsid w:val="0081233E"/>
    <w:rsid w:val="00814260"/>
    <w:rsid w:val="0081476D"/>
    <w:rsid w:val="00814864"/>
    <w:rsid w:val="00815406"/>
    <w:rsid w:val="00815603"/>
    <w:rsid w:val="00815F96"/>
    <w:rsid w:val="00817AF4"/>
    <w:rsid w:val="008205D0"/>
    <w:rsid w:val="00820ABB"/>
    <w:rsid w:val="00820C76"/>
    <w:rsid w:val="00821F25"/>
    <w:rsid w:val="0082351D"/>
    <w:rsid w:val="008241AE"/>
    <w:rsid w:val="00824805"/>
    <w:rsid w:val="008272A5"/>
    <w:rsid w:val="008306F4"/>
    <w:rsid w:val="0083083D"/>
    <w:rsid w:val="00831036"/>
    <w:rsid w:val="00831CC8"/>
    <w:rsid w:val="00831F5B"/>
    <w:rsid w:val="00832431"/>
    <w:rsid w:val="00832661"/>
    <w:rsid w:val="0083346C"/>
    <w:rsid w:val="00835213"/>
    <w:rsid w:val="008355ED"/>
    <w:rsid w:val="008357B3"/>
    <w:rsid w:val="00836459"/>
    <w:rsid w:val="00837116"/>
    <w:rsid w:val="0083785C"/>
    <w:rsid w:val="00841000"/>
    <w:rsid w:val="008417DE"/>
    <w:rsid w:val="008429BF"/>
    <w:rsid w:val="00842FBF"/>
    <w:rsid w:val="00843037"/>
    <w:rsid w:val="00843FB2"/>
    <w:rsid w:val="0084436F"/>
    <w:rsid w:val="00844508"/>
    <w:rsid w:val="0084663B"/>
    <w:rsid w:val="00846889"/>
    <w:rsid w:val="00851389"/>
    <w:rsid w:val="00852646"/>
    <w:rsid w:val="00852A3E"/>
    <w:rsid w:val="00853BC4"/>
    <w:rsid w:val="00853FB5"/>
    <w:rsid w:val="00854BEB"/>
    <w:rsid w:val="00856C51"/>
    <w:rsid w:val="00857BB8"/>
    <w:rsid w:val="00857CAE"/>
    <w:rsid w:val="00857D57"/>
    <w:rsid w:val="00860357"/>
    <w:rsid w:val="00860490"/>
    <w:rsid w:val="00860522"/>
    <w:rsid w:val="00860CF1"/>
    <w:rsid w:val="00860E21"/>
    <w:rsid w:val="008616FE"/>
    <w:rsid w:val="00861DC1"/>
    <w:rsid w:val="0086208C"/>
    <w:rsid w:val="008623DE"/>
    <w:rsid w:val="0086251A"/>
    <w:rsid w:val="00862A6D"/>
    <w:rsid w:val="00862B30"/>
    <w:rsid w:val="008630D7"/>
    <w:rsid w:val="00863BAB"/>
    <w:rsid w:val="0086471D"/>
    <w:rsid w:val="00864D56"/>
    <w:rsid w:val="00865887"/>
    <w:rsid w:val="0086665D"/>
    <w:rsid w:val="00866BC7"/>
    <w:rsid w:val="00866C66"/>
    <w:rsid w:val="00866D9B"/>
    <w:rsid w:val="0086793E"/>
    <w:rsid w:val="00870436"/>
    <w:rsid w:val="00870553"/>
    <w:rsid w:val="00870F03"/>
    <w:rsid w:val="00871FAB"/>
    <w:rsid w:val="0087237D"/>
    <w:rsid w:val="00873217"/>
    <w:rsid w:val="00873287"/>
    <w:rsid w:val="008737DD"/>
    <w:rsid w:val="00873D82"/>
    <w:rsid w:val="0087512A"/>
    <w:rsid w:val="008763D1"/>
    <w:rsid w:val="0087669D"/>
    <w:rsid w:val="008771F6"/>
    <w:rsid w:val="008779E1"/>
    <w:rsid w:val="00882037"/>
    <w:rsid w:val="008828EB"/>
    <w:rsid w:val="00883766"/>
    <w:rsid w:val="00883D97"/>
    <w:rsid w:val="00884401"/>
    <w:rsid w:val="008850BA"/>
    <w:rsid w:val="0088577A"/>
    <w:rsid w:val="00885B8B"/>
    <w:rsid w:val="00885E51"/>
    <w:rsid w:val="00886A73"/>
    <w:rsid w:val="008902DF"/>
    <w:rsid w:val="00890880"/>
    <w:rsid w:val="00890C26"/>
    <w:rsid w:val="00890D62"/>
    <w:rsid w:val="00892534"/>
    <w:rsid w:val="0089293C"/>
    <w:rsid w:val="0089351B"/>
    <w:rsid w:val="00893631"/>
    <w:rsid w:val="008946B9"/>
    <w:rsid w:val="00896642"/>
    <w:rsid w:val="0089714E"/>
    <w:rsid w:val="008975F4"/>
    <w:rsid w:val="008977C9"/>
    <w:rsid w:val="00897D27"/>
    <w:rsid w:val="008A01FC"/>
    <w:rsid w:val="008A08E5"/>
    <w:rsid w:val="008A0A27"/>
    <w:rsid w:val="008A0DF8"/>
    <w:rsid w:val="008A192F"/>
    <w:rsid w:val="008A1C79"/>
    <w:rsid w:val="008A206C"/>
    <w:rsid w:val="008A273E"/>
    <w:rsid w:val="008A2945"/>
    <w:rsid w:val="008A2D2E"/>
    <w:rsid w:val="008A3CAF"/>
    <w:rsid w:val="008A3CB1"/>
    <w:rsid w:val="008A48C7"/>
    <w:rsid w:val="008A4C24"/>
    <w:rsid w:val="008A5D82"/>
    <w:rsid w:val="008A602A"/>
    <w:rsid w:val="008A7978"/>
    <w:rsid w:val="008B0B00"/>
    <w:rsid w:val="008B1740"/>
    <w:rsid w:val="008B1DD4"/>
    <w:rsid w:val="008B1DE9"/>
    <w:rsid w:val="008B2577"/>
    <w:rsid w:val="008B349E"/>
    <w:rsid w:val="008B3A21"/>
    <w:rsid w:val="008B66EF"/>
    <w:rsid w:val="008B67FD"/>
    <w:rsid w:val="008B6A64"/>
    <w:rsid w:val="008B72B8"/>
    <w:rsid w:val="008B7348"/>
    <w:rsid w:val="008B788C"/>
    <w:rsid w:val="008B79DB"/>
    <w:rsid w:val="008C1AFB"/>
    <w:rsid w:val="008C1F67"/>
    <w:rsid w:val="008C2A67"/>
    <w:rsid w:val="008C41CF"/>
    <w:rsid w:val="008C4A14"/>
    <w:rsid w:val="008C4BA5"/>
    <w:rsid w:val="008C5BBB"/>
    <w:rsid w:val="008C5DD5"/>
    <w:rsid w:val="008C61DE"/>
    <w:rsid w:val="008C792D"/>
    <w:rsid w:val="008D0043"/>
    <w:rsid w:val="008D06B5"/>
    <w:rsid w:val="008D1228"/>
    <w:rsid w:val="008D1C4A"/>
    <w:rsid w:val="008D2675"/>
    <w:rsid w:val="008D2AE4"/>
    <w:rsid w:val="008D30D4"/>
    <w:rsid w:val="008D33E8"/>
    <w:rsid w:val="008D3B69"/>
    <w:rsid w:val="008D3DFB"/>
    <w:rsid w:val="008D4BF2"/>
    <w:rsid w:val="008D4EC6"/>
    <w:rsid w:val="008D55E2"/>
    <w:rsid w:val="008D7717"/>
    <w:rsid w:val="008E0634"/>
    <w:rsid w:val="008E12DF"/>
    <w:rsid w:val="008E13B9"/>
    <w:rsid w:val="008E1C65"/>
    <w:rsid w:val="008E35C8"/>
    <w:rsid w:val="008E61A4"/>
    <w:rsid w:val="008E731A"/>
    <w:rsid w:val="008E7676"/>
    <w:rsid w:val="008E7966"/>
    <w:rsid w:val="008E7B66"/>
    <w:rsid w:val="008F051A"/>
    <w:rsid w:val="008F1BCD"/>
    <w:rsid w:val="008F2140"/>
    <w:rsid w:val="008F2791"/>
    <w:rsid w:val="008F27A7"/>
    <w:rsid w:val="008F3887"/>
    <w:rsid w:val="008F5400"/>
    <w:rsid w:val="008F5C55"/>
    <w:rsid w:val="008F60D7"/>
    <w:rsid w:val="008F6ED7"/>
    <w:rsid w:val="008F7707"/>
    <w:rsid w:val="00900053"/>
    <w:rsid w:val="00900408"/>
    <w:rsid w:val="00900791"/>
    <w:rsid w:val="00900816"/>
    <w:rsid w:val="00900939"/>
    <w:rsid w:val="0090191C"/>
    <w:rsid w:val="00901941"/>
    <w:rsid w:val="00901A90"/>
    <w:rsid w:val="009020A1"/>
    <w:rsid w:val="00902621"/>
    <w:rsid w:val="0090268C"/>
    <w:rsid w:val="00903239"/>
    <w:rsid w:val="00903779"/>
    <w:rsid w:val="009039DA"/>
    <w:rsid w:val="00903E12"/>
    <w:rsid w:val="00903E51"/>
    <w:rsid w:val="009052E8"/>
    <w:rsid w:val="009055D9"/>
    <w:rsid w:val="009058D8"/>
    <w:rsid w:val="00905D27"/>
    <w:rsid w:val="0090601E"/>
    <w:rsid w:val="009118B8"/>
    <w:rsid w:val="00911B51"/>
    <w:rsid w:val="009120AB"/>
    <w:rsid w:val="00912BCB"/>
    <w:rsid w:val="00912C3A"/>
    <w:rsid w:val="009136F7"/>
    <w:rsid w:val="00914CBC"/>
    <w:rsid w:val="00914E61"/>
    <w:rsid w:val="00915084"/>
    <w:rsid w:val="00915E56"/>
    <w:rsid w:val="0091634A"/>
    <w:rsid w:val="00916BB0"/>
    <w:rsid w:val="00916C36"/>
    <w:rsid w:val="00917B69"/>
    <w:rsid w:val="009203CA"/>
    <w:rsid w:val="00920801"/>
    <w:rsid w:val="00922BA3"/>
    <w:rsid w:val="00922E81"/>
    <w:rsid w:val="009250F6"/>
    <w:rsid w:val="00925E83"/>
    <w:rsid w:val="0093056A"/>
    <w:rsid w:val="00930AA9"/>
    <w:rsid w:val="00930C94"/>
    <w:rsid w:val="00930FBA"/>
    <w:rsid w:val="009310B0"/>
    <w:rsid w:val="00932873"/>
    <w:rsid w:val="009344D4"/>
    <w:rsid w:val="00934E6B"/>
    <w:rsid w:val="0093629C"/>
    <w:rsid w:val="0093738C"/>
    <w:rsid w:val="0094174C"/>
    <w:rsid w:val="00941888"/>
    <w:rsid w:val="00941B1A"/>
    <w:rsid w:val="00941F5E"/>
    <w:rsid w:val="00941FCC"/>
    <w:rsid w:val="00942B88"/>
    <w:rsid w:val="00943999"/>
    <w:rsid w:val="00943CFA"/>
    <w:rsid w:val="00944AFC"/>
    <w:rsid w:val="009451E9"/>
    <w:rsid w:val="00945A3B"/>
    <w:rsid w:val="00946466"/>
    <w:rsid w:val="00947812"/>
    <w:rsid w:val="0095075F"/>
    <w:rsid w:val="00951317"/>
    <w:rsid w:val="009514E2"/>
    <w:rsid w:val="00951A15"/>
    <w:rsid w:val="0095291E"/>
    <w:rsid w:val="00953883"/>
    <w:rsid w:val="00960F6C"/>
    <w:rsid w:val="00961D5C"/>
    <w:rsid w:val="009637F7"/>
    <w:rsid w:val="00964A4F"/>
    <w:rsid w:val="0096601A"/>
    <w:rsid w:val="009670E5"/>
    <w:rsid w:val="00967412"/>
    <w:rsid w:val="009702C6"/>
    <w:rsid w:val="009706CC"/>
    <w:rsid w:val="009722FE"/>
    <w:rsid w:val="009733C7"/>
    <w:rsid w:val="00973D6C"/>
    <w:rsid w:val="00975BE7"/>
    <w:rsid w:val="009762D1"/>
    <w:rsid w:val="009769D8"/>
    <w:rsid w:val="0097715F"/>
    <w:rsid w:val="00977257"/>
    <w:rsid w:val="0097742C"/>
    <w:rsid w:val="00977653"/>
    <w:rsid w:val="0098010F"/>
    <w:rsid w:val="00981EF5"/>
    <w:rsid w:val="00982881"/>
    <w:rsid w:val="00982BB0"/>
    <w:rsid w:val="00982BEA"/>
    <w:rsid w:val="009838C7"/>
    <w:rsid w:val="009844A9"/>
    <w:rsid w:val="00984636"/>
    <w:rsid w:val="00985292"/>
    <w:rsid w:val="00986532"/>
    <w:rsid w:val="009865E0"/>
    <w:rsid w:val="009871CF"/>
    <w:rsid w:val="009878AD"/>
    <w:rsid w:val="00987E6F"/>
    <w:rsid w:val="009902D9"/>
    <w:rsid w:val="00990574"/>
    <w:rsid w:val="00990582"/>
    <w:rsid w:val="00990F55"/>
    <w:rsid w:val="00991759"/>
    <w:rsid w:val="00992612"/>
    <w:rsid w:val="00992A1E"/>
    <w:rsid w:val="00993A2F"/>
    <w:rsid w:val="00993C83"/>
    <w:rsid w:val="00994A1B"/>
    <w:rsid w:val="0099549E"/>
    <w:rsid w:val="00995D4B"/>
    <w:rsid w:val="00996BE2"/>
    <w:rsid w:val="009A241F"/>
    <w:rsid w:val="009A27EC"/>
    <w:rsid w:val="009A4E37"/>
    <w:rsid w:val="009A4F98"/>
    <w:rsid w:val="009A6D2B"/>
    <w:rsid w:val="009A7A7E"/>
    <w:rsid w:val="009B1AA3"/>
    <w:rsid w:val="009B1E5D"/>
    <w:rsid w:val="009B3207"/>
    <w:rsid w:val="009B445F"/>
    <w:rsid w:val="009B4741"/>
    <w:rsid w:val="009B4CCC"/>
    <w:rsid w:val="009B574A"/>
    <w:rsid w:val="009B5D83"/>
    <w:rsid w:val="009B61AA"/>
    <w:rsid w:val="009B6A83"/>
    <w:rsid w:val="009B735E"/>
    <w:rsid w:val="009C00D4"/>
    <w:rsid w:val="009C01A8"/>
    <w:rsid w:val="009C0449"/>
    <w:rsid w:val="009C1F46"/>
    <w:rsid w:val="009C1FFB"/>
    <w:rsid w:val="009C23F5"/>
    <w:rsid w:val="009C2D91"/>
    <w:rsid w:val="009C44D8"/>
    <w:rsid w:val="009C4800"/>
    <w:rsid w:val="009C4B08"/>
    <w:rsid w:val="009C4D8C"/>
    <w:rsid w:val="009C6B4D"/>
    <w:rsid w:val="009C7116"/>
    <w:rsid w:val="009C729B"/>
    <w:rsid w:val="009C767F"/>
    <w:rsid w:val="009C76B6"/>
    <w:rsid w:val="009C79D2"/>
    <w:rsid w:val="009D0124"/>
    <w:rsid w:val="009D0BFA"/>
    <w:rsid w:val="009D0D4D"/>
    <w:rsid w:val="009D10A9"/>
    <w:rsid w:val="009D10AC"/>
    <w:rsid w:val="009D2DDB"/>
    <w:rsid w:val="009D3057"/>
    <w:rsid w:val="009D36B5"/>
    <w:rsid w:val="009D408A"/>
    <w:rsid w:val="009D558B"/>
    <w:rsid w:val="009D66F8"/>
    <w:rsid w:val="009D6CA2"/>
    <w:rsid w:val="009D7DC5"/>
    <w:rsid w:val="009E040B"/>
    <w:rsid w:val="009E04D3"/>
    <w:rsid w:val="009E0EC6"/>
    <w:rsid w:val="009E0FF1"/>
    <w:rsid w:val="009E19DB"/>
    <w:rsid w:val="009E3254"/>
    <w:rsid w:val="009E3E16"/>
    <w:rsid w:val="009E5A62"/>
    <w:rsid w:val="009E5E74"/>
    <w:rsid w:val="009E69AF"/>
    <w:rsid w:val="009E6D40"/>
    <w:rsid w:val="009F0938"/>
    <w:rsid w:val="009F0EDF"/>
    <w:rsid w:val="009F1C62"/>
    <w:rsid w:val="009F2075"/>
    <w:rsid w:val="009F246B"/>
    <w:rsid w:val="009F29D2"/>
    <w:rsid w:val="009F2D17"/>
    <w:rsid w:val="009F3A47"/>
    <w:rsid w:val="009F3C13"/>
    <w:rsid w:val="009F3F0B"/>
    <w:rsid w:val="009F44F1"/>
    <w:rsid w:val="009F468B"/>
    <w:rsid w:val="009F4AB6"/>
    <w:rsid w:val="009F54B0"/>
    <w:rsid w:val="009F58C5"/>
    <w:rsid w:val="009F6B2B"/>
    <w:rsid w:val="009F6BEA"/>
    <w:rsid w:val="009F6EC7"/>
    <w:rsid w:val="009F728D"/>
    <w:rsid w:val="009F7D44"/>
    <w:rsid w:val="00A01905"/>
    <w:rsid w:val="00A01BAA"/>
    <w:rsid w:val="00A03824"/>
    <w:rsid w:val="00A03DC4"/>
    <w:rsid w:val="00A0403A"/>
    <w:rsid w:val="00A04F9A"/>
    <w:rsid w:val="00A055E7"/>
    <w:rsid w:val="00A057C2"/>
    <w:rsid w:val="00A05987"/>
    <w:rsid w:val="00A06056"/>
    <w:rsid w:val="00A0706D"/>
    <w:rsid w:val="00A1108A"/>
    <w:rsid w:val="00A112AF"/>
    <w:rsid w:val="00A11CE3"/>
    <w:rsid w:val="00A11CEE"/>
    <w:rsid w:val="00A123EA"/>
    <w:rsid w:val="00A1248A"/>
    <w:rsid w:val="00A126C6"/>
    <w:rsid w:val="00A12BBA"/>
    <w:rsid w:val="00A12C5C"/>
    <w:rsid w:val="00A12EDC"/>
    <w:rsid w:val="00A157FD"/>
    <w:rsid w:val="00A1633F"/>
    <w:rsid w:val="00A16766"/>
    <w:rsid w:val="00A16CA1"/>
    <w:rsid w:val="00A170D8"/>
    <w:rsid w:val="00A174F8"/>
    <w:rsid w:val="00A17541"/>
    <w:rsid w:val="00A2043D"/>
    <w:rsid w:val="00A2049F"/>
    <w:rsid w:val="00A23146"/>
    <w:rsid w:val="00A23F05"/>
    <w:rsid w:val="00A24C6E"/>
    <w:rsid w:val="00A25FE7"/>
    <w:rsid w:val="00A2661B"/>
    <w:rsid w:val="00A26742"/>
    <w:rsid w:val="00A3015C"/>
    <w:rsid w:val="00A3074F"/>
    <w:rsid w:val="00A313A3"/>
    <w:rsid w:val="00A316EE"/>
    <w:rsid w:val="00A31731"/>
    <w:rsid w:val="00A31F26"/>
    <w:rsid w:val="00A32EF5"/>
    <w:rsid w:val="00A35061"/>
    <w:rsid w:val="00A358D0"/>
    <w:rsid w:val="00A36653"/>
    <w:rsid w:val="00A36701"/>
    <w:rsid w:val="00A37220"/>
    <w:rsid w:val="00A373DB"/>
    <w:rsid w:val="00A37A49"/>
    <w:rsid w:val="00A40C95"/>
    <w:rsid w:val="00A41403"/>
    <w:rsid w:val="00A41DA2"/>
    <w:rsid w:val="00A44AD4"/>
    <w:rsid w:val="00A44EED"/>
    <w:rsid w:val="00A45424"/>
    <w:rsid w:val="00A4564D"/>
    <w:rsid w:val="00A46228"/>
    <w:rsid w:val="00A46624"/>
    <w:rsid w:val="00A47067"/>
    <w:rsid w:val="00A4744A"/>
    <w:rsid w:val="00A50D59"/>
    <w:rsid w:val="00A51221"/>
    <w:rsid w:val="00A516AE"/>
    <w:rsid w:val="00A52719"/>
    <w:rsid w:val="00A52F2F"/>
    <w:rsid w:val="00A53A90"/>
    <w:rsid w:val="00A54D62"/>
    <w:rsid w:val="00A55AFA"/>
    <w:rsid w:val="00A55B30"/>
    <w:rsid w:val="00A56FA1"/>
    <w:rsid w:val="00A57A0A"/>
    <w:rsid w:val="00A61057"/>
    <w:rsid w:val="00A619FD"/>
    <w:rsid w:val="00A62DD2"/>
    <w:rsid w:val="00A637A8"/>
    <w:rsid w:val="00A63D03"/>
    <w:rsid w:val="00A64AE9"/>
    <w:rsid w:val="00A64E2A"/>
    <w:rsid w:val="00A65436"/>
    <w:rsid w:val="00A6568D"/>
    <w:rsid w:val="00A659DE"/>
    <w:rsid w:val="00A66BF0"/>
    <w:rsid w:val="00A70E07"/>
    <w:rsid w:val="00A72018"/>
    <w:rsid w:val="00A7240D"/>
    <w:rsid w:val="00A72628"/>
    <w:rsid w:val="00A7290B"/>
    <w:rsid w:val="00A731C0"/>
    <w:rsid w:val="00A74029"/>
    <w:rsid w:val="00A754B3"/>
    <w:rsid w:val="00A75EE1"/>
    <w:rsid w:val="00A7616E"/>
    <w:rsid w:val="00A772BB"/>
    <w:rsid w:val="00A800DB"/>
    <w:rsid w:val="00A8017D"/>
    <w:rsid w:val="00A801EE"/>
    <w:rsid w:val="00A8112C"/>
    <w:rsid w:val="00A81EEA"/>
    <w:rsid w:val="00A83CD7"/>
    <w:rsid w:val="00A84130"/>
    <w:rsid w:val="00A85216"/>
    <w:rsid w:val="00A85ACC"/>
    <w:rsid w:val="00A85D7C"/>
    <w:rsid w:val="00A874FB"/>
    <w:rsid w:val="00A87632"/>
    <w:rsid w:val="00A87F16"/>
    <w:rsid w:val="00A9255A"/>
    <w:rsid w:val="00A92564"/>
    <w:rsid w:val="00A93102"/>
    <w:rsid w:val="00A93544"/>
    <w:rsid w:val="00A944F8"/>
    <w:rsid w:val="00A94DF6"/>
    <w:rsid w:val="00A9531F"/>
    <w:rsid w:val="00A96DCE"/>
    <w:rsid w:val="00A97274"/>
    <w:rsid w:val="00AA0AAD"/>
    <w:rsid w:val="00AA0EFC"/>
    <w:rsid w:val="00AA1025"/>
    <w:rsid w:val="00AA1512"/>
    <w:rsid w:val="00AA2151"/>
    <w:rsid w:val="00AA2B20"/>
    <w:rsid w:val="00AA390A"/>
    <w:rsid w:val="00AA478C"/>
    <w:rsid w:val="00AA65F5"/>
    <w:rsid w:val="00AA696D"/>
    <w:rsid w:val="00AA6E83"/>
    <w:rsid w:val="00AA7265"/>
    <w:rsid w:val="00AA752B"/>
    <w:rsid w:val="00AA7B0D"/>
    <w:rsid w:val="00AA7F77"/>
    <w:rsid w:val="00AB13AB"/>
    <w:rsid w:val="00AB1B59"/>
    <w:rsid w:val="00AB40E6"/>
    <w:rsid w:val="00AB479C"/>
    <w:rsid w:val="00AB66C4"/>
    <w:rsid w:val="00AB7AAC"/>
    <w:rsid w:val="00AC0042"/>
    <w:rsid w:val="00AC05AA"/>
    <w:rsid w:val="00AC1E95"/>
    <w:rsid w:val="00AC40C6"/>
    <w:rsid w:val="00AC5A50"/>
    <w:rsid w:val="00AC5BD8"/>
    <w:rsid w:val="00AC61EB"/>
    <w:rsid w:val="00AC6614"/>
    <w:rsid w:val="00AC7981"/>
    <w:rsid w:val="00AC7F4E"/>
    <w:rsid w:val="00AD0D5A"/>
    <w:rsid w:val="00AD37E9"/>
    <w:rsid w:val="00AD5700"/>
    <w:rsid w:val="00AD5AEF"/>
    <w:rsid w:val="00AD5E45"/>
    <w:rsid w:val="00AD6F92"/>
    <w:rsid w:val="00AD750A"/>
    <w:rsid w:val="00AE1CF4"/>
    <w:rsid w:val="00AE3416"/>
    <w:rsid w:val="00AE4E4D"/>
    <w:rsid w:val="00AE626F"/>
    <w:rsid w:val="00AE7F28"/>
    <w:rsid w:val="00AF02DC"/>
    <w:rsid w:val="00AF05AB"/>
    <w:rsid w:val="00AF05D4"/>
    <w:rsid w:val="00AF0B32"/>
    <w:rsid w:val="00AF2DE6"/>
    <w:rsid w:val="00AF3021"/>
    <w:rsid w:val="00AF36D4"/>
    <w:rsid w:val="00AF4756"/>
    <w:rsid w:val="00AF4897"/>
    <w:rsid w:val="00AF676A"/>
    <w:rsid w:val="00AF692B"/>
    <w:rsid w:val="00AF7731"/>
    <w:rsid w:val="00AF774D"/>
    <w:rsid w:val="00AF79B9"/>
    <w:rsid w:val="00AF7B16"/>
    <w:rsid w:val="00B01DFC"/>
    <w:rsid w:val="00B02B15"/>
    <w:rsid w:val="00B0598A"/>
    <w:rsid w:val="00B059D1"/>
    <w:rsid w:val="00B05A9C"/>
    <w:rsid w:val="00B06351"/>
    <w:rsid w:val="00B07756"/>
    <w:rsid w:val="00B078A0"/>
    <w:rsid w:val="00B11461"/>
    <w:rsid w:val="00B1285C"/>
    <w:rsid w:val="00B1341E"/>
    <w:rsid w:val="00B1371E"/>
    <w:rsid w:val="00B13C48"/>
    <w:rsid w:val="00B14689"/>
    <w:rsid w:val="00B1480C"/>
    <w:rsid w:val="00B153D3"/>
    <w:rsid w:val="00B17854"/>
    <w:rsid w:val="00B17A5C"/>
    <w:rsid w:val="00B17D70"/>
    <w:rsid w:val="00B2058E"/>
    <w:rsid w:val="00B2067A"/>
    <w:rsid w:val="00B20703"/>
    <w:rsid w:val="00B21524"/>
    <w:rsid w:val="00B23763"/>
    <w:rsid w:val="00B23AD7"/>
    <w:rsid w:val="00B24DE6"/>
    <w:rsid w:val="00B2614D"/>
    <w:rsid w:val="00B26A52"/>
    <w:rsid w:val="00B27233"/>
    <w:rsid w:val="00B27362"/>
    <w:rsid w:val="00B3130F"/>
    <w:rsid w:val="00B324BA"/>
    <w:rsid w:val="00B33AA3"/>
    <w:rsid w:val="00B350A8"/>
    <w:rsid w:val="00B36D7D"/>
    <w:rsid w:val="00B379EE"/>
    <w:rsid w:val="00B402BA"/>
    <w:rsid w:val="00B40363"/>
    <w:rsid w:val="00B410A0"/>
    <w:rsid w:val="00B420D1"/>
    <w:rsid w:val="00B4368B"/>
    <w:rsid w:val="00B43F41"/>
    <w:rsid w:val="00B44947"/>
    <w:rsid w:val="00B44EA5"/>
    <w:rsid w:val="00B45CCE"/>
    <w:rsid w:val="00B47422"/>
    <w:rsid w:val="00B474D1"/>
    <w:rsid w:val="00B50B41"/>
    <w:rsid w:val="00B520FD"/>
    <w:rsid w:val="00B52531"/>
    <w:rsid w:val="00B529DA"/>
    <w:rsid w:val="00B52D5E"/>
    <w:rsid w:val="00B52E28"/>
    <w:rsid w:val="00B53768"/>
    <w:rsid w:val="00B54492"/>
    <w:rsid w:val="00B55B30"/>
    <w:rsid w:val="00B617C7"/>
    <w:rsid w:val="00B61873"/>
    <w:rsid w:val="00B62DC7"/>
    <w:rsid w:val="00B669A6"/>
    <w:rsid w:val="00B66EA2"/>
    <w:rsid w:val="00B67952"/>
    <w:rsid w:val="00B700A9"/>
    <w:rsid w:val="00B70E26"/>
    <w:rsid w:val="00B71921"/>
    <w:rsid w:val="00B72A7A"/>
    <w:rsid w:val="00B7358A"/>
    <w:rsid w:val="00B7526E"/>
    <w:rsid w:val="00B7543D"/>
    <w:rsid w:val="00B75BDC"/>
    <w:rsid w:val="00B760B2"/>
    <w:rsid w:val="00B766D7"/>
    <w:rsid w:val="00B774E8"/>
    <w:rsid w:val="00B804B1"/>
    <w:rsid w:val="00B8081C"/>
    <w:rsid w:val="00B80D82"/>
    <w:rsid w:val="00B81FD3"/>
    <w:rsid w:val="00B82788"/>
    <w:rsid w:val="00B83528"/>
    <w:rsid w:val="00B8385D"/>
    <w:rsid w:val="00B8484A"/>
    <w:rsid w:val="00B84C36"/>
    <w:rsid w:val="00B853B3"/>
    <w:rsid w:val="00B85BE8"/>
    <w:rsid w:val="00B866FC"/>
    <w:rsid w:val="00B8676C"/>
    <w:rsid w:val="00B86D81"/>
    <w:rsid w:val="00B87538"/>
    <w:rsid w:val="00B90CAA"/>
    <w:rsid w:val="00B92215"/>
    <w:rsid w:val="00B92463"/>
    <w:rsid w:val="00B927BF"/>
    <w:rsid w:val="00B94092"/>
    <w:rsid w:val="00B94558"/>
    <w:rsid w:val="00B95276"/>
    <w:rsid w:val="00B9531D"/>
    <w:rsid w:val="00B9570A"/>
    <w:rsid w:val="00B96239"/>
    <w:rsid w:val="00B96488"/>
    <w:rsid w:val="00B96BA6"/>
    <w:rsid w:val="00B97D99"/>
    <w:rsid w:val="00BA03A8"/>
    <w:rsid w:val="00BA1668"/>
    <w:rsid w:val="00BA2186"/>
    <w:rsid w:val="00BA2942"/>
    <w:rsid w:val="00BA58B1"/>
    <w:rsid w:val="00BA5FCC"/>
    <w:rsid w:val="00BA68EC"/>
    <w:rsid w:val="00BA79D4"/>
    <w:rsid w:val="00BA7D88"/>
    <w:rsid w:val="00BB17A0"/>
    <w:rsid w:val="00BB24A0"/>
    <w:rsid w:val="00BB2B2A"/>
    <w:rsid w:val="00BB315E"/>
    <w:rsid w:val="00BB3C41"/>
    <w:rsid w:val="00BB3F65"/>
    <w:rsid w:val="00BB6031"/>
    <w:rsid w:val="00BB683E"/>
    <w:rsid w:val="00BB72D1"/>
    <w:rsid w:val="00BB736B"/>
    <w:rsid w:val="00BB747B"/>
    <w:rsid w:val="00BB750E"/>
    <w:rsid w:val="00BB7F0D"/>
    <w:rsid w:val="00BC0A22"/>
    <w:rsid w:val="00BC19F3"/>
    <w:rsid w:val="00BC23AB"/>
    <w:rsid w:val="00BC2769"/>
    <w:rsid w:val="00BC3390"/>
    <w:rsid w:val="00BC37B8"/>
    <w:rsid w:val="00BC54BE"/>
    <w:rsid w:val="00BC5831"/>
    <w:rsid w:val="00BC5E4B"/>
    <w:rsid w:val="00BC5F13"/>
    <w:rsid w:val="00BC71CA"/>
    <w:rsid w:val="00BD00E7"/>
    <w:rsid w:val="00BD0831"/>
    <w:rsid w:val="00BD0DC4"/>
    <w:rsid w:val="00BD2D17"/>
    <w:rsid w:val="00BD3243"/>
    <w:rsid w:val="00BD3A95"/>
    <w:rsid w:val="00BD3D85"/>
    <w:rsid w:val="00BD4191"/>
    <w:rsid w:val="00BD421B"/>
    <w:rsid w:val="00BD4B67"/>
    <w:rsid w:val="00BD5944"/>
    <w:rsid w:val="00BD763B"/>
    <w:rsid w:val="00BD7A7B"/>
    <w:rsid w:val="00BD7C2F"/>
    <w:rsid w:val="00BD7FEB"/>
    <w:rsid w:val="00BE1AC5"/>
    <w:rsid w:val="00BE4018"/>
    <w:rsid w:val="00BE456B"/>
    <w:rsid w:val="00BE46BD"/>
    <w:rsid w:val="00BE497E"/>
    <w:rsid w:val="00BE4CAE"/>
    <w:rsid w:val="00BE4D25"/>
    <w:rsid w:val="00BE5F2C"/>
    <w:rsid w:val="00BE65C1"/>
    <w:rsid w:val="00BE7222"/>
    <w:rsid w:val="00BE7625"/>
    <w:rsid w:val="00BF014A"/>
    <w:rsid w:val="00BF024D"/>
    <w:rsid w:val="00BF142A"/>
    <w:rsid w:val="00BF2EC0"/>
    <w:rsid w:val="00BF3471"/>
    <w:rsid w:val="00BF3836"/>
    <w:rsid w:val="00BF5902"/>
    <w:rsid w:val="00BF63D0"/>
    <w:rsid w:val="00BF6791"/>
    <w:rsid w:val="00C0060B"/>
    <w:rsid w:val="00C0069A"/>
    <w:rsid w:val="00C03974"/>
    <w:rsid w:val="00C04D5B"/>
    <w:rsid w:val="00C051EE"/>
    <w:rsid w:val="00C05C20"/>
    <w:rsid w:val="00C0654E"/>
    <w:rsid w:val="00C0667B"/>
    <w:rsid w:val="00C123B6"/>
    <w:rsid w:val="00C12D5C"/>
    <w:rsid w:val="00C138C7"/>
    <w:rsid w:val="00C13B93"/>
    <w:rsid w:val="00C141A0"/>
    <w:rsid w:val="00C14413"/>
    <w:rsid w:val="00C147A2"/>
    <w:rsid w:val="00C15990"/>
    <w:rsid w:val="00C15D61"/>
    <w:rsid w:val="00C16323"/>
    <w:rsid w:val="00C16B7B"/>
    <w:rsid w:val="00C200D5"/>
    <w:rsid w:val="00C207E1"/>
    <w:rsid w:val="00C21D48"/>
    <w:rsid w:val="00C21FE3"/>
    <w:rsid w:val="00C239F4"/>
    <w:rsid w:val="00C242C9"/>
    <w:rsid w:val="00C24DAA"/>
    <w:rsid w:val="00C25BA4"/>
    <w:rsid w:val="00C26100"/>
    <w:rsid w:val="00C261E0"/>
    <w:rsid w:val="00C26C56"/>
    <w:rsid w:val="00C3007C"/>
    <w:rsid w:val="00C3070B"/>
    <w:rsid w:val="00C30C17"/>
    <w:rsid w:val="00C318F6"/>
    <w:rsid w:val="00C31DA7"/>
    <w:rsid w:val="00C331CC"/>
    <w:rsid w:val="00C33427"/>
    <w:rsid w:val="00C337E7"/>
    <w:rsid w:val="00C33C60"/>
    <w:rsid w:val="00C34D9C"/>
    <w:rsid w:val="00C353A4"/>
    <w:rsid w:val="00C36765"/>
    <w:rsid w:val="00C37B38"/>
    <w:rsid w:val="00C4260A"/>
    <w:rsid w:val="00C42B82"/>
    <w:rsid w:val="00C42B9D"/>
    <w:rsid w:val="00C42EF2"/>
    <w:rsid w:val="00C4327A"/>
    <w:rsid w:val="00C436CB"/>
    <w:rsid w:val="00C439CF"/>
    <w:rsid w:val="00C43B79"/>
    <w:rsid w:val="00C44282"/>
    <w:rsid w:val="00C4572C"/>
    <w:rsid w:val="00C45C39"/>
    <w:rsid w:val="00C45E20"/>
    <w:rsid w:val="00C46486"/>
    <w:rsid w:val="00C46BAA"/>
    <w:rsid w:val="00C46D24"/>
    <w:rsid w:val="00C46EC0"/>
    <w:rsid w:val="00C47180"/>
    <w:rsid w:val="00C537EB"/>
    <w:rsid w:val="00C54C5A"/>
    <w:rsid w:val="00C552BB"/>
    <w:rsid w:val="00C5540D"/>
    <w:rsid w:val="00C55CE2"/>
    <w:rsid w:val="00C563B6"/>
    <w:rsid w:val="00C568E4"/>
    <w:rsid w:val="00C569CE"/>
    <w:rsid w:val="00C56A8A"/>
    <w:rsid w:val="00C57C21"/>
    <w:rsid w:val="00C60BAE"/>
    <w:rsid w:val="00C60D82"/>
    <w:rsid w:val="00C61AE0"/>
    <w:rsid w:val="00C62584"/>
    <w:rsid w:val="00C63015"/>
    <w:rsid w:val="00C64CE7"/>
    <w:rsid w:val="00C67761"/>
    <w:rsid w:val="00C67B02"/>
    <w:rsid w:val="00C70570"/>
    <w:rsid w:val="00C707A6"/>
    <w:rsid w:val="00C70857"/>
    <w:rsid w:val="00C71161"/>
    <w:rsid w:val="00C73B1D"/>
    <w:rsid w:val="00C7432F"/>
    <w:rsid w:val="00C74454"/>
    <w:rsid w:val="00C75F1C"/>
    <w:rsid w:val="00C7677E"/>
    <w:rsid w:val="00C76F35"/>
    <w:rsid w:val="00C77369"/>
    <w:rsid w:val="00C778B1"/>
    <w:rsid w:val="00C80D0B"/>
    <w:rsid w:val="00C80E4B"/>
    <w:rsid w:val="00C83987"/>
    <w:rsid w:val="00C849D0"/>
    <w:rsid w:val="00C84D26"/>
    <w:rsid w:val="00C85577"/>
    <w:rsid w:val="00C85B21"/>
    <w:rsid w:val="00C85EAE"/>
    <w:rsid w:val="00C870D3"/>
    <w:rsid w:val="00C8780E"/>
    <w:rsid w:val="00C87E0D"/>
    <w:rsid w:val="00C90B52"/>
    <w:rsid w:val="00C90CC2"/>
    <w:rsid w:val="00C9114D"/>
    <w:rsid w:val="00C91452"/>
    <w:rsid w:val="00C93DEF"/>
    <w:rsid w:val="00C943E9"/>
    <w:rsid w:val="00C94D0D"/>
    <w:rsid w:val="00C94E65"/>
    <w:rsid w:val="00C95547"/>
    <w:rsid w:val="00C9629B"/>
    <w:rsid w:val="00C96DE0"/>
    <w:rsid w:val="00C97EF9"/>
    <w:rsid w:val="00CA140B"/>
    <w:rsid w:val="00CA3AEA"/>
    <w:rsid w:val="00CA3D83"/>
    <w:rsid w:val="00CA3D9F"/>
    <w:rsid w:val="00CA51B9"/>
    <w:rsid w:val="00CA56FA"/>
    <w:rsid w:val="00CA7529"/>
    <w:rsid w:val="00CB18E2"/>
    <w:rsid w:val="00CB1DA1"/>
    <w:rsid w:val="00CB2F30"/>
    <w:rsid w:val="00CB3D5E"/>
    <w:rsid w:val="00CB3EA7"/>
    <w:rsid w:val="00CB4108"/>
    <w:rsid w:val="00CB4AE6"/>
    <w:rsid w:val="00CB5390"/>
    <w:rsid w:val="00CB5D82"/>
    <w:rsid w:val="00CB616D"/>
    <w:rsid w:val="00CB6ED9"/>
    <w:rsid w:val="00CC00C8"/>
    <w:rsid w:val="00CC05B7"/>
    <w:rsid w:val="00CC07C9"/>
    <w:rsid w:val="00CC13D9"/>
    <w:rsid w:val="00CC2E8C"/>
    <w:rsid w:val="00CC3375"/>
    <w:rsid w:val="00CC4A17"/>
    <w:rsid w:val="00CC4BE5"/>
    <w:rsid w:val="00CC5593"/>
    <w:rsid w:val="00CC5C56"/>
    <w:rsid w:val="00CC61E1"/>
    <w:rsid w:val="00CC6ACB"/>
    <w:rsid w:val="00CC7BA9"/>
    <w:rsid w:val="00CD04DB"/>
    <w:rsid w:val="00CD19F4"/>
    <w:rsid w:val="00CD5088"/>
    <w:rsid w:val="00CD5AC8"/>
    <w:rsid w:val="00CE0C6A"/>
    <w:rsid w:val="00CE1357"/>
    <w:rsid w:val="00CE15B3"/>
    <w:rsid w:val="00CE1A24"/>
    <w:rsid w:val="00CE1F71"/>
    <w:rsid w:val="00CE2700"/>
    <w:rsid w:val="00CE2F7B"/>
    <w:rsid w:val="00CE2FEE"/>
    <w:rsid w:val="00CE3286"/>
    <w:rsid w:val="00CE3444"/>
    <w:rsid w:val="00CE4077"/>
    <w:rsid w:val="00CE4429"/>
    <w:rsid w:val="00CE4AAA"/>
    <w:rsid w:val="00CE4BD9"/>
    <w:rsid w:val="00CE4CE2"/>
    <w:rsid w:val="00CE54B1"/>
    <w:rsid w:val="00CE5630"/>
    <w:rsid w:val="00CE6970"/>
    <w:rsid w:val="00CE6988"/>
    <w:rsid w:val="00CE7582"/>
    <w:rsid w:val="00CF0188"/>
    <w:rsid w:val="00CF2842"/>
    <w:rsid w:val="00CF363C"/>
    <w:rsid w:val="00CF3FB2"/>
    <w:rsid w:val="00CF4141"/>
    <w:rsid w:val="00CF5BBC"/>
    <w:rsid w:val="00CF6C7C"/>
    <w:rsid w:val="00CF6D9E"/>
    <w:rsid w:val="00CF71EC"/>
    <w:rsid w:val="00CF749C"/>
    <w:rsid w:val="00CF7CED"/>
    <w:rsid w:val="00D00560"/>
    <w:rsid w:val="00D007AA"/>
    <w:rsid w:val="00D01B2E"/>
    <w:rsid w:val="00D01B3B"/>
    <w:rsid w:val="00D01EE8"/>
    <w:rsid w:val="00D02083"/>
    <w:rsid w:val="00D02209"/>
    <w:rsid w:val="00D0236D"/>
    <w:rsid w:val="00D02606"/>
    <w:rsid w:val="00D0360B"/>
    <w:rsid w:val="00D0402F"/>
    <w:rsid w:val="00D049A9"/>
    <w:rsid w:val="00D0566A"/>
    <w:rsid w:val="00D06215"/>
    <w:rsid w:val="00D104E5"/>
    <w:rsid w:val="00D1065A"/>
    <w:rsid w:val="00D10A63"/>
    <w:rsid w:val="00D10D62"/>
    <w:rsid w:val="00D11234"/>
    <w:rsid w:val="00D1137B"/>
    <w:rsid w:val="00D11DA3"/>
    <w:rsid w:val="00D12727"/>
    <w:rsid w:val="00D12A1F"/>
    <w:rsid w:val="00D13547"/>
    <w:rsid w:val="00D13BF6"/>
    <w:rsid w:val="00D14658"/>
    <w:rsid w:val="00D166B5"/>
    <w:rsid w:val="00D17829"/>
    <w:rsid w:val="00D200A4"/>
    <w:rsid w:val="00D20114"/>
    <w:rsid w:val="00D20399"/>
    <w:rsid w:val="00D20819"/>
    <w:rsid w:val="00D21434"/>
    <w:rsid w:val="00D2174D"/>
    <w:rsid w:val="00D217CD"/>
    <w:rsid w:val="00D21AFE"/>
    <w:rsid w:val="00D21D9A"/>
    <w:rsid w:val="00D22433"/>
    <w:rsid w:val="00D22598"/>
    <w:rsid w:val="00D228CA"/>
    <w:rsid w:val="00D2428E"/>
    <w:rsid w:val="00D252AF"/>
    <w:rsid w:val="00D25600"/>
    <w:rsid w:val="00D25C6B"/>
    <w:rsid w:val="00D25CAA"/>
    <w:rsid w:val="00D2603F"/>
    <w:rsid w:val="00D271F2"/>
    <w:rsid w:val="00D27661"/>
    <w:rsid w:val="00D30972"/>
    <w:rsid w:val="00D31781"/>
    <w:rsid w:val="00D336E4"/>
    <w:rsid w:val="00D33D33"/>
    <w:rsid w:val="00D33D76"/>
    <w:rsid w:val="00D351AE"/>
    <w:rsid w:val="00D3659E"/>
    <w:rsid w:val="00D37252"/>
    <w:rsid w:val="00D375BD"/>
    <w:rsid w:val="00D379B6"/>
    <w:rsid w:val="00D37FD1"/>
    <w:rsid w:val="00D4322E"/>
    <w:rsid w:val="00D434BC"/>
    <w:rsid w:val="00D43A7E"/>
    <w:rsid w:val="00D44B75"/>
    <w:rsid w:val="00D46176"/>
    <w:rsid w:val="00D479E5"/>
    <w:rsid w:val="00D47F5A"/>
    <w:rsid w:val="00D47F68"/>
    <w:rsid w:val="00D50CE5"/>
    <w:rsid w:val="00D5353C"/>
    <w:rsid w:val="00D53DEC"/>
    <w:rsid w:val="00D56854"/>
    <w:rsid w:val="00D56935"/>
    <w:rsid w:val="00D60341"/>
    <w:rsid w:val="00D61C15"/>
    <w:rsid w:val="00D626C1"/>
    <w:rsid w:val="00D63B99"/>
    <w:rsid w:val="00D63BF5"/>
    <w:rsid w:val="00D63F07"/>
    <w:rsid w:val="00D64B71"/>
    <w:rsid w:val="00D65758"/>
    <w:rsid w:val="00D661CA"/>
    <w:rsid w:val="00D715AF"/>
    <w:rsid w:val="00D71683"/>
    <w:rsid w:val="00D718FB"/>
    <w:rsid w:val="00D72FA8"/>
    <w:rsid w:val="00D738FC"/>
    <w:rsid w:val="00D73A52"/>
    <w:rsid w:val="00D7407E"/>
    <w:rsid w:val="00D750A3"/>
    <w:rsid w:val="00D75322"/>
    <w:rsid w:val="00D76EA8"/>
    <w:rsid w:val="00D81752"/>
    <w:rsid w:val="00D8192D"/>
    <w:rsid w:val="00D8444A"/>
    <w:rsid w:val="00D84C50"/>
    <w:rsid w:val="00D84EC5"/>
    <w:rsid w:val="00D85756"/>
    <w:rsid w:val="00D85A4D"/>
    <w:rsid w:val="00D86091"/>
    <w:rsid w:val="00D86566"/>
    <w:rsid w:val="00D867F5"/>
    <w:rsid w:val="00D87DDF"/>
    <w:rsid w:val="00D90831"/>
    <w:rsid w:val="00D928C7"/>
    <w:rsid w:val="00D978B2"/>
    <w:rsid w:val="00DA0C33"/>
    <w:rsid w:val="00DA19AB"/>
    <w:rsid w:val="00DA1B64"/>
    <w:rsid w:val="00DA1FF6"/>
    <w:rsid w:val="00DA208F"/>
    <w:rsid w:val="00DA3316"/>
    <w:rsid w:val="00DA4065"/>
    <w:rsid w:val="00DA4479"/>
    <w:rsid w:val="00DA46F7"/>
    <w:rsid w:val="00DA52D4"/>
    <w:rsid w:val="00DA7030"/>
    <w:rsid w:val="00DA720B"/>
    <w:rsid w:val="00DA767F"/>
    <w:rsid w:val="00DA799B"/>
    <w:rsid w:val="00DB0006"/>
    <w:rsid w:val="00DB04F0"/>
    <w:rsid w:val="00DB12D1"/>
    <w:rsid w:val="00DB1E15"/>
    <w:rsid w:val="00DB1E7F"/>
    <w:rsid w:val="00DB1F1A"/>
    <w:rsid w:val="00DB2986"/>
    <w:rsid w:val="00DB2C5E"/>
    <w:rsid w:val="00DB2D98"/>
    <w:rsid w:val="00DB2F89"/>
    <w:rsid w:val="00DB3A52"/>
    <w:rsid w:val="00DB3EA0"/>
    <w:rsid w:val="00DB59FE"/>
    <w:rsid w:val="00DB64B1"/>
    <w:rsid w:val="00DB6837"/>
    <w:rsid w:val="00DB696C"/>
    <w:rsid w:val="00DC0015"/>
    <w:rsid w:val="00DC3A8F"/>
    <w:rsid w:val="00DC3B63"/>
    <w:rsid w:val="00DC3F2B"/>
    <w:rsid w:val="00DC546C"/>
    <w:rsid w:val="00DC557C"/>
    <w:rsid w:val="00DC5D07"/>
    <w:rsid w:val="00DC5D5B"/>
    <w:rsid w:val="00DC617E"/>
    <w:rsid w:val="00DC7585"/>
    <w:rsid w:val="00DD0B94"/>
    <w:rsid w:val="00DD0E60"/>
    <w:rsid w:val="00DD1880"/>
    <w:rsid w:val="00DD1A4A"/>
    <w:rsid w:val="00DD1F84"/>
    <w:rsid w:val="00DD32A2"/>
    <w:rsid w:val="00DD3421"/>
    <w:rsid w:val="00DD3DB5"/>
    <w:rsid w:val="00DD45B1"/>
    <w:rsid w:val="00DD4B34"/>
    <w:rsid w:val="00DD4BFC"/>
    <w:rsid w:val="00DD6ABF"/>
    <w:rsid w:val="00DD6AC0"/>
    <w:rsid w:val="00DD7061"/>
    <w:rsid w:val="00DD7A07"/>
    <w:rsid w:val="00DD7B51"/>
    <w:rsid w:val="00DE0270"/>
    <w:rsid w:val="00DE0860"/>
    <w:rsid w:val="00DE093B"/>
    <w:rsid w:val="00DE100B"/>
    <w:rsid w:val="00DE1D43"/>
    <w:rsid w:val="00DE253A"/>
    <w:rsid w:val="00DE2BEC"/>
    <w:rsid w:val="00DE2C44"/>
    <w:rsid w:val="00DE62D5"/>
    <w:rsid w:val="00DE6EA2"/>
    <w:rsid w:val="00DF14E8"/>
    <w:rsid w:val="00DF155E"/>
    <w:rsid w:val="00DF1ABA"/>
    <w:rsid w:val="00DF1CB7"/>
    <w:rsid w:val="00DF2693"/>
    <w:rsid w:val="00DF32F2"/>
    <w:rsid w:val="00DF3773"/>
    <w:rsid w:val="00DF4498"/>
    <w:rsid w:val="00DF5101"/>
    <w:rsid w:val="00DF6EB7"/>
    <w:rsid w:val="00DF7CD8"/>
    <w:rsid w:val="00DF7E33"/>
    <w:rsid w:val="00E00A5B"/>
    <w:rsid w:val="00E011B3"/>
    <w:rsid w:val="00E01F70"/>
    <w:rsid w:val="00E02573"/>
    <w:rsid w:val="00E03D69"/>
    <w:rsid w:val="00E044A5"/>
    <w:rsid w:val="00E057A7"/>
    <w:rsid w:val="00E060EA"/>
    <w:rsid w:val="00E0673C"/>
    <w:rsid w:val="00E0685F"/>
    <w:rsid w:val="00E06F33"/>
    <w:rsid w:val="00E073F4"/>
    <w:rsid w:val="00E07EB4"/>
    <w:rsid w:val="00E11AEF"/>
    <w:rsid w:val="00E12614"/>
    <w:rsid w:val="00E130E6"/>
    <w:rsid w:val="00E14950"/>
    <w:rsid w:val="00E14F65"/>
    <w:rsid w:val="00E14FED"/>
    <w:rsid w:val="00E15176"/>
    <w:rsid w:val="00E153C3"/>
    <w:rsid w:val="00E15EB6"/>
    <w:rsid w:val="00E163AD"/>
    <w:rsid w:val="00E1713A"/>
    <w:rsid w:val="00E20098"/>
    <w:rsid w:val="00E20E59"/>
    <w:rsid w:val="00E210BA"/>
    <w:rsid w:val="00E235AF"/>
    <w:rsid w:val="00E239B4"/>
    <w:rsid w:val="00E2454F"/>
    <w:rsid w:val="00E2498C"/>
    <w:rsid w:val="00E274F6"/>
    <w:rsid w:val="00E30215"/>
    <w:rsid w:val="00E30B53"/>
    <w:rsid w:val="00E30FE1"/>
    <w:rsid w:val="00E312C4"/>
    <w:rsid w:val="00E31DC8"/>
    <w:rsid w:val="00E32589"/>
    <w:rsid w:val="00E367AF"/>
    <w:rsid w:val="00E36898"/>
    <w:rsid w:val="00E36FE6"/>
    <w:rsid w:val="00E37AD3"/>
    <w:rsid w:val="00E40387"/>
    <w:rsid w:val="00E42666"/>
    <w:rsid w:val="00E42917"/>
    <w:rsid w:val="00E42965"/>
    <w:rsid w:val="00E44FEA"/>
    <w:rsid w:val="00E458A3"/>
    <w:rsid w:val="00E458B7"/>
    <w:rsid w:val="00E4678E"/>
    <w:rsid w:val="00E50333"/>
    <w:rsid w:val="00E5109C"/>
    <w:rsid w:val="00E52DFE"/>
    <w:rsid w:val="00E537AD"/>
    <w:rsid w:val="00E542A3"/>
    <w:rsid w:val="00E542AA"/>
    <w:rsid w:val="00E54828"/>
    <w:rsid w:val="00E5535C"/>
    <w:rsid w:val="00E557B0"/>
    <w:rsid w:val="00E5625E"/>
    <w:rsid w:val="00E56839"/>
    <w:rsid w:val="00E56F24"/>
    <w:rsid w:val="00E5701C"/>
    <w:rsid w:val="00E579D1"/>
    <w:rsid w:val="00E57B4D"/>
    <w:rsid w:val="00E6008A"/>
    <w:rsid w:val="00E60AC4"/>
    <w:rsid w:val="00E62646"/>
    <w:rsid w:val="00E6366A"/>
    <w:rsid w:val="00E638D5"/>
    <w:rsid w:val="00E64D46"/>
    <w:rsid w:val="00E65800"/>
    <w:rsid w:val="00E65A17"/>
    <w:rsid w:val="00E65D4C"/>
    <w:rsid w:val="00E663E0"/>
    <w:rsid w:val="00E6691C"/>
    <w:rsid w:val="00E66C7C"/>
    <w:rsid w:val="00E678F2"/>
    <w:rsid w:val="00E702DE"/>
    <w:rsid w:val="00E70C7D"/>
    <w:rsid w:val="00E710BF"/>
    <w:rsid w:val="00E71BAF"/>
    <w:rsid w:val="00E7246C"/>
    <w:rsid w:val="00E7265C"/>
    <w:rsid w:val="00E733F8"/>
    <w:rsid w:val="00E73C5D"/>
    <w:rsid w:val="00E7547C"/>
    <w:rsid w:val="00E75B7D"/>
    <w:rsid w:val="00E75C19"/>
    <w:rsid w:val="00E75D5E"/>
    <w:rsid w:val="00E77FF2"/>
    <w:rsid w:val="00E80136"/>
    <w:rsid w:val="00E803C6"/>
    <w:rsid w:val="00E817E9"/>
    <w:rsid w:val="00E824B4"/>
    <w:rsid w:val="00E8398D"/>
    <w:rsid w:val="00E839FF"/>
    <w:rsid w:val="00E84386"/>
    <w:rsid w:val="00E84535"/>
    <w:rsid w:val="00E84E21"/>
    <w:rsid w:val="00E85024"/>
    <w:rsid w:val="00E854DA"/>
    <w:rsid w:val="00E862CE"/>
    <w:rsid w:val="00E87222"/>
    <w:rsid w:val="00E87CE1"/>
    <w:rsid w:val="00E90530"/>
    <w:rsid w:val="00E905E4"/>
    <w:rsid w:val="00E90AC6"/>
    <w:rsid w:val="00E90C6B"/>
    <w:rsid w:val="00E912AA"/>
    <w:rsid w:val="00E92A12"/>
    <w:rsid w:val="00E9460E"/>
    <w:rsid w:val="00E94EE2"/>
    <w:rsid w:val="00E95644"/>
    <w:rsid w:val="00E959FD"/>
    <w:rsid w:val="00E95DBE"/>
    <w:rsid w:val="00E96954"/>
    <w:rsid w:val="00EA0DE6"/>
    <w:rsid w:val="00EA16E7"/>
    <w:rsid w:val="00EA1F8A"/>
    <w:rsid w:val="00EA21A9"/>
    <w:rsid w:val="00EA2545"/>
    <w:rsid w:val="00EA3FB8"/>
    <w:rsid w:val="00EA4A47"/>
    <w:rsid w:val="00EA5423"/>
    <w:rsid w:val="00EA5495"/>
    <w:rsid w:val="00EA54FB"/>
    <w:rsid w:val="00EA5A15"/>
    <w:rsid w:val="00EA5FFE"/>
    <w:rsid w:val="00EA632B"/>
    <w:rsid w:val="00EA63E7"/>
    <w:rsid w:val="00EA65A5"/>
    <w:rsid w:val="00EA6BE0"/>
    <w:rsid w:val="00EA6D27"/>
    <w:rsid w:val="00EA6F60"/>
    <w:rsid w:val="00EB06FC"/>
    <w:rsid w:val="00EB176D"/>
    <w:rsid w:val="00EB1F94"/>
    <w:rsid w:val="00EB2335"/>
    <w:rsid w:val="00EB234E"/>
    <w:rsid w:val="00EB3AE0"/>
    <w:rsid w:val="00EB4B70"/>
    <w:rsid w:val="00EB54B9"/>
    <w:rsid w:val="00EB644E"/>
    <w:rsid w:val="00EB6589"/>
    <w:rsid w:val="00EB7457"/>
    <w:rsid w:val="00EC1A82"/>
    <w:rsid w:val="00EC1B91"/>
    <w:rsid w:val="00EC1D9C"/>
    <w:rsid w:val="00EC244B"/>
    <w:rsid w:val="00EC2C09"/>
    <w:rsid w:val="00EC2D9D"/>
    <w:rsid w:val="00EC3120"/>
    <w:rsid w:val="00EC45FE"/>
    <w:rsid w:val="00EC5DB1"/>
    <w:rsid w:val="00EC73BF"/>
    <w:rsid w:val="00EC7819"/>
    <w:rsid w:val="00ED0106"/>
    <w:rsid w:val="00ED0227"/>
    <w:rsid w:val="00ED038E"/>
    <w:rsid w:val="00ED060A"/>
    <w:rsid w:val="00ED06A9"/>
    <w:rsid w:val="00ED0C9A"/>
    <w:rsid w:val="00ED109B"/>
    <w:rsid w:val="00ED27DC"/>
    <w:rsid w:val="00ED360A"/>
    <w:rsid w:val="00ED3685"/>
    <w:rsid w:val="00ED3F04"/>
    <w:rsid w:val="00ED4095"/>
    <w:rsid w:val="00ED45B3"/>
    <w:rsid w:val="00ED5BA9"/>
    <w:rsid w:val="00ED5CC7"/>
    <w:rsid w:val="00ED6D63"/>
    <w:rsid w:val="00ED7EB9"/>
    <w:rsid w:val="00EE0D73"/>
    <w:rsid w:val="00EE0E06"/>
    <w:rsid w:val="00EE1FE9"/>
    <w:rsid w:val="00EE4A51"/>
    <w:rsid w:val="00EE55D9"/>
    <w:rsid w:val="00EE68E0"/>
    <w:rsid w:val="00EF2999"/>
    <w:rsid w:val="00EF2A6F"/>
    <w:rsid w:val="00EF2C08"/>
    <w:rsid w:val="00EF2CB7"/>
    <w:rsid w:val="00EF3B0B"/>
    <w:rsid w:val="00EF41A7"/>
    <w:rsid w:val="00EF4632"/>
    <w:rsid w:val="00EF4AA6"/>
    <w:rsid w:val="00EF58ED"/>
    <w:rsid w:val="00F00024"/>
    <w:rsid w:val="00F012DC"/>
    <w:rsid w:val="00F012F4"/>
    <w:rsid w:val="00F01560"/>
    <w:rsid w:val="00F017A1"/>
    <w:rsid w:val="00F01887"/>
    <w:rsid w:val="00F023B8"/>
    <w:rsid w:val="00F028EA"/>
    <w:rsid w:val="00F033F5"/>
    <w:rsid w:val="00F04B40"/>
    <w:rsid w:val="00F0542D"/>
    <w:rsid w:val="00F055CC"/>
    <w:rsid w:val="00F05B8E"/>
    <w:rsid w:val="00F064B4"/>
    <w:rsid w:val="00F0663F"/>
    <w:rsid w:val="00F066DD"/>
    <w:rsid w:val="00F06AA6"/>
    <w:rsid w:val="00F06FB2"/>
    <w:rsid w:val="00F07AD9"/>
    <w:rsid w:val="00F106CA"/>
    <w:rsid w:val="00F11523"/>
    <w:rsid w:val="00F119A6"/>
    <w:rsid w:val="00F12161"/>
    <w:rsid w:val="00F121DB"/>
    <w:rsid w:val="00F12426"/>
    <w:rsid w:val="00F1257F"/>
    <w:rsid w:val="00F12E24"/>
    <w:rsid w:val="00F135DB"/>
    <w:rsid w:val="00F135EF"/>
    <w:rsid w:val="00F138E1"/>
    <w:rsid w:val="00F13C1A"/>
    <w:rsid w:val="00F13C33"/>
    <w:rsid w:val="00F1450F"/>
    <w:rsid w:val="00F15E3D"/>
    <w:rsid w:val="00F169C2"/>
    <w:rsid w:val="00F175DC"/>
    <w:rsid w:val="00F203E8"/>
    <w:rsid w:val="00F204E9"/>
    <w:rsid w:val="00F20922"/>
    <w:rsid w:val="00F20AAE"/>
    <w:rsid w:val="00F20D27"/>
    <w:rsid w:val="00F20FC0"/>
    <w:rsid w:val="00F2324D"/>
    <w:rsid w:val="00F23FB5"/>
    <w:rsid w:val="00F2441B"/>
    <w:rsid w:val="00F2512E"/>
    <w:rsid w:val="00F25DAC"/>
    <w:rsid w:val="00F26FEF"/>
    <w:rsid w:val="00F27DE2"/>
    <w:rsid w:val="00F30CF7"/>
    <w:rsid w:val="00F30D74"/>
    <w:rsid w:val="00F31160"/>
    <w:rsid w:val="00F311F4"/>
    <w:rsid w:val="00F31FA3"/>
    <w:rsid w:val="00F3597B"/>
    <w:rsid w:val="00F36235"/>
    <w:rsid w:val="00F372D4"/>
    <w:rsid w:val="00F37941"/>
    <w:rsid w:val="00F37C10"/>
    <w:rsid w:val="00F37E8C"/>
    <w:rsid w:val="00F40281"/>
    <w:rsid w:val="00F402AD"/>
    <w:rsid w:val="00F41DAC"/>
    <w:rsid w:val="00F433CD"/>
    <w:rsid w:val="00F43E06"/>
    <w:rsid w:val="00F44B30"/>
    <w:rsid w:val="00F457EE"/>
    <w:rsid w:val="00F45810"/>
    <w:rsid w:val="00F45F8C"/>
    <w:rsid w:val="00F5136F"/>
    <w:rsid w:val="00F5263B"/>
    <w:rsid w:val="00F52B3E"/>
    <w:rsid w:val="00F53787"/>
    <w:rsid w:val="00F5455E"/>
    <w:rsid w:val="00F55550"/>
    <w:rsid w:val="00F558D4"/>
    <w:rsid w:val="00F57FEA"/>
    <w:rsid w:val="00F61949"/>
    <w:rsid w:val="00F62E01"/>
    <w:rsid w:val="00F640C3"/>
    <w:rsid w:val="00F6470E"/>
    <w:rsid w:val="00F6560C"/>
    <w:rsid w:val="00F66074"/>
    <w:rsid w:val="00F66833"/>
    <w:rsid w:val="00F67FF7"/>
    <w:rsid w:val="00F71BCD"/>
    <w:rsid w:val="00F71D7D"/>
    <w:rsid w:val="00F7254A"/>
    <w:rsid w:val="00F72C78"/>
    <w:rsid w:val="00F7324D"/>
    <w:rsid w:val="00F7358E"/>
    <w:rsid w:val="00F73914"/>
    <w:rsid w:val="00F7417B"/>
    <w:rsid w:val="00F7422C"/>
    <w:rsid w:val="00F74433"/>
    <w:rsid w:val="00F749D0"/>
    <w:rsid w:val="00F74C5F"/>
    <w:rsid w:val="00F74EC8"/>
    <w:rsid w:val="00F75EFB"/>
    <w:rsid w:val="00F76F4C"/>
    <w:rsid w:val="00F77C91"/>
    <w:rsid w:val="00F77DC9"/>
    <w:rsid w:val="00F804C0"/>
    <w:rsid w:val="00F81A94"/>
    <w:rsid w:val="00F82936"/>
    <w:rsid w:val="00F82C66"/>
    <w:rsid w:val="00F82DEC"/>
    <w:rsid w:val="00F839B2"/>
    <w:rsid w:val="00F843AD"/>
    <w:rsid w:val="00F843C4"/>
    <w:rsid w:val="00F844AB"/>
    <w:rsid w:val="00F84790"/>
    <w:rsid w:val="00F850D5"/>
    <w:rsid w:val="00F8527B"/>
    <w:rsid w:val="00F86CA8"/>
    <w:rsid w:val="00F904D7"/>
    <w:rsid w:val="00F9068F"/>
    <w:rsid w:val="00F906A8"/>
    <w:rsid w:val="00F90EAF"/>
    <w:rsid w:val="00F9116D"/>
    <w:rsid w:val="00F917E9"/>
    <w:rsid w:val="00F92B57"/>
    <w:rsid w:val="00F9318E"/>
    <w:rsid w:val="00F957E5"/>
    <w:rsid w:val="00F95AE9"/>
    <w:rsid w:val="00F96A79"/>
    <w:rsid w:val="00F97668"/>
    <w:rsid w:val="00F97F52"/>
    <w:rsid w:val="00F97FB8"/>
    <w:rsid w:val="00FA0092"/>
    <w:rsid w:val="00FA0B94"/>
    <w:rsid w:val="00FA26FB"/>
    <w:rsid w:val="00FA2A0C"/>
    <w:rsid w:val="00FA2AA8"/>
    <w:rsid w:val="00FA3058"/>
    <w:rsid w:val="00FA32FB"/>
    <w:rsid w:val="00FA453C"/>
    <w:rsid w:val="00FA464E"/>
    <w:rsid w:val="00FA5219"/>
    <w:rsid w:val="00FA5661"/>
    <w:rsid w:val="00FA5DD9"/>
    <w:rsid w:val="00FA5DE7"/>
    <w:rsid w:val="00FA6041"/>
    <w:rsid w:val="00FA6FE5"/>
    <w:rsid w:val="00FB12D7"/>
    <w:rsid w:val="00FB1BEA"/>
    <w:rsid w:val="00FB1BFE"/>
    <w:rsid w:val="00FB1E4F"/>
    <w:rsid w:val="00FB2DD6"/>
    <w:rsid w:val="00FB4CBA"/>
    <w:rsid w:val="00FB5580"/>
    <w:rsid w:val="00FB5831"/>
    <w:rsid w:val="00FB712C"/>
    <w:rsid w:val="00FB7A46"/>
    <w:rsid w:val="00FC0091"/>
    <w:rsid w:val="00FC161B"/>
    <w:rsid w:val="00FC2115"/>
    <w:rsid w:val="00FC2696"/>
    <w:rsid w:val="00FC326F"/>
    <w:rsid w:val="00FC5695"/>
    <w:rsid w:val="00FC6DF3"/>
    <w:rsid w:val="00FC785E"/>
    <w:rsid w:val="00FC7ACD"/>
    <w:rsid w:val="00FC7C34"/>
    <w:rsid w:val="00FD02A3"/>
    <w:rsid w:val="00FD059C"/>
    <w:rsid w:val="00FD0C8D"/>
    <w:rsid w:val="00FD0D35"/>
    <w:rsid w:val="00FD2DD9"/>
    <w:rsid w:val="00FD2E6F"/>
    <w:rsid w:val="00FD3743"/>
    <w:rsid w:val="00FD52CC"/>
    <w:rsid w:val="00FD5D90"/>
    <w:rsid w:val="00FD60F3"/>
    <w:rsid w:val="00FD6FB5"/>
    <w:rsid w:val="00FD71E6"/>
    <w:rsid w:val="00FE1EA8"/>
    <w:rsid w:val="00FE2436"/>
    <w:rsid w:val="00FE30BE"/>
    <w:rsid w:val="00FE330A"/>
    <w:rsid w:val="00FE3474"/>
    <w:rsid w:val="00FE3610"/>
    <w:rsid w:val="00FE4BB2"/>
    <w:rsid w:val="00FF15A8"/>
    <w:rsid w:val="00FF181E"/>
    <w:rsid w:val="00FF1F2E"/>
    <w:rsid w:val="00FF2559"/>
    <w:rsid w:val="00FF342F"/>
    <w:rsid w:val="00FF35D4"/>
    <w:rsid w:val="00FF39EB"/>
    <w:rsid w:val="00FF4130"/>
    <w:rsid w:val="00FF41EA"/>
    <w:rsid w:val="00FF4C75"/>
    <w:rsid w:val="00FF6106"/>
    <w:rsid w:val="00FF65EA"/>
    <w:rsid w:val="00FF7835"/>
    <w:rsid w:val="00FF7B16"/>
    <w:rsid w:val="00FF7B21"/>
    <w:rsid w:val="00FF7D83"/>
    <w:rsid w:val="083D4DAB"/>
    <w:rsid w:val="0D5916D6"/>
    <w:rsid w:val="0EA325B7"/>
    <w:rsid w:val="12D47090"/>
    <w:rsid w:val="133C4F65"/>
    <w:rsid w:val="134C09A1"/>
    <w:rsid w:val="14B00D4D"/>
    <w:rsid w:val="15C94FAC"/>
    <w:rsid w:val="198B18D0"/>
    <w:rsid w:val="25E01565"/>
    <w:rsid w:val="27230AA2"/>
    <w:rsid w:val="2BE735BA"/>
    <w:rsid w:val="2CD00FF0"/>
    <w:rsid w:val="2DC9198C"/>
    <w:rsid w:val="35B156CE"/>
    <w:rsid w:val="36F34D9D"/>
    <w:rsid w:val="380F3E59"/>
    <w:rsid w:val="3E382A44"/>
    <w:rsid w:val="43EA3449"/>
    <w:rsid w:val="5D3875EE"/>
    <w:rsid w:val="5D7A2559"/>
    <w:rsid w:val="5EF52CB3"/>
    <w:rsid w:val="61F74799"/>
    <w:rsid w:val="69B324F9"/>
    <w:rsid w:val="7436588D"/>
    <w:rsid w:val="75C16497"/>
    <w:rsid w:val="76966F18"/>
    <w:rsid w:val="7A91596F"/>
    <w:rsid w:val="7B820F4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1"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footnote text" w:semiHidden="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Document Map" w:qFormat="1"/>
    <w:lsdException w:name="Normal (Web)" w:semiHidden="0"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E7625"/>
    <w:pPr>
      <w:ind w:leftChars="200" w:left="200"/>
      <w:jc w:val="both"/>
    </w:pPr>
    <w:rPr>
      <w:rFonts w:ascii="宋体" w:hAnsi="宋体" w:cs="宋体"/>
      <w:sz w:val="24"/>
      <w:szCs w:val="24"/>
    </w:rPr>
  </w:style>
  <w:style w:type="paragraph" w:styleId="1">
    <w:name w:val="heading 1"/>
    <w:basedOn w:val="a"/>
    <w:next w:val="a"/>
    <w:link w:val="1Char"/>
    <w:uiPriority w:val="9"/>
    <w:qFormat/>
    <w:rsid w:val="00BE7625"/>
    <w:pPr>
      <w:keepNext/>
      <w:keepLines/>
      <w:widowControl w:val="0"/>
      <w:spacing w:line="360" w:lineRule="auto"/>
      <w:ind w:firstLineChars="200" w:firstLine="200"/>
      <w:outlineLvl w:val="0"/>
    </w:pPr>
    <w:rPr>
      <w:rFonts w:asciiTheme="minorHAnsi" w:eastAsia="黑体" w:hAnsiTheme="minorHAnsi" w:cstheme="minorBidi"/>
      <w:bCs/>
      <w:kern w:val="44"/>
      <w:sz w:val="30"/>
      <w:szCs w:val="44"/>
    </w:rPr>
  </w:style>
  <w:style w:type="paragraph" w:styleId="2">
    <w:name w:val="heading 2"/>
    <w:basedOn w:val="a"/>
    <w:next w:val="a"/>
    <w:link w:val="2Char"/>
    <w:uiPriority w:val="9"/>
    <w:unhideWhenUsed/>
    <w:qFormat/>
    <w:rsid w:val="00BE7625"/>
    <w:pPr>
      <w:keepNext/>
      <w:keepLines/>
      <w:widowControl w:val="0"/>
      <w:spacing w:line="360" w:lineRule="auto"/>
      <w:ind w:firstLineChars="200" w:firstLine="200"/>
      <w:outlineLvl w:val="1"/>
    </w:pPr>
    <w:rPr>
      <w:rFonts w:asciiTheme="majorHAnsi" w:eastAsia="黑体" w:hAnsiTheme="majorHAnsi" w:cstheme="majorBidi"/>
      <w:bCs/>
      <w:kern w:val="2"/>
      <w:sz w:val="28"/>
      <w:szCs w:val="32"/>
    </w:rPr>
  </w:style>
  <w:style w:type="paragraph" w:styleId="3">
    <w:name w:val="heading 3"/>
    <w:basedOn w:val="a"/>
    <w:next w:val="a"/>
    <w:link w:val="3Char"/>
    <w:uiPriority w:val="1"/>
    <w:unhideWhenUsed/>
    <w:qFormat/>
    <w:rsid w:val="00BE7625"/>
    <w:pPr>
      <w:keepNext/>
      <w:keepLines/>
      <w:widowControl w:val="0"/>
      <w:spacing w:line="360" w:lineRule="auto"/>
      <w:ind w:firstLineChars="200" w:firstLine="200"/>
      <w:outlineLvl w:val="2"/>
    </w:pPr>
    <w:rPr>
      <w:rFonts w:asciiTheme="minorHAnsi" w:eastAsia="黑体" w:hAnsiTheme="minorHAnsi" w:cstheme="minorBidi"/>
      <w:bCs/>
      <w:kern w:val="2"/>
      <w:sz w:val="28"/>
      <w:szCs w:val="32"/>
    </w:rPr>
  </w:style>
  <w:style w:type="paragraph" w:styleId="4">
    <w:name w:val="heading 4"/>
    <w:next w:val="a"/>
    <w:link w:val="4Char"/>
    <w:uiPriority w:val="9"/>
    <w:unhideWhenUsed/>
    <w:qFormat/>
    <w:rsid w:val="00BE7625"/>
    <w:pPr>
      <w:keepNext/>
      <w:keepLines/>
      <w:widowControl w:val="0"/>
      <w:spacing w:line="360" w:lineRule="auto"/>
      <w:ind w:leftChars="200" w:left="200" w:firstLineChars="200" w:firstLine="200"/>
      <w:jc w:val="both"/>
      <w:outlineLvl w:val="3"/>
    </w:pPr>
    <w:rPr>
      <w:rFonts w:asciiTheme="majorHAnsi" w:eastAsia="黑体" w:hAnsiTheme="majorHAnsi" w:cstheme="majorBidi"/>
      <w:bCs/>
      <w:kern w:val="2"/>
      <w:sz w:val="28"/>
      <w:szCs w:val="28"/>
    </w:rPr>
  </w:style>
  <w:style w:type="paragraph" w:styleId="5">
    <w:name w:val="heading 5"/>
    <w:basedOn w:val="a"/>
    <w:next w:val="a"/>
    <w:link w:val="5Char"/>
    <w:uiPriority w:val="9"/>
    <w:unhideWhenUsed/>
    <w:qFormat/>
    <w:rsid w:val="00BE7625"/>
    <w:pPr>
      <w:keepNext/>
      <w:keepLines/>
      <w:widowControl w:val="0"/>
      <w:spacing w:line="360" w:lineRule="auto"/>
      <w:ind w:firstLineChars="200" w:firstLine="200"/>
      <w:outlineLvl w:val="4"/>
    </w:pPr>
    <w:rPr>
      <w:rFonts w:asciiTheme="minorHAnsi" w:eastAsia="仿宋_GB2312" w:hAnsiTheme="minorHAnsi" w:cstheme="minorBidi"/>
      <w:b/>
      <w:bCs/>
      <w:kern w:val="2"/>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link w:val="Char"/>
    <w:uiPriority w:val="99"/>
    <w:unhideWhenUsed/>
    <w:qFormat/>
    <w:rsid w:val="00BE7625"/>
    <w:pPr>
      <w:widowControl w:val="0"/>
      <w:snapToGrid w:val="0"/>
    </w:pPr>
    <w:rPr>
      <w:rFonts w:ascii="Calibri" w:hAnsi="Calibri" w:cs="Times New Roman"/>
      <w:kern w:val="2"/>
      <w:sz w:val="18"/>
      <w:szCs w:val="21"/>
    </w:rPr>
  </w:style>
  <w:style w:type="paragraph" w:styleId="7">
    <w:name w:val="toc 7"/>
    <w:basedOn w:val="a"/>
    <w:next w:val="a"/>
    <w:uiPriority w:val="39"/>
    <w:unhideWhenUsed/>
    <w:rsid w:val="00BE7625"/>
    <w:pPr>
      <w:widowControl w:val="0"/>
      <w:ind w:leftChars="1200" w:left="2520"/>
    </w:pPr>
    <w:rPr>
      <w:rFonts w:asciiTheme="minorHAnsi" w:eastAsiaTheme="minorEastAsia" w:hAnsiTheme="minorHAnsi" w:cstheme="minorBidi"/>
      <w:kern w:val="2"/>
      <w:sz w:val="21"/>
      <w:szCs w:val="22"/>
    </w:rPr>
  </w:style>
  <w:style w:type="paragraph" w:styleId="a4">
    <w:name w:val="Document Map"/>
    <w:basedOn w:val="a"/>
    <w:link w:val="Char0"/>
    <w:uiPriority w:val="99"/>
    <w:semiHidden/>
    <w:unhideWhenUsed/>
    <w:qFormat/>
    <w:rsid w:val="00BE7625"/>
    <w:rPr>
      <w:sz w:val="18"/>
      <w:szCs w:val="18"/>
    </w:rPr>
  </w:style>
  <w:style w:type="paragraph" w:styleId="a5">
    <w:name w:val="annotation text"/>
    <w:basedOn w:val="a"/>
    <w:link w:val="Char1"/>
    <w:uiPriority w:val="99"/>
    <w:semiHidden/>
    <w:unhideWhenUsed/>
    <w:qFormat/>
    <w:rsid w:val="00BE7625"/>
    <w:pPr>
      <w:widowControl w:val="0"/>
      <w:spacing w:line="360" w:lineRule="auto"/>
    </w:pPr>
    <w:rPr>
      <w:rFonts w:asciiTheme="minorHAnsi" w:eastAsia="仿宋_GB2312" w:hAnsiTheme="minorHAnsi" w:cstheme="minorBidi"/>
      <w:kern w:val="2"/>
      <w:sz w:val="28"/>
      <w:szCs w:val="22"/>
    </w:rPr>
  </w:style>
  <w:style w:type="paragraph" w:styleId="50">
    <w:name w:val="toc 5"/>
    <w:basedOn w:val="a"/>
    <w:next w:val="a"/>
    <w:uiPriority w:val="39"/>
    <w:unhideWhenUsed/>
    <w:rsid w:val="00BE7625"/>
    <w:pPr>
      <w:widowControl w:val="0"/>
      <w:ind w:leftChars="800" w:left="1680"/>
    </w:pPr>
    <w:rPr>
      <w:rFonts w:asciiTheme="minorHAnsi" w:eastAsiaTheme="minorEastAsia" w:hAnsiTheme="minorHAnsi" w:cstheme="minorBidi"/>
      <w:kern w:val="2"/>
      <w:sz w:val="21"/>
      <w:szCs w:val="22"/>
    </w:rPr>
  </w:style>
  <w:style w:type="paragraph" w:styleId="30">
    <w:name w:val="toc 3"/>
    <w:basedOn w:val="a"/>
    <w:next w:val="a"/>
    <w:uiPriority w:val="39"/>
    <w:unhideWhenUsed/>
    <w:qFormat/>
    <w:rsid w:val="00BE7625"/>
    <w:pPr>
      <w:widowControl w:val="0"/>
      <w:spacing w:line="360" w:lineRule="auto"/>
      <w:ind w:leftChars="400" w:left="840"/>
    </w:pPr>
    <w:rPr>
      <w:rFonts w:asciiTheme="minorHAnsi" w:eastAsia="仿宋_GB2312" w:hAnsiTheme="minorHAnsi" w:cstheme="minorBidi"/>
      <w:kern w:val="2"/>
      <w:sz w:val="28"/>
      <w:szCs w:val="22"/>
    </w:rPr>
  </w:style>
  <w:style w:type="paragraph" w:styleId="8">
    <w:name w:val="toc 8"/>
    <w:basedOn w:val="a"/>
    <w:next w:val="a"/>
    <w:uiPriority w:val="39"/>
    <w:unhideWhenUsed/>
    <w:rsid w:val="00BE7625"/>
    <w:pPr>
      <w:widowControl w:val="0"/>
      <w:ind w:leftChars="1400" w:left="2940"/>
    </w:pPr>
    <w:rPr>
      <w:rFonts w:asciiTheme="minorHAnsi" w:eastAsiaTheme="minorEastAsia" w:hAnsiTheme="minorHAnsi" w:cstheme="minorBidi"/>
      <w:kern w:val="2"/>
      <w:sz w:val="21"/>
      <w:szCs w:val="22"/>
    </w:rPr>
  </w:style>
  <w:style w:type="paragraph" w:styleId="a6">
    <w:name w:val="Balloon Text"/>
    <w:basedOn w:val="a"/>
    <w:link w:val="Char2"/>
    <w:uiPriority w:val="99"/>
    <w:semiHidden/>
    <w:unhideWhenUsed/>
    <w:qFormat/>
    <w:rsid w:val="00BE7625"/>
    <w:pPr>
      <w:widowControl w:val="0"/>
    </w:pPr>
    <w:rPr>
      <w:rFonts w:asciiTheme="minorHAnsi" w:eastAsia="仿宋_GB2312" w:hAnsiTheme="minorHAnsi" w:cstheme="minorBidi"/>
      <w:kern w:val="2"/>
      <w:sz w:val="18"/>
      <w:szCs w:val="18"/>
    </w:rPr>
  </w:style>
  <w:style w:type="paragraph" w:styleId="a7">
    <w:name w:val="footer"/>
    <w:basedOn w:val="a"/>
    <w:link w:val="Char3"/>
    <w:uiPriority w:val="99"/>
    <w:unhideWhenUsed/>
    <w:qFormat/>
    <w:rsid w:val="00BE7625"/>
    <w:pPr>
      <w:widowControl w:val="0"/>
      <w:tabs>
        <w:tab w:val="center" w:pos="4153"/>
        <w:tab w:val="right" w:pos="8306"/>
      </w:tabs>
      <w:snapToGrid w:val="0"/>
    </w:pPr>
    <w:rPr>
      <w:rFonts w:asciiTheme="minorHAnsi" w:eastAsia="仿宋_GB2312" w:hAnsiTheme="minorHAnsi" w:cstheme="minorBidi"/>
      <w:kern w:val="2"/>
      <w:sz w:val="18"/>
      <w:szCs w:val="18"/>
    </w:rPr>
  </w:style>
  <w:style w:type="paragraph" w:styleId="a8">
    <w:name w:val="header"/>
    <w:basedOn w:val="a"/>
    <w:link w:val="Char4"/>
    <w:uiPriority w:val="99"/>
    <w:unhideWhenUsed/>
    <w:qFormat/>
    <w:rsid w:val="00BE7625"/>
    <w:pPr>
      <w:widowControl w:val="0"/>
      <w:pBdr>
        <w:bottom w:val="single" w:sz="6" w:space="1" w:color="auto"/>
      </w:pBdr>
      <w:tabs>
        <w:tab w:val="center" w:pos="4153"/>
        <w:tab w:val="right" w:pos="8306"/>
      </w:tabs>
      <w:snapToGrid w:val="0"/>
      <w:jc w:val="center"/>
    </w:pPr>
    <w:rPr>
      <w:rFonts w:asciiTheme="minorHAnsi" w:eastAsia="仿宋_GB2312" w:hAnsiTheme="minorHAnsi" w:cstheme="minorBidi"/>
      <w:kern w:val="2"/>
      <w:sz w:val="18"/>
      <w:szCs w:val="18"/>
    </w:rPr>
  </w:style>
  <w:style w:type="paragraph" w:styleId="10">
    <w:name w:val="toc 1"/>
    <w:basedOn w:val="a"/>
    <w:next w:val="a"/>
    <w:uiPriority w:val="39"/>
    <w:unhideWhenUsed/>
    <w:qFormat/>
    <w:rsid w:val="00BE7625"/>
    <w:pPr>
      <w:widowControl w:val="0"/>
      <w:tabs>
        <w:tab w:val="right" w:leader="dot" w:pos="8302"/>
      </w:tabs>
      <w:spacing w:line="360" w:lineRule="auto"/>
    </w:pPr>
    <w:rPr>
      <w:rFonts w:asciiTheme="minorHAnsi" w:eastAsia="仿宋_GB2312" w:hAnsiTheme="minorHAnsi" w:cstheme="minorBidi"/>
      <w:kern w:val="2"/>
      <w:sz w:val="28"/>
      <w:szCs w:val="22"/>
    </w:rPr>
  </w:style>
  <w:style w:type="paragraph" w:styleId="40">
    <w:name w:val="toc 4"/>
    <w:basedOn w:val="a"/>
    <w:next w:val="a"/>
    <w:uiPriority w:val="39"/>
    <w:unhideWhenUsed/>
    <w:rsid w:val="00BE7625"/>
    <w:pPr>
      <w:widowControl w:val="0"/>
      <w:ind w:leftChars="600" w:left="1260"/>
    </w:pPr>
    <w:rPr>
      <w:rFonts w:asciiTheme="minorHAnsi" w:eastAsiaTheme="minorEastAsia" w:hAnsiTheme="minorHAnsi" w:cstheme="minorBidi"/>
      <w:kern w:val="2"/>
      <w:sz w:val="21"/>
      <w:szCs w:val="22"/>
    </w:rPr>
  </w:style>
  <w:style w:type="paragraph" w:styleId="6">
    <w:name w:val="toc 6"/>
    <w:basedOn w:val="a"/>
    <w:next w:val="a"/>
    <w:uiPriority w:val="39"/>
    <w:unhideWhenUsed/>
    <w:rsid w:val="00BE7625"/>
    <w:pPr>
      <w:widowControl w:val="0"/>
      <w:ind w:leftChars="1000" w:left="2100"/>
    </w:pPr>
    <w:rPr>
      <w:rFonts w:asciiTheme="minorHAnsi" w:eastAsiaTheme="minorEastAsia" w:hAnsiTheme="minorHAnsi" w:cstheme="minorBidi"/>
      <w:kern w:val="2"/>
      <w:sz w:val="21"/>
      <w:szCs w:val="22"/>
    </w:rPr>
  </w:style>
  <w:style w:type="paragraph" w:styleId="20">
    <w:name w:val="toc 2"/>
    <w:basedOn w:val="a"/>
    <w:next w:val="a"/>
    <w:uiPriority w:val="39"/>
    <w:unhideWhenUsed/>
    <w:qFormat/>
    <w:rsid w:val="00BE7625"/>
    <w:pPr>
      <w:widowControl w:val="0"/>
      <w:tabs>
        <w:tab w:val="right" w:leader="dot" w:pos="8302"/>
      </w:tabs>
      <w:spacing w:line="360" w:lineRule="auto"/>
      <w:ind w:left="480"/>
    </w:pPr>
    <w:rPr>
      <w:rFonts w:asciiTheme="minorHAnsi" w:eastAsia="仿宋_GB2312" w:hAnsiTheme="minorHAnsi" w:cstheme="minorBidi"/>
      <w:kern w:val="2"/>
      <w:sz w:val="28"/>
      <w:szCs w:val="22"/>
    </w:rPr>
  </w:style>
  <w:style w:type="paragraph" w:styleId="9">
    <w:name w:val="toc 9"/>
    <w:basedOn w:val="a"/>
    <w:next w:val="a"/>
    <w:uiPriority w:val="39"/>
    <w:unhideWhenUsed/>
    <w:rsid w:val="00BE7625"/>
    <w:pPr>
      <w:widowControl w:val="0"/>
      <w:ind w:leftChars="1600" w:left="3360"/>
    </w:pPr>
    <w:rPr>
      <w:rFonts w:asciiTheme="minorHAnsi" w:eastAsiaTheme="minorEastAsia" w:hAnsiTheme="minorHAnsi" w:cstheme="minorBidi"/>
      <w:kern w:val="2"/>
      <w:sz w:val="21"/>
      <w:szCs w:val="22"/>
    </w:rPr>
  </w:style>
  <w:style w:type="paragraph" w:styleId="a9">
    <w:name w:val="Normal (Web)"/>
    <w:basedOn w:val="a"/>
    <w:uiPriority w:val="99"/>
    <w:unhideWhenUsed/>
    <w:qFormat/>
    <w:rsid w:val="00BE7625"/>
    <w:pPr>
      <w:spacing w:before="100" w:beforeAutospacing="1" w:after="100" w:afterAutospacing="1"/>
    </w:pPr>
  </w:style>
  <w:style w:type="paragraph" w:styleId="aa">
    <w:name w:val="Title"/>
    <w:basedOn w:val="a"/>
    <w:next w:val="a"/>
    <w:link w:val="Char5"/>
    <w:uiPriority w:val="10"/>
    <w:qFormat/>
    <w:rsid w:val="00BE7625"/>
    <w:pPr>
      <w:widowControl w:val="0"/>
      <w:spacing w:beforeLines="100" w:afterLines="100" w:line="720" w:lineRule="auto"/>
      <w:contextualSpacing/>
      <w:jc w:val="center"/>
    </w:pPr>
    <w:rPr>
      <w:rFonts w:asciiTheme="majorEastAsia" w:eastAsia="黑体" w:hAnsiTheme="majorEastAsia" w:cstheme="majorBidi"/>
      <w:spacing w:val="-10"/>
      <w:kern w:val="28"/>
      <w:sz w:val="44"/>
      <w:szCs w:val="56"/>
    </w:rPr>
  </w:style>
  <w:style w:type="paragraph" w:styleId="ab">
    <w:name w:val="annotation subject"/>
    <w:basedOn w:val="a5"/>
    <w:next w:val="a5"/>
    <w:link w:val="Char6"/>
    <w:uiPriority w:val="99"/>
    <w:semiHidden/>
    <w:unhideWhenUsed/>
    <w:qFormat/>
    <w:rsid w:val="00BE7625"/>
    <w:rPr>
      <w:b/>
      <w:bCs/>
    </w:rPr>
  </w:style>
  <w:style w:type="character" w:styleId="ac">
    <w:name w:val="Strong"/>
    <w:basedOn w:val="a1"/>
    <w:uiPriority w:val="22"/>
    <w:qFormat/>
    <w:rsid w:val="00BE7625"/>
    <w:rPr>
      <w:b/>
    </w:rPr>
  </w:style>
  <w:style w:type="character" w:styleId="ad">
    <w:name w:val="Hyperlink"/>
    <w:basedOn w:val="a1"/>
    <w:uiPriority w:val="99"/>
    <w:unhideWhenUsed/>
    <w:qFormat/>
    <w:rsid w:val="00BE7625"/>
    <w:rPr>
      <w:color w:val="0563C1" w:themeColor="hyperlink"/>
      <w:u w:val="single"/>
    </w:rPr>
  </w:style>
  <w:style w:type="character" w:styleId="ae">
    <w:name w:val="annotation reference"/>
    <w:basedOn w:val="a1"/>
    <w:uiPriority w:val="99"/>
    <w:semiHidden/>
    <w:unhideWhenUsed/>
    <w:qFormat/>
    <w:rsid w:val="00BE7625"/>
    <w:rPr>
      <w:sz w:val="21"/>
      <w:szCs w:val="21"/>
    </w:rPr>
  </w:style>
  <w:style w:type="character" w:customStyle="1" w:styleId="Char5">
    <w:name w:val="标题 Char"/>
    <w:basedOn w:val="a1"/>
    <w:link w:val="aa"/>
    <w:uiPriority w:val="10"/>
    <w:qFormat/>
    <w:rsid w:val="00BE7625"/>
    <w:rPr>
      <w:rFonts w:asciiTheme="majorEastAsia" w:eastAsia="黑体" w:hAnsiTheme="majorEastAsia" w:cstheme="majorBidi"/>
      <w:spacing w:val="-10"/>
      <w:kern w:val="28"/>
      <w:sz w:val="44"/>
      <w:szCs w:val="56"/>
    </w:rPr>
  </w:style>
  <w:style w:type="character" w:customStyle="1" w:styleId="1Char">
    <w:name w:val="标题 1 Char"/>
    <w:basedOn w:val="a1"/>
    <w:link w:val="1"/>
    <w:uiPriority w:val="9"/>
    <w:qFormat/>
    <w:rsid w:val="00BE7625"/>
    <w:rPr>
      <w:rFonts w:eastAsia="黑体"/>
      <w:bCs/>
      <w:kern w:val="44"/>
      <w:sz w:val="30"/>
      <w:szCs w:val="44"/>
    </w:rPr>
  </w:style>
  <w:style w:type="character" w:customStyle="1" w:styleId="2Char">
    <w:name w:val="标题 2 Char"/>
    <w:basedOn w:val="a1"/>
    <w:link w:val="2"/>
    <w:uiPriority w:val="9"/>
    <w:qFormat/>
    <w:rsid w:val="00BE7625"/>
    <w:rPr>
      <w:rFonts w:asciiTheme="majorHAnsi" w:eastAsia="黑体" w:hAnsiTheme="majorHAnsi" w:cstheme="majorBidi"/>
      <w:bCs/>
      <w:sz w:val="28"/>
      <w:szCs w:val="32"/>
    </w:rPr>
  </w:style>
  <w:style w:type="character" w:customStyle="1" w:styleId="3Char">
    <w:name w:val="标题 3 Char"/>
    <w:basedOn w:val="a1"/>
    <w:link w:val="3"/>
    <w:uiPriority w:val="9"/>
    <w:qFormat/>
    <w:rsid w:val="00BE7625"/>
    <w:rPr>
      <w:rFonts w:eastAsia="黑体"/>
      <w:bCs/>
      <w:sz w:val="28"/>
      <w:szCs w:val="32"/>
    </w:rPr>
  </w:style>
  <w:style w:type="character" w:customStyle="1" w:styleId="4Char">
    <w:name w:val="标题 4 Char"/>
    <w:basedOn w:val="a1"/>
    <w:link w:val="4"/>
    <w:uiPriority w:val="9"/>
    <w:qFormat/>
    <w:rsid w:val="00BE7625"/>
    <w:rPr>
      <w:rFonts w:asciiTheme="majorHAnsi" w:eastAsia="黑体" w:hAnsiTheme="majorHAnsi" w:cstheme="majorBidi"/>
      <w:bCs/>
      <w:sz w:val="28"/>
      <w:szCs w:val="28"/>
    </w:rPr>
  </w:style>
  <w:style w:type="character" w:customStyle="1" w:styleId="5Char">
    <w:name w:val="标题 5 Char"/>
    <w:basedOn w:val="a1"/>
    <w:link w:val="5"/>
    <w:uiPriority w:val="9"/>
    <w:qFormat/>
    <w:rsid w:val="00BE7625"/>
    <w:rPr>
      <w:rFonts w:eastAsia="仿宋_GB2312"/>
      <w:b/>
      <w:bCs/>
      <w:sz w:val="28"/>
      <w:szCs w:val="28"/>
    </w:rPr>
  </w:style>
  <w:style w:type="paragraph" w:customStyle="1" w:styleId="msonormal0">
    <w:name w:val="msonormal"/>
    <w:basedOn w:val="a"/>
    <w:qFormat/>
    <w:rsid w:val="00BE7625"/>
    <w:pPr>
      <w:spacing w:before="100" w:beforeAutospacing="1" w:after="100" w:afterAutospacing="1"/>
    </w:pPr>
  </w:style>
  <w:style w:type="character" w:customStyle="1" w:styleId="Char4">
    <w:name w:val="页眉 Char"/>
    <w:basedOn w:val="a1"/>
    <w:link w:val="a8"/>
    <w:uiPriority w:val="99"/>
    <w:qFormat/>
    <w:rsid w:val="00BE7625"/>
    <w:rPr>
      <w:rFonts w:eastAsia="仿宋_GB2312"/>
      <w:sz w:val="18"/>
      <w:szCs w:val="18"/>
    </w:rPr>
  </w:style>
  <w:style w:type="character" w:customStyle="1" w:styleId="Char3">
    <w:name w:val="页脚 Char"/>
    <w:basedOn w:val="a1"/>
    <w:link w:val="a7"/>
    <w:uiPriority w:val="99"/>
    <w:qFormat/>
    <w:rsid w:val="00BE7625"/>
    <w:rPr>
      <w:rFonts w:eastAsia="仿宋_GB2312"/>
      <w:sz w:val="18"/>
      <w:szCs w:val="18"/>
    </w:rPr>
  </w:style>
  <w:style w:type="paragraph" w:customStyle="1" w:styleId="TOC1">
    <w:name w:val="TOC 标题1"/>
    <w:basedOn w:val="1"/>
    <w:next w:val="a"/>
    <w:uiPriority w:val="39"/>
    <w:semiHidden/>
    <w:unhideWhenUsed/>
    <w:qFormat/>
    <w:rsid w:val="00BE7625"/>
    <w:pPr>
      <w:widowControl/>
      <w:spacing w:before="480" w:line="276" w:lineRule="auto"/>
      <w:ind w:firstLineChars="0" w:firstLine="0"/>
      <w:jc w:val="left"/>
      <w:outlineLvl w:val="9"/>
    </w:pPr>
    <w:rPr>
      <w:rFonts w:asciiTheme="majorHAnsi" w:eastAsiaTheme="majorEastAsia" w:hAnsiTheme="majorHAnsi" w:cstheme="majorBidi"/>
      <w:b/>
      <w:color w:val="2F5496" w:themeColor="accent1" w:themeShade="BF"/>
      <w:kern w:val="0"/>
      <w:sz w:val="28"/>
      <w:szCs w:val="28"/>
    </w:rPr>
  </w:style>
  <w:style w:type="character" w:customStyle="1" w:styleId="Char2">
    <w:name w:val="批注框文本 Char"/>
    <w:basedOn w:val="a1"/>
    <w:link w:val="a6"/>
    <w:uiPriority w:val="99"/>
    <w:semiHidden/>
    <w:qFormat/>
    <w:rsid w:val="00BE7625"/>
    <w:rPr>
      <w:rFonts w:eastAsia="仿宋_GB2312"/>
      <w:sz w:val="18"/>
      <w:szCs w:val="18"/>
    </w:rPr>
  </w:style>
  <w:style w:type="paragraph" w:styleId="af">
    <w:name w:val="List Paragraph"/>
    <w:basedOn w:val="a"/>
    <w:link w:val="Char7"/>
    <w:uiPriority w:val="34"/>
    <w:qFormat/>
    <w:rsid w:val="00BE7625"/>
    <w:pPr>
      <w:widowControl w:val="0"/>
      <w:ind w:firstLineChars="200" w:firstLine="420"/>
    </w:pPr>
    <w:rPr>
      <w:rFonts w:asciiTheme="minorHAnsi" w:eastAsiaTheme="minorEastAsia" w:hAnsiTheme="minorHAnsi" w:cstheme="minorBidi"/>
      <w:kern w:val="2"/>
      <w:sz w:val="21"/>
      <w:szCs w:val="22"/>
    </w:rPr>
  </w:style>
  <w:style w:type="character" w:customStyle="1" w:styleId="Char0">
    <w:name w:val="文档结构图 Char"/>
    <w:basedOn w:val="a1"/>
    <w:link w:val="a4"/>
    <w:uiPriority w:val="99"/>
    <w:semiHidden/>
    <w:qFormat/>
    <w:rsid w:val="00BE7625"/>
    <w:rPr>
      <w:rFonts w:ascii="宋体" w:eastAsia="宋体"/>
      <w:sz w:val="18"/>
      <w:szCs w:val="18"/>
    </w:rPr>
  </w:style>
  <w:style w:type="character" w:customStyle="1" w:styleId="Char8">
    <w:name w:val="*正文 Char"/>
    <w:link w:val="af0"/>
    <w:qFormat/>
    <w:rsid w:val="00BE7625"/>
    <w:rPr>
      <w:rFonts w:ascii="宋体" w:hAnsi="宋体"/>
      <w:sz w:val="24"/>
      <w:szCs w:val="24"/>
    </w:rPr>
  </w:style>
  <w:style w:type="paragraph" w:customStyle="1" w:styleId="af0">
    <w:name w:val="*正文"/>
    <w:basedOn w:val="a"/>
    <w:link w:val="Char8"/>
    <w:qFormat/>
    <w:rsid w:val="00BE7625"/>
    <w:pPr>
      <w:widowControl w:val="0"/>
      <w:spacing w:before="160" w:after="160" w:line="360" w:lineRule="auto"/>
      <w:ind w:firstLineChars="200" w:firstLine="200"/>
    </w:pPr>
    <w:rPr>
      <w:rFonts w:eastAsiaTheme="minorEastAsia" w:cstheme="minorBidi"/>
      <w:kern w:val="2"/>
    </w:rPr>
  </w:style>
  <w:style w:type="character" w:customStyle="1" w:styleId="NormalCharacter">
    <w:name w:val="NormalCharacter"/>
    <w:semiHidden/>
    <w:qFormat/>
    <w:rsid w:val="00BE7625"/>
  </w:style>
  <w:style w:type="character" w:customStyle="1" w:styleId="Char7">
    <w:name w:val="列出段落 Char"/>
    <w:link w:val="af"/>
    <w:uiPriority w:val="99"/>
    <w:qFormat/>
    <w:rsid w:val="00BE7625"/>
  </w:style>
  <w:style w:type="paragraph" w:customStyle="1" w:styleId="Default">
    <w:name w:val="Default"/>
    <w:qFormat/>
    <w:rsid w:val="00BE7625"/>
    <w:pPr>
      <w:widowControl w:val="0"/>
      <w:autoSpaceDE w:val="0"/>
      <w:autoSpaceDN w:val="0"/>
      <w:adjustRightInd w:val="0"/>
      <w:ind w:leftChars="200" w:left="200"/>
      <w:jc w:val="both"/>
    </w:pPr>
    <w:rPr>
      <w:rFonts w:ascii="微软雅黑w..." w:eastAsia="微软雅黑w..." w:hAnsiTheme="minorHAnsi" w:cs="微软雅黑w..."/>
      <w:color w:val="000000"/>
      <w:sz w:val="24"/>
      <w:szCs w:val="24"/>
    </w:rPr>
  </w:style>
  <w:style w:type="paragraph" w:customStyle="1" w:styleId="af1">
    <w:name w:val="正文:缩进"/>
    <w:basedOn w:val="a"/>
    <w:link w:val="Char9"/>
    <w:qFormat/>
    <w:rsid w:val="00BE7625"/>
    <w:pPr>
      <w:widowControl w:val="0"/>
      <w:adjustRightInd w:val="0"/>
      <w:spacing w:line="360" w:lineRule="auto"/>
      <w:ind w:firstLineChars="200" w:firstLine="200"/>
    </w:pPr>
    <w:rPr>
      <w:rFonts w:ascii="Calibri" w:hAnsi="Calibri" w:cs="Times New Roman"/>
      <w:kern w:val="2"/>
    </w:rPr>
  </w:style>
  <w:style w:type="character" w:customStyle="1" w:styleId="Char9">
    <w:name w:val="正文:缩进 Char"/>
    <w:link w:val="af1"/>
    <w:qFormat/>
    <w:rsid w:val="00BE7625"/>
    <w:rPr>
      <w:rFonts w:ascii="Calibri" w:eastAsia="宋体" w:hAnsi="Calibri" w:cs="Times New Roman"/>
      <w:sz w:val="24"/>
      <w:szCs w:val="24"/>
    </w:rPr>
  </w:style>
  <w:style w:type="character" w:customStyle="1" w:styleId="Char1">
    <w:name w:val="批注文字 Char"/>
    <w:basedOn w:val="a1"/>
    <w:link w:val="a5"/>
    <w:uiPriority w:val="99"/>
    <w:semiHidden/>
    <w:qFormat/>
    <w:rsid w:val="00BE7625"/>
    <w:rPr>
      <w:rFonts w:eastAsia="仿宋_GB2312"/>
      <w:sz w:val="28"/>
    </w:rPr>
  </w:style>
  <w:style w:type="character" w:customStyle="1" w:styleId="Char6">
    <w:name w:val="批注主题 Char"/>
    <w:basedOn w:val="Char1"/>
    <w:link w:val="ab"/>
    <w:uiPriority w:val="99"/>
    <w:semiHidden/>
    <w:qFormat/>
    <w:rsid w:val="00BE7625"/>
    <w:rPr>
      <w:rFonts w:eastAsia="仿宋_GB2312"/>
      <w:b/>
      <w:bCs/>
      <w:sz w:val="28"/>
    </w:rPr>
  </w:style>
  <w:style w:type="paragraph" w:customStyle="1" w:styleId="11">
    <w:name w:val="修订1"/>
    <w:hidden/>
    <w:uiPriority w:val="99"/>
    <w:semiHidden/>
    <w:rsid w:val="00BE7625"/>
    <w:pPr>
      <w:ind w:leftChars="200" w:left="200"/>
      <w:jc w:val="both"/>
    </w:pPr>
    <w:rPr>
      <w:rFonts w:ascii="宋体" w:hAnsi="宋体" w:cs="宋体"/>
      <w:sz w:val="24"/>
      <w:szCs w:val="24"/>
    </w:rPr>
  </w:style>
  <w:style w:type="character" w:customStyle="1" w:styleId="Char">
    <w:name w:val="脚注文本 Char"/>
    <w:basedOn w:val="a1"/>
    <w:link w:val="a0"/>
    <w:uiPriority w:val="99"/>
    <w:qFormat/>
    <w:rsid w:val="00BE7625"/>
    <w:rPr>
      <w:rFonts w:ascii="Calibri" w:eastAsia="宋体" w:hAnsi="Calibri" w:cs="Times New Roman"/>
      <w:sz w:val="18"/>
      <w:szCs w:val="21"/>
    </w:rPr>
  </w:style>
  <w:style w:type="paragraph" w:customStyle="1" w:styleId="TOC2">
    <w:name w:val="TOC 标题2"/>
    <w:basedOn w:val="1"/>
    <w:next w:val="a"/>
    <w:uiPriority w:val="39"/>
    <w:semiHidden/>
    <w:unhideWhenUsed/>
    <w:qFormat/>
    <w:rsid w:val="00BE7625"/>
    <w:pPr>
      <w:widowControl/>
      <w:spacing w:before="480" w:line="276" w:lineRule="auto"/>
      <w:ind w:firstLineChars="0" w:firstLine="0"/>
      <w:jc w:val="left"/>
      <w:outlineLvl w:val="9"/>
    </w:pPr>
    <w:rPr>
      <w:rFonts w:asciiTheme="majorHAnsi" w:eastAsiaTheme="majorEastAsia" w:hAnsiTheme="majorHAnsi" w:cstheme="majorBidi"/>
      <w:b/>
      <w:color w:val="2F5496" w:themeColor="accent1" w:themeShade="BF"/>
      <w:kern w:val="0"/>
      <w:sz w:val="28"/>
      <w:szCs w:val="28"/>
    </w:rPr>
  </w:style>
  <w:style w:type="paragraph" w:styleId="af2">
    <w:name w:val="Revision"/>
    <w:hidden/>
    <w:uiPriority w:val="99"/>
    <w:semiHidden/>
    <w:rsid w:val="00EB7457"/>
    <w:rPr>
      <w:rFonts w:ascii="宋体" w:hAnsi="宋体" w:cs="宋体"/>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baike.baidu.com/item/2G/3110701" TargetMode="External"/><Relationship Id="rId39" Type="http://schemas.microsoft.com/office/2011/relationships/people" Target="people.xml"/><Relationship Id="rId3" Type="http://schemas.openxmlformats.org/officeDocument/2006/relationships/numbering" Target="numbering.xml"/><Relationship Id="rId21" Type="http://schemas.openxmlformats.org/officeDocument/2006/relationships/hyperlink" Target="https://baike.baidu.com/item/LTE-A/8136979" TargetMode="External"/><Relationship Id="rId34" Type="http://schemas.openxmlformats.org/officeDocument/2006/relationships/hyperlink" Target="https://baike.baidu.com/item/%E5%BB%BA%E7%AD%91%E5%AD%A6/228287"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yperlink" Target="https://baike.baidu.com/item/LTE/6439078" TargetMode="External"/><Relationship Id="rId33" Type="http://schemas.openxmlformats.org/officeDocument/2006/relationships/hyperlink" Target="https://baike.baidu.com/item/%E5%BB%BA%E7%AD%91%E4%BF%A1%E6%81%AF%E6%A8%A1%E5%9E%8B/5034795"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s://baike.baidu.com/item/4G/523884" TargetMode="External"/><Relationship Id="rId29" Type="http://schemas.openxmlformats.org/officeDocument/2006/relationships/hyperlink" Target="https://baike.baidu.com/item/%E5%BC%80%E5%8F%91/94009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baike.baidu.com/item/UMTS/1378941" TargetMode="External"/><Relationship Id="rId32" Type="http://schemas.openxmlformats.org/officeDocument/2006/relationships/hyperlink" Target="https://baike.baidu.com/item/%E6%99%BA%E8%83%BD/66637"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baike.baidu.com/item/3G/99011" TargetMode="External"/><Relationship Id="rId28" Type="http://schemas.openxmlformats.org/officeDocument/2006/relationships/hyperlink" Target="https://baike.baidu.com/item/%E7%A0%94%E7%A9%B6/1883844" TargetMode="External"/><Relationship Id="rId36" Type="http://schemas.openxmlformats.org/officeDocument/2006/relationships/footer" Target="footer6.xml"/><Relationship Id="rId10" Type="http://schemas.openxmlformats.org/officeDocument/2006/relationships/header" Target="header2.xml"/><Relationship Id="rId19" Type="http://schemas.openxmlformats.org/officeDocument/2006/relationships/hyperlink" Target="https://baike.baidu.com/item/%E8%9C%82%E7%AA%9D%E7%A7%BB%E5%8A%A8%E9%80%9A%E4%BF%A1/106306" TargetMode="External"/><Relationship Id="rId31" Type="http://schemas.openxmlformats.org/officeDocument/2006/relationships/hyperlink" Target="https://baike.baidu.com/item/%E5%BB%B6%E4%BC%B8/7834264"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baike.baidu.com/item/WiMax/506486" TargetMode="External"/><Relationship Id="rId27" Type="http://schemas.openxmlformats.org/officeDocument/2006/relationships/hyperlink" Target="https://baike.baidu.com/item/GSM/210860" TargetMode="External"/><Relationship Id="rId30" Type="http://schemas.openxmlformats.org/officeDocument/2006/relationships/hyperlink" Target="https://baike.baidu.com/item/%E6%A8%A1%E6%8B%9F/7698898" TargetMode="External"/><Relationship Id="rId35" Type="http://schemas.openxmlformats.org/officeDocument/2006/relationships/hyperlink" Target="https://baike.baidu.com/item/%E7%89%A9%E4%BB%B6%E5%AF%BC%E5%90%91/37661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AE8717B5-6CD6-4524-A794-5F14BE356EB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53</Pages>
  <Words>4059</Words>
  <Characters>23137</Characters>
  <Application>Microsoft Office Word</Application>
  <DocSecurity>0</DocSecurity>
  <Lines>192</Lines>
  <Paragraphs>54</Paragraphs>
  <ScaleCrop>false</ScaleCrop>
  <Company>P R C</Company>
  <LinksUpToDate>false</LinksUpToDate>
  <CharactersWithSpaces>27142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新网格大数据技术服务中心</dc:creator>
  <cp:keywords>新网格;CloudGrids</cp:keywords>
  <cp:lastModifiedBy>Windows User</cp:lastModifiedBy>
  <cp:revision>218</cp:revision>
  <cp:lastPrinted>2022-01-07T03:52:00Z</cp:lastPrinted>
  <dcterms:created xsi:type="dcterms:W3CDTF">2021-04-07T06:18:00Z</dcterms:created>
  <dcterms:modified xsi:type="dcterms:W3CDTF">2022-02-08T08:48:00Z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ADC8A3F3D42144D39841334E6BDF564B</vt:lpwstr>
  </property>
</Properties>
</file>