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128" w:rsidRDefault="00252128">
      <w:pPr>
        <w:tabs>
          <w:tab w:val="right" w:leader="dot" w:pos="19180"/>
        </w:tabs>
        <w:spacing w:line="560" w:lineRule="exact"/>
        <w:rPr>
          <w:rFonts w:ascii="仿宋_GB2312" w:eastAsia="仿宋_GB2312"/>
          <w:szCs w:val="32"/>
          <w:lang w:eastAsia="zh-CN"/>
        </w:rPr>
      </w:pPr>
      <w:bookmarkStart w:id="0" w:name="_Toc432684633"/>
      <w:bookmarkStart w:id="1" w:name="_Toc388538860"/>
      <w:bookmarkStart w:id="2" w:name="_Toc433892153"/>
      <w:bookmarkStart w:id="3" w:name="_Toc447201841"/>
      <w:bookmarkStart w:id="4" w:name="_Toc411516567"/>
      <w:bookmarkStart w:id="5" w:name="bookmark5"/>
    </w:p>
    <w:p w:rsidR="00252128" w:rsidRDefault="00252128">
      <w:pPr>
        <w:spacing w:line="360" w:lineRule="auto"/>
        <w:ind w:firstLineChars="0" w:firstLine="0"/>
        <w:jc w:val="center"/>
        <w:rPr>
          <w:rFonts w:ascii="黑体" w:eastAsia="黑体" w:hAnsi="黑体"/>
          <w:sz w:val="44"/>
          <w:szCs w:val="44"/>
          <w:lang w:eastAsia="zh-CN"/>
        </w:rPr>
      </w:pPr>
    </w:p>
    <w:p w:rsidR="00252128" w:rsidRDefault="006B43A7">
      <w:pPr>
        <w:spacing w:line="360" w:lineRule="auto"/>
        <w:ind w:firstLine="880"/>
        <w:jc w:val="center"/>
        <w:rPr>
          <w:rFonts w:ascii="黑体" w:eastAsia="黑体" w:hAnsi="黑体"/>
          <w:sz w:val="44"/>
          <w:szCs w:val="44"/>
        </w:rPr>
      </w:pPr>
      <w:r>
        <w:rPr>
          <w:rFonts w:ascii="黑体" w:eastAsia="黑体" w:hAnsi="黑体" w:hint="eastAsia"/>
          <w:sz w:val="44"/>
          <w:szCs w:val="44"/>
        </w:rPr>
        <w:t>太仓市“十四五”燃气发展规划</w:t>
      </w:r>
    </w:p>
    <w:p w:rsidR="00252128" w:rsidRDefault="00252128">
      <w:pPr>
        <w:spacing w:line="500" w:lineRule="exact"/>
        <w:ind w:firstLine="960"/>
        <w:jc w:val="center"/>
        <w:rPr>
          <w:rFonts w:ascii="隶书" w:eastAsia="隶书"/>
          <w:sz w:val="48"/>
          <w:lang w:eastAsia="zh-CN"/>
        </w:rPr>
      </w:pPr>
    </w:p>
    <w:p w:rsidR="00252128" w:rsidRDefault="00252128">
      <w:pPr>
        <w:spacing w:line="500" w:lineRule="exact"/>
        <w:ind w:firstLine="960"/>
        <w:jc w:val="center"/>
        <w:rPr>
          <w:rFonts w:ascii="隶书" w:eastAsia="隶书"/>
          <w:sz w:val="48"/>
          <w:lang w:eastAsia="zh-CN"/>
        </w:rPr>
      </w:pPr>
    </w:p>
    <w:p w:rsidR="00252128" w:rsidRDefault="00252128">
      <w:pPr>
        <w:spacing w:line="500" w:lineRule="exact"/>
        <w:ind w:firstLine="960"/>
        <w:jc w:val="center"/>
        <w:rPr>
          <w:rFonts w:ascii="隶书" w:eastAsia="隶书"/>
          <w:sz w:val="48"/>
          <w:lang w:eastAsia="zh-CN"/>
        </w:rPr>
      </w:pPr>
    </w:p>
    <w:p w:rsidR="00252128" w:rsidRDefault="00252128">
      <w:pPr>
        <w:spacing w:line="500" w:lineRule="exact"/>
        <w:ind w:firstLine="960"/>
        <w:jc w:val="center"/>
        <w:rPr>
          <w:rFonts w:ascii="隶书" w:eastAsia="隶书"/>
          <w:sz w:val="48"/>
        </w:rPr>
      </w:pPr>
    </w:p>
    <w:p w:rsidR="00252128" w:rsidRDefault="00252128">
      <w:pPr>
        <w:spacing w:line="500" w:lineRule="exact"/>
        <w:ind w:firstLine="960"/>
        <w:jc w:val="center"/>
        <w:rPr>
          <w:rFonts w:ascii="隶书" w:eastAsia="隶书"/>
          <w:sz w:val="48"/>
        </w:rPr>
      </w:pPr>
    </w:p>
    <w:p w:rsidR="00252128" w:rsidRDefault="006B43A7">
      <w:pPr>
        <w:spacing w:line="8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规划文本</w:t>
      </w:r>
    </w:p>
    <w:p w:rsidR="00252128" w:rsidRDefault="006B43A7">
      <w:pPr>
        <w:spacing w:line="8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规划说明</w:t>
      </w:r>
    </w:p>
    <w:p w:rsidR="00252128" w:rsidRDefault="006B43A7">
      <w:pPr>
        <w:spacing w:line="8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规划图纸</w:t>
      </w:r>
    </w:p>
    <w:p w:rsidR="00252128" w:rsidRDefault="00252128">
      <w:pPr>
        <w:spacing w:line="500" w:lineRule="exact"/>
        <w:ind w:firstLine="960"/>
        <w:jc w:val="center"/>
        <w:rPr>
          <w:rFonts w:ascii="隶书" w:eastAsia="隶书"/>
          <w:sz w:val="48"/>
        </w:rPr>
      </w:pPr>
      <w:bookmarkStart w:id="6" w:name="_GoBack"/>
      <w:bookmarkEnd w:id="6"/>
    </w:p>
    <w:p w:rsidR="00252128" w:rsidRDefault="00252128">
      <w:pPr>
        <w:spacing w:line="500" w:lineRule="exact"/>
        <w:ind w:firstLine="960"/>
        <w:jc w:val="center"/>
        <w:rPr>
          <w:rFonts w:ascii="隶书" w:eastAsia="隶书"/>
          <w:sz w:val="48"/>
          <w:lang w:eastAsia="zh-CN"/>
        </w:rPr>
      </w:pPr>
    </w:p>
    <w:p w:rsidR="00252128" w:rsidRDefault="00252128">
      <w:pPr>
        <w:spacing w:line="500" w:lineRule="exact"/>
        <w:ind w:firstLine="960"/>
        <w:jc w:val="center"/>
        <w:rPr>
          <w:rFonts w:ascii="隶书" w:eastAsia="隶书"/>
          <w:sz w:val="48"/>
          <w:lang w:eastAsia="zh-CN"/>
        </w:rPr>
      </w:pPr>
    </w:p>
    <w:p w:rsidR="00252128" w:rsidRDefault="00252128">
      <w:pPr>
        <w:spacing w:line="500" w:lineRule="exact"/>
        <w:ind w:firstLine="960"/>
        <w:jc w:val="center"/>
        <w:rPr>
          <w:rFonts w:ascii="隶书" w:eastAsia="隶书"/>
          <w:sz w:val="48"/>
        </w:rPr>
      </w:pPr>
    </w:p>
    <w:p w:rsidR="00252128" w:rsidRDefault="006B43A7">
      <w:pPr>
        <w:spacing w:line="360" w:lineRule="auto"/>
        <w:ind w:firstLineChars="0" w:firstLine="0"/>
        <w:jc w:val="center"/>
        <w:rPr>
          <w:rFonts w:ascii="隶书" w:eastAsia="隶书"/>
          <w:sz w:val="48"/>
          <w:lang w:eastAsia="zh-CN"/>
        </w:rPr>
      </w:pPr>
      <w:r>
        <w:rPr>
          <w:noProof/>
          <w:lang w:eastAsia="zh-CN"/>
        </w:rPr>
        <w:drawing>
          <wp:inline distT="0" distB="0" distL="0" distR="0">
            <wp:extent cx="590550" cy="590550"/>
            <wp:effectExtent l="1905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9" cstate="print"/>
                    <a:srcRect/>
                    <a:stretch>
                      <a:fillRect/>
                    </a:stretch>
                  </pic:blipFill>
                  <pic:spPr>
                    <a:xfrm>
                      <a:off x="0" y="0"/>
                      <a:ext cx="590550" cy="590550"/>
                    </a:xfrm>
                    <a:prstGeom prst="rect">
                      <a:avLst/>
                    </a:prstGeom>
                    <a:noFill/>
                    <a:ln w="9525">
                      <a:noFill/>
                      <a:miter lim="800000"/>
                      <a:headEnd/>
                      <a:tailEnd/>
                    </a:ln>
                  </pic:spPr>
                </pic:pic>
              </a:graphicData>
            </a:graphic>
          </wp:inline>
        </w:drawing>
      </w:r>
    </w:p>
    <w:p w:rsidR="00252128" w:rsidRDefault="006B43A7">
      <w:pPr>
        <w:spacing w:line="500" w:lineRule="exact"/>
        <w:ind w:firstLineChars="0" w:firstLine="0"/>
        <w:jc w:val="center"/>
        <w:rPr>
          <w:rFonts w:ascii="隶书" w:eastAsia="隶书"/>
          <w:sz w:val="48"/>
          <w:lang w:eastAsia="zh-CN"/>
        </w:rPr>
      </w:pPr>
      <w:r>
        <w:rPr>
          <w:rFonts w:ascii="黑体" w:eastAsia="黑体" w:hAnsi="黑体" w:hint="eastAsia"/>
          <w:sz w:val="32"/>
          <w:szCs w:val="32"/>
          <w:lang w:eastAsia="zh-CN"/>
        </w:rPr>
        <w:t>太仓市住房和城乡建设局</w:t>
      </w:r>
    </w:p>
    <w:p w:rsidR="00252128" w:rsidRDefault="006B43A7">
      <w:pPr>
        <w:spacing w:line="500" w:lineRule="exact"/>
        <w:ind w:firstLineChars="0" w:firstLine="0"/>
        <w:jc w:val="center"/>
        <w:rPr>
          <w:rFonts w:ascii="黑体" w:eastAsia="黑体" w:hAnsi="黑体"/>
          <w:sz w:val="32"/>
          <w:szCs w:val="32"/>
          <w:lang w:eastAsia="zh-CN"/>
        </w:rPr>
      </w:pPr>
      <w:r>
        <w:rPr>
          <w:rFonts w:ascii="黑体" w:eastAsia="黑体" w:hAnsi="黑体" w:hint="eastAsia"/>
          <w:sz w:val="32"/>
          <w:szCs w:val="32"/>
        </w:rPr>
        <w:t>上</w:t>
      </w:r>
      <w:r>
        <w:rPr>
          <w:rFonts w:ascii="黑体" w:eastAsia="黑体" w:hAnsi="黑体"/>
          <w:sz w:val="32"/>
          <w:szCs w:val="32"/>
        </w:rPr>
        <w:t>海燃气工程设计研究有限公司</w:t>
      </w:r>
    </w:p>
    <w:p w:rsidR="00252128" w:rsidRDefault="006B43A7">
      <w:pPr>
        <w:spacing w:line="500" w:lineRule="exact"/>
        <w:ind w:firstLineChars="0" w:firstLine="0"/>
        <w:jc w:val="center"/>
        <w:rPr>
          <w:rFonts w:ascii="黑体" w:eastAsia="黑体" w:hAnsi="黑体"/>
          <w:sz w:val="32"/>
          <w:szCs w:val="32"/>
          <w:lang w:eastAsia="zh-CN"/>
        </w:rPr>
      </w:pPr>
      <w:r>
        <w:rPr>
          <w:rFonts w:ascii="黑体" w:eastAsia="黑体" w:hAnsi="黑体" w:hint="eastAsia"/>
          <w:sz w:val="32"/>
          <w:szCs w:val="32"/>
        </w:rPr>
        <w:t>20</w:t>
      </w:r>
      <w:r>
        <w:rPr>
          <w:rFonts w:ascii="黑体" w:eastAsia="黑体" w:hAnsi="黑体" w:hint="eastAsia"/>
          <w:sz w:val="32"/>
          <w:szCs w:val="32"/>
          <w:lang w:eastAsia="zh-CN"/>
        </w:rPr>
        <w:t>22</w:t>
      </w:r>
      <w:r>
        <w:rPr>
          <w:rFonts w:ascii="黑体" w:eastAsia="黑体" w:hAnsi="黑体" w:hint="eastAsia"/>
          <w:sz w:val="32"/>
          <w:szCs w:val="32"/>
        </w:rPr>
        <w:t>年</w:t>
      </w:r>
      <w:r>
        <w:rPr>
          <w:rFonts w:ascii="黑体" w:eastAsia="黑体" w:hAnsi="黑体" w:hint="eastAsia"/>
          <w:sz w:val="32"/>
          <w:szCs w:val="32"/>
          <w:lang w:eastAsia="zh-CN"/>
        </w:rPr>
        <w:t>11</w:t>
      </w:r>
      <w:r>
        <w:rPr>
          <w:rFonts w:ascii="黑体" w:eastAsia="黑体" w:hAnsi="黑体" w:hint="eastAsia"/>
          <w:sz w:val="32"/>
          <w:szCs w:val="32"/>
        </w:rPr>
        <w:t>月</w:t>
      </w:r>
    </w:p>
    <w:p w:rsidR="00252128" w:rsidRDefault="006B43A7">
      <w:pPr>
        <w:spacing w:line="500" w:lineRule="exact"/>
        <w:ind w:firstLineChars="0" w:firstLine="0"/>
        <w:jc w:val="center"/>
        <w:rPr>
          <w:rFonts w:ascii="黑体" w:eastAsia="黑体" w:hAnsi="黑体"/>
          <w:sz w:val="32"/>
          <w:szCs w:val="32"/>
          <w:lang w:eastAsia="zh-CN"/>
        </w:rPr>
      </w:pPr>
      <w:r>
        <w:rPr>
          <w:rFonts w:ascii="黑体" w:eastAsia="黑体" w:hAnsi="黑体"/>
          <w:sz w:val="32"/>
          <w:szCs w:val="32"/>
          <w:lang w:eastAsia="zh-CN"/>
        </w:rPr>
        <w:br w:type="page"/>
      </w:r>
    </w:p>
    <w:p w:rsidR="00252128" w:rsidRDefault="00252128">
      <w:pPr>
        <w:spacing w:line="500" w:lineRule="exact"/>
        <w:ind w:firstLineChars="0" w:firstLine="0"/>
        <w:jc w:val="center"/>
        <w:rPr>
          <w:rFonts w:ascii="黑体" w:eastAsia="黑体" w:hAnsi="黑体"/>
          <w:sz w:val="32"/>
          <w:szCs w:val="32"/>
          <w:lang w:eastAsia="zh-CN"/>
        </w:rPr>
      </w:pPr>
    </w:p>
    <w:p w:rsidR="00252128" w:rsidRDefault="006B43A7">
      <w:pPr>
        <w:spacing w:line="360" w:lineRule="auto"/>
        <w:ind w:firstLineChars="0" w:firstLine="0"/>
        <w:jc w:val="center"/>
        <w:rPr>
          <w:rFonts w:ascii="黑体" w:eastAsia="黑体" w:hAnsi="黑体"/>
          <w:sz w:val="32"/>
          <w:szCs w:val="32"/>
        </w:rPr>
      </w:pPr>
      <w:r>
        <w:rPr>
          <w:noProof/>
          <w:lang w:eastAsia="zh-CN"/>
        </w:rPr>
        <w:drawing>
          <wp:anchor distT="0" distB="0" distL="114300" distR="114300" simplePos="0" relativeHeight="251659264" behindDoc="0" locked="0" layoutInCell="1" allowOverlap="1">
            <wp:simplePos x="0" y="0"/>
            <wp:positionH relativeFrom="margin">
              <wp:posOffset>212090</wp:posOffset>
            </wp:positionH>
            <wp:positionV relativeFrom="margin">
              <wp:posOffset>386715</wp:posOffset>
            </wp:positionV>
            <wp:extent cx="5363845" cy="7910195"/>
            <wp:effectExtent l="0" t="0" r="825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3845" cy="7910195"/>
                    </a:xfrm>
                    <a:prstGeom prst="rect">
                      <a:avLst/>
                    </a:prstGeom>
                  </pic:spPr>
                </pic:pic>
              </a:graphicData>
            </a:graphic>
          </wp:anchor>
        </w:drawing>
      </w:r>
      <w:r>
        <w:rPr>
          <w:noProof/>
          <w:lang w:eastAsia="zh-CN"/>
        </w:rPr>
        <w:drawing>
          <wp:anchor distT="0" distB="0" distL="114300" distR="114300" simplePos="0" relativeHeight="251660288" behindDoc="0" locked="0" layoutInCell="1" allowOverlap="1">
            <wp:simplePos x="0" y="0"/>
            <wp:positionH relativeFrom="margin">
              <wp:posOffset>7026910</wp:posOffset>
            </wp:positionH>
            <wp:positionV relativeFrom="margin">
              <wp:posOffset>387350</wp:posOffset>
            </wp:positionV>
            <wp:extent cx="5528310" cy="774255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528310" cy="7742555"/>
                    </a:xfrm>
                    <a:prstGeom prst="rect">
                      <a:avLst/>
                    </a:prstGeom>
                  </pic:spPr>
                </pic:pic>
              </a:graphicData>
            </a:graphic>
          </wp:anchor>
        </w:drawing>
      </w:r>
      <w:r>
        <w:rPr>
          <w:rFonts w:ascii="黑体" w:eastAsia="黑体" w:hAnsi="黑体"/>
          <w:sz w:val="32"/>
          <w:szCs w:val="32"/>
        </w:rPr>
        <w:br w:type="page"/>
      </w:r>
    </w:p>
    <w:p w:rsidR="00252128" w:rsidRDefault="00252128">
      <w:pPr>
        <w:spacing w:line="500" w:lineRule="exact"/>
        <w:ind w:firstLineChars="0" w:firstLine="0"/>
        <w:jc w:val="center"/>
        <w:rPr>
          <w:rFonts w:ascii="黑体" w:eastAsia="黑体" w:hAnsi="黑体"/>
          <w:sz w:val="32"/>
          <w:szCs w:val="32"/>
        </w:rPr>
        <w:sectPr w:rsidR="00252128">
          <w:headerReference w:type="even" r:id="rId12"/>
          <w:headerReference w:type="default" r:id="rId13"/>
          <w:footerReference w:type="even" r:id="rId14"/>
          <w:footerReference w:type="default" r:id="rId15"/>
          <w:headerReference w:type="first" r:id="rId16"/>
          <w:footerReference w:type="first" r:id="rId17"/>
          <w:pgSz w:w="23814" w:h="16839" w:orient="landscape"/>
          <w:pgMar w:top="1800" w:right="1440" w:bottom="1800" w:left="1440" w:header="992" w:footer="992" w:gutter="0"/>
          <w:pgNumType w:fmt="upperRoman" w:start="1"/>
          <w:cols w:space="720"/>
          <w:titlePg/>
          <w:docGrid w:linePitch="381"/>
        </w:sectPr>
      </w:pPr>
    </w:p>
    <w:p w:rsidR="00252128" w:rsidRDefault="006B43A7">
      <w:pPr>
        <w:adjustRightInd w:val="0"/>
        <w:snapToGrid w:val="0"/>
        <w:spacing w:line="520" w:lineRule="atLeast"/>
        <w:jc w:val="right"/>
        <w:rPr>
          <w:rFonts w:ascii="黑体" w:eastAsia="黑体" w:hAnsi="黑体"/>
          <w:sz w:val="44"/>
          <w:szCs w:val="44"/>
        </w:rPr>
      </w:pPr>
      <w:r>
        <w:rPr>
          <w:noProof/>
          <w:lang w:eastAsia="zh-CN"/>
        </w:rPr>
        <w:lastRenderedPageBreak/>
        <w:drawing>
          <wp:anchor distT="0" distB="0" distL="114300" distR="114300" simplePos="0" relativeHeight="251661312" behindDoc="0" locked="0" layoutInCell="1" allowOverlap="1">
            <wp:simplePos x="0" y="0"/>
            <wp:positionH relativeFrom="margin">
              <wp:posOffset>360045</wp:posOffset>
            </wp:positionH>
            <wp:positionV relativeFrom="margin">
              <wp:posOffset>316865</wp:posOffset>
            </wp:positionV>
            <wp:extent cx="5486400" cy="7920990"/>
            <wp:effectExtent l="0" t="0" r="0" b="381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86400" cy="7920990"/>
                    </a:xfrm>
                    <a:prstGeom prst="rect">
                      <a:avLst/>
                    </a:prstGeom>
                  </pic:spPr>
                </pic:pic>
              </a:graphicData>
            </a:graphic>
          </wp:anchor>
        </w:drawing>
      </w:r>
    </w:p>
    <w:p w:rsidR="00252128" w:rsidRDefault="00252128">
      <w:pPr>
        <w:widowControl/>
        <w:spacing w:line="240" w:lineRule="auto"/>
        <w:ind w:firstLineChars="0" w:firstLine="0"/>
        <w:rPr>
          <w:bCs/>
          <w:szCs w:val="28"/>
        </w:rPr>
      </w:pPr>
    </w:p>
    <w:p w:rsidR="00252128" w:rsidRDefault="006B43A7">
      <w:pPr>
        <w:widowControl/>
        <w:spacing w:line="240" w:lineRule="auto"/>
        <w:ind w:firstLineChars="0" w:firstLine="0"/>
        <w:rPr>
          <w:rFonts w:ascii="黑体" w:eastAsia="黑体" w:hAnsi="黑体"/>
          <w:sz w:val="44"/>
          <w:szCs w:val="44"/>
          <w:lang w:eastAsia="zh-CN"/>
        </w:rPr>
      </w:pPr>
      <w:r>
        <w:rPr>
          <w:noProof/>
          <w:lang w:eastAsia="zh-CN"/>
        </w:rPr>
        <w:drawing>
          <wp:anchor distT="0" distB="0" distL="114300" distR="114300" simplePos="0" relativeHeight="251662336" behindDoc="0" locked="0" layoutInCell="1" allowOverlap="1">
            <wp:simplePos x="0" y="0"/>
            <wp:positionH relativeFrom="margin">
              <wp:posOffset>7472680</wp:posOffset>
            </wp:positionH>
            <wp:positionV relativeFrom="margin">
              <wp:posOffset>578485</wp:posOffset>
            </wp:positionV>
            <wp:extent cx="5486400" cy="6682105"/>
            <wp:effectExtent l="0" t="0" r="0" b="444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486400" cy="6682105"/>
                    </a:xfrm>
                    <a:prstGeom prst="rect">
                      <a:avLst/>
                    </a:prstGeom>
                  </pic:spPr>
                </pic:pic>
              </a:graphicData>
            </a:graphic>
          </wp:anchor>
        </w:drawing>
      </w:r>
    </w:p>
    <w:p w:rsidR="00252128" w:rsidRDefault="00252128">
      <w:pPr>
        <w:widowControl/>
        <w:spacing w:line="240" w:lineRule="auto"/>
        <w:ind w:firstLineChars="0" w:firstLine="0"/>
        <w:rPr>
          <w:rFonts w:ascii="黑体" w:eastAsia="黑体" w:hAnsi="黑体"/>
          <w:sz w:val="44"/>
          <w:szCs w:val="44"/>
          <w:lang w:eastAsia="zh-CN"/>
        </w:rPr>
      </w:pPr>
    </w:p>
    <w:p w:rsidR="00252128" w:rsidRDefault="00252128">
      <w:pPr>
        <w:widowControl/>
        <w:spacing w:line="240" w:lineRule="auto"/>
        <w:ind w:firstLineChars="0" w:firstLine="0"/>
        <w:rPr>
          <w:rFonts w:ascii="黑体" w:eastAsia="黑体" w:hAnsi="黑体"/>
          <w:sz w:val="44"/>
          <w:szCs w:val="44"/>
          <w:lang w:eastAsia="zh-CN"/>
        </w:rPr>
      </w:pPr>
    </w:p>
    <w:p w:rsidR="00252128" w:rsidRDefault="00252128">
      <w:pPr>
        <w:widowControl/>
        <w:spacing w:line="240" w:lineRule="auto"/>
        <w:ind w:firstLineChars="0" w:firstLine="0"/>
        <w:rPr>
          <w:rFonts w:ascii="黑体" w:eastAsia="黑体" w:hAnsi="黑体"/>
          <w:sz w:val="44"/>
          <w:szCs w:val="44"/>
          <w:lang w:eastAsia="zh-CN"/>
        </w:rPr>
      </w:pPr>
    </w:p>
    <w:p w:rsidR="00252128" w:rsidRDefault="006B43A7">
      <w:pPr>
        <w:widowControl/>
        <w:spacing w:line="240" w:lineRule="auto"/>
        <w:ind w:firstLineChars="0" w:firstLine="0"/>
        <w:jc w:val="center"/>
        <w:rPr>
          <w:rFonts w:ascii="华文中宋" w:eastAsia="华文中宋" w:hAnsi="华文中宋"/>
          <w:sz w:val="44"/>
          <w:szCs w:val="44"/>
          <w:lang w:eastAsia="zh-CN"/>
        </w:rPr>
      </w:pPr>
      <w:r>
        <w:rPr>
          <w:rFonts w:ascii="华文中宋" w:eastAsia="华文中宋" w:hAnsi="华文中宋"/>
          <w:sz w:val="44"/>
          <w:szCs w:val="44"/>
          <w:lang w:eastAsia="zh-CN"/>
        </w:rPr>
        <w:br w:type="page"/>
      </w:r>
    </w:p>
    <w:p w:rsidR="00252128" w:rsidRDefault="006B43A7">
      <w:pPr>
        <w:widowControl/>
        <w:spacing w:line="240" w:lineRule="auto"/>
        <w:ind w:firstLineChars="0" w:firstLine="0"/>
        <w:jc w:val="center"/>
        <w:rPr>
          <w:rFonts w:ascii="华文中宋" w:eastAsia="华文中宋" w:hAnsi="华文中宋"/>
          <w:sz w:val="44"/>
          <w:szCs w:val="44"/>
          <w:lang w:eastAsia="zh-CN"/>
        </w:rPr>
      </w:pPr>
      <w:r>
        <w:rPr>
          <w:noProof/>
          <w:lang w:eastAsia="zh-CN"/>
        </w:rPr>
        <w:lastRenderedPageBreak/>
        <w:drawing>
          <wp:anchor distT="0" distB="0" distL="114300" distR="114300" simplePos="0" relativeHeight="251663360" behindDoc="0" locked="0" layoutInCell="1" allowOverlap="1">
            <wp:simplePos x="0" y="0"/>
            <wp:positionH relativeFrom="margin">
              <wp:posOffset>454025</wp:posOffset>
            </wp:positionH>
            <wp:positionV relativeFrom="margin">
              <wp:posOffset>525780</wp:posOffset>
            </wp:positionV>
            <wp:extent cx="5835650" cy="752729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835650" cy="7527290"/>
                    </a:xfrm>
                    <a:prstGeom prst="rect">
                      <a:avLst/>
                    </a:prstGeom>
                  </pic:spPr>
                </pic:pic>
              </a:graphicData>
            </a:graphic>
          </wp:anchor>
        </w:drawing>
      </w:r>
      <w:r>
        <w:rPr>
          <w:rFonts w:ascii="华文中宋" w:eastAsia="华文中宋" w:hAnsi="华文中宋"/>
          <w:sz w:val="44"/>
          <w:szCs w:val="44"/>
          <w:lang w:eastAsia="zh-CN"/>
        </w:rPr>
        <w:br w:type="page"/>
      </w:r>
    </w:p>
    <w:p w:rsidR="00252128" w:rsidRDefault="00252128">
      <w:pPr>
        <w:widowControl/>
        <w:spacing w:line="240" w:lineRule="auto"/>
        <w:ind w:firstLineChars="0" w:firstLine="0"/>
        <w:jc w:val="center"/>
        <w:rPr>
          <w:rFonts w:ascii="华文中宋" w:eastAsia="华文中宋" w:hAnsi="华文中宋"/>
          <w:sz w:val="44"/>
          <w:szCs w:val="44"/>
          <w:lang w:eastAsia="zh-CN"/>
        </w:rPr>
      </w:pPr>
    </w:p>
    <w:p w:rsidR="00252128" w:rsidRDefault="00252128">
      <w:pPr>
        <w:widowControl/>
        <w:spacing w:line="240" w:lineRule="auto"/>
        <w:ind w:firstLineChars="0" w:firstLine="0"/>
        <w:jc w:val="center"/>
        <w:rPr>
          <w:rFonts w:ascii="华文中宋" w:eastAsia="华文中宋" w:hAnsi="华文中宋"/>
          <w:sz w:val="44"/>
          <w:szCs w:val="44"/>
          <w:lang w:eastAsia="zh-CN"/>
        </w:rPr>
      </w:pPr>
    </w:p>
    <w:p w:rsidR="00252128" w:rsidRDefault="00252128">
      <w:pPr>
        <w:widowControl/>
        <w:spacing w:line="240" w:lineRule="auto"/>
        <w:ind w:firstLineChars="0" w:firstLine="0"/>
        <w:jc w:val="center"/>
        <w:rPr>
          <w:rFonts w:ascii="华文中宋" w:eastAsia="华文中宋" w:hAnsi="华文中宋"/>
          <w:sz w:val="44"/>
          <w:szCs w:val="44"/>
          <w:lang w:eastAsia="zh-CN"/>
        </w:rPr>
      </w:pPr>
    </w:p>
    <w:p w:rsidR="00252128" w:rsidRDefault="00252128">
      <w:pPr>
        <w:widowControl/>
        <w:spacing w:line="240" w:lineRule="auto"/>
        <w:ind w:firstLineChars="0" w:firstLine="0"/>
        <w:jc w:val="center"/>
        <w:rPr>
          <w:rFonts w:ascii="华文中宋" w:eastAsia="华文中宋" w:hAnsi="华文中宋"/>
          <w:sz w:val="44"/>
          <w:szCs w:val="44"/>
          <w:lang w:eastAsia="zh-CN"/>
        </w:rPr>
      </w:pPr>
    </w:p>
    <w:p w:rsidR="00252128" w:rsidRDefault="006B43A7">
      <w:pPr>
        <w:widowControl/>
        <w:spacing w:line="240" w:lineRule="auto"/>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总目录</w:t>
      </w:r>
    </w:p>
    <w:p w:rsidR="00252128" w:rsidRDefault="00252128">
      <w:pPr>
        <w:adjustRightInd w:val="0"/>
        <w:snapToGrid w:val="0"/>
        <w:spacing w:line="500" w:lineRule="exact"/>
        <w:ind w:firstLineChars="0" w:firstLine="0"/>
        <w:jc w:val="center"/>
        <w:rPr>
          <w:rFonts w:ascii="华文中宋" w:eastAsia="华文中宋" w:hAnsi="华文中宋"/>
          <w:sz w:val="44"/>
          <w:szCs w:val="44"/>
          <w:lang w:eastAsia="zh-CN"/>
        </w:rPr>
      </w:pPr>
    </w:p>
    <w:p w:rsidR="00252128" w:rsidRDefault="00252128">
      <w:pPr>
        <w:adjustRightInd w:val="0"/>
        <w:snapToGrid w:val="0"/>
        <w:spacing w:line="500" w:lineRule="exact"/>
        <w:ind w:right="17" w:firstLineChars="3500" w:firstLine="8400"/>
        <w:rPr>
          <w:rFonts w:ascii="华文中宋" w:eastAsia="华文中宋" w:hAnsi="华文中宋"/>
          <w:bCs/>
          <w:szCs w:val="28"/>
          <w:lang w:eastAsia="zh-CN"/>
        </w:rPr>
      </w:pPr>
    </w:p>
    <w:p w:rsidR="00252128" w:rsidRDefault="006B43A7">
      <w:pPr>
        <w:spacing w:line="7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第一部分</w:t>
      </w:r>
      <w:r>
        <w:rPr>
          <w:rFonts w:ascii="华文中宋" w:eastAsia="华文中宋" w:hAnsi="华文中宋" w:hint="eastAsia"/>
          <w:sz w:val="44"/>
          <w:szCs w:val="44"/>
          <w:lang w:eastAsia="zh-CN"/>
        </w:rPr>
        <w:t xml:space="preserve"> </w:t>
      </w:r>
      <w:r>
        <w:rPr>
          <w:rFonts w:ascii="华文中宋" w:eastAsia="华文中宋" w:hAnsi="华文中宋" w:hint="eastAsia"/>
          <w:sz w:val="44"/>
          <w:szCs w:val="44"/>
          <w:lang w:eastAsia="zh-CN"/>
        </w:rPr>
        <w:t>规划文本</w:t>
      </w:r>
    </w:p>
    <w:p w:rsidR="00252128" w:rsidRDefault="00252128">
      <w:pPr>
        <w:spacing w:line="700" w:lineRule="exact"/>
        <w:ind w:firstLineChars="0" w:firstLine="0"/>
        <w:jc w:val="center"/>
        <w:rPr>
          <w:rFonts w:ascii="华文中宋" w:eastAsia="华文中宋" w:hAnsi="华文中宋"/>
          <w:sz w:val="44"/>
          <w:szCs w:val="44"/>
          <w:lang w:eastAsia="zh-CN"/>
        </w:rPr>
      </w:pPr>
    </w:p>
    <w:p w:rsidR="00252128" w:rsidRDefault="006B43A7">
      <w:pPr>
        <w:spacing w:line="7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第二部分</w:t>
      </w:r>
      <w:r>
        <w:rPr>
          <w:rFonts w:ascii="华文中宋" w:eastAsia="华文中宋" w:hAnsi="华文中宋" w:hint="eastAsia"/>
          <w:sz w:val="44"/>
          <w:szCs w:val="44"/>
          <w:lang w:eastAsia="zh-CN"/>
        </w:rPr>
        <w:t xml:space="preserve"> </w:t>
      </w:r>
      <w:r>
        <w:rPr>
          <w:rFonts w:ascii="华文中宋" w:eastAsia="华文中宋" w:hAnsi="华文中宋" w:hint="eastAsia"/>
          <w:sz w:val="44"/>
          <w:szCs w:val="44"/>
          <w:lang w:eastAsia="zh-CN"/>
        </w:rPr>
        <w:t>规划说明</w:t>
      </w:r>
    </w:p>
    <w:p w:rsidR="00252128" w:rsidRDefault="00252128">
      <w:pPr>
        <w:spacing w:line="700" w:lineRule="exact"/>
        <w:ind w:firstLineChars="0" w:firstLine="0"/>
        <w:jc w:val="center"/>
        <w:rPr>
          <w:rFonts w:ascii="华文中宋" w:eastAsia="华文中宋" w:hAnsi="华文中宋"/>
          <w:sz w:val="44"/>
          <w:szCs w:val="44"/>
          <w:lang w:eastAsia="zh-CN"/>
        </w:rPr>
      </w:pPr>
    </w:p>
    <w:p w:rsidR="00252128" w:rsidRDefault="006B43A7">
      <w:pPr>
        <w:spacing w:line="700" w:lineRule="exact"/>
        <w:ind w:firstLineChars="0" w:firstLine="0"/>
        <w:jc w:val="center"/>
        <w:rPr>
          <w:rFonts w:ascii="华文中宋" w:eastAsia="华文中宋" w:hAnsi="华文中宋"/>
          <w:sz w:val="44"/>
          <w:szCs w:val="44"/>
          <w:lang w:eastAsia="zh-CN"/>
        </w:rPr>
      </w:pPr>
      <w:r>
        <w:rPr>
          <w:rFonts w:ascii="华文中宋" w:eastAsia="华文中宋" w:hAnsi="华文中宋" w:hint="eastAsia"/>
          <w:sz w:val="44"/>
          <w:szCs w:val="44"/>
          <w:lang w:eastAsia="zh-CN"/>
        </w:rPr>
        <w:t>第三部分</w:t>
      </w:r>
      <w:r>
        <w:rPr>
          <w:rFonts w:ascii="华文中宋" w:eastAsia="华文中宋" w:hAnsi="华文中宋" w:hint="eastAsia"/>
          <w:sz w:val="44"/>
          <w:szCs w:val="44"/>
          <w:lang w:eastAsia="zh-CN"/>
        </w:rPr>
        <w:t xml:space="preserve"> </w:t>
      </w:r>
      <w:r>
        <w:rPr>
          <w:rFonts w:ascii="华文中宋" w:eastAsia="华文中宋" w:hAnsi="华文中宋" w:hint="eastAsia"/>
          <w:sz w:val="44"/>
          <w:szCs w:val="44"/>
          <w:lang w:eastAsia="zh-CN"/>
        </w:rPr>
        <w:t>规划图纸</w:t>
      </w:r>
    </w:p>
    <w:p w:rsidR="00252128" w:rsidRDefault="00252128">
      <w:pPr>
        <w:widowControl/>
        <w:spacing w:line="240" w:lineRule="auto"/>
        <w:ind w:firstLineChars="0" w:firstLine="0"/>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252128">
      <w:pPr>
        <w:widowControl/>
        <w:spacing w:line="240" w:lineRule="auto"/>
        <w:ind w:firstLineChars="0" w:firstLine="0"/>
        <w:jc w:val="center"/>
        <w:rPr>
          <w:rFonts w:ascii="黑体" w:eastAsia="黑体" w:hAnsi="黑体"/>
          <w:sz w:val="44"/>
          <w:szCs w:val="44"/>
          <w:lang w:eastAsia="zh-CN"/>
        </w:rPr>
      </w:pPr>
    </w:p>
    <w:p w:rsidR="00252128" w:rsidRDefault="006B43A7">
      <w:pPr>
        <w:widowControl/>
        <w:spacing w:line="240" w:lineRule="auto"/>
        <w:ind w:firstLineChars="0" w:firstLine="0"/>
        <w:jc w:val="center"/>
        <w:rPr>
          <w:bCs/>
          <w:szCs w:val="28"/>
          <w:lang w:eastAsia="zh-CN"/>
        </w:rPr>
        <w:sectPr w:rsidR="00252128">
          <w:pgSz w:w="23814" w:h="16839" w:orient="landscape"/>
          <w:pgMar w:top="1800" w:right="1440" w:bottom="1800" w:left="1440" w:header="992" w:footer="992" w:gutter="0"/>
          <w:pgNumType w:fmt="upperRoman" w:start="1"/>
          <w:cols w:space="720"/>
          <w:docGrid w:linePitch="381"/>
        </w:sectPr>
      </w:pPr>
      <w:r>
        <w:rPr>
          <w:rFonts w:ascii="华文中宋" w:eastAsia="华文中宋" w:hAnsi="华文中宋" w:hint="eastAsia"/>
          <w:sz w:val="44"/>
          <w:szCs w:val="44"/>
          <w:lang w:eastAsia="zh-CN"/>
        </w:rPr>
        <w:t>---</w:t>
      </w:r>
      <w:r>
        <w:rPr>
          <w:rFonts w:ascii="华文中宋" w:eastAsia="华文中宋" w:hAnsi="华文中宋" w:hint="eastAsia"/>
          <w:sz w:val="44"/>
          <w:szCs w:val="44"/>
          <w:lang w:eastAsia="zh-CN"/>
        </w:rPr>
        <w:t>第一部分</w:t>
      </w:r>
      <w:r>
        <w:rPr>
          <w:rFonts w:ascii="华文中宋" w:eastAsia="华文中宋" w:hAnsi="华文中宋" w:hint="eastAsia"/>
          <w:sz w:val="44"/>
          <w:szCs w:val="44"/>
          <w:lang w:eastAsia="zh-CN"/>
        </w:rPr>
        <w:t xml:space="preserve"> </w:t>
      </w:r>
      <w:r>
        <w:rPr>
          <w:rFonts w:ascii="华文中宋" w:eastAsia="华文中宋" w:hAnsi="华文中宋" w:hint="eastAsia"/>
          <w:sz w:val="44"/>
          <w:szCs w:val="44"/>
          <w:lang w:eastAsia="zh-CN"/>
        </w:rPr>
        <w:t>规划文本</w:t>
      </w:r>
      <w:r>
        <w:rPr>
          <w:rFonts w:ascii="华文中宋" w:eastAsia="华文中宋" w:hAnsi="华文中宋" w:hint="eastAsia"/>
          <w:sz w:val="44"/>
          <w:szCs w:val="44"/>
          <w:lang w:eastAsia="zh-CN"/>
        </w:rPr>
        <w:t>---</w:t>
      </w:r>
    </w:p>
    <w:bookmarkEnd w:id="0"/>
    <w:bookmarkEnd w:id="1"/>
    <w:bookmarkEnd w:id="2"/>
    <w:bookmarkEnd w:id="3"/>
    <w:p w:rsidR="00252128" w:rsidRDefault="006B43A7">
      <w:pPr>
        <w:ind w:firstLine="640"/>
        <w:jc w:val="center"/>
        <w:rPr>
          <w:rFonts w:ascii="黑体" w:eastAsia="黑体" w:hAnsi="黑体"/>
          <w:sz w:val="32"/>
          <w:szCs w:val="32"/>
          <w:lang w:eastAsia="zh-CN"/>
        </w:rPr>
      </w:pPr>
      <w:r>
        <w:rPr>
          <w:rFonts w:ascii="黑体" w:eastAsia="黑体" w:hAnsi="黑体" w:hint="eastAsia"/>
          <w:sz w:val="32"/>
          <w:szCs w:val="32"/>
          <w:lang w:eastAsia="zh-CN"/>
        </w:rPr>
        <w:lastRenderedPageBreak/>
        <w:t>目录</w:t>
      </w:r>
    </w:p>
    <w:p w:rsidR="00252128" w:rsidRDefault="006B43A7">
      <w:pPr>
        <w:pStyle w:val="10"/>
        <w:tabs>
          <w:tab w:val="right" w:leader="dot" w:pos="10097"/>
        </w:tabs>
        <w:spacing w:beforeLines="50"/>
        <w:ind w:firstLine="482"/>
        <w:rPr>
          <w:rFonts w:asciiTheme="minorHAnsi" w:eastAsiaTheme="minorEastAsia" w:hAnsiTheme="minorHAnsi" w:cstheme="minorBidi"/>
          <w:b w:val="0"/>
          <w:bCs w:val="0"/>
          <w:caps w:val="0"/>
          <w:color w:val="auto"/>
          <w:kern w:val="2"/>
          <w:sz w:val="28"/>
          <w:szCs w:val="28"/>
          <w:lang w:eastAsia="zh-CN"/>
        </w:rPr>
      </w:pPr>
      <w:r>
        <w:rPr>
          <w:rFonts w:asciiTheme="minorHAnsi" w:eastAsiaTheme="minorEastAsia" w:hAnsiTheme="minorHAnsi"/>
          <w:sz w:val="24"/>
          <w:szCs w:val="24"/>
          <w:lang w:eastAsia="zh-CN"/>
        </w:rPr>
        <w:fldChar w:fldCharType="begin"/>
      </w:r>
      <w:r>
        <w:rPr>
          <w:rFonts w:asciiTheme="minorHAnsi" w:eastAsiaTheme="minorEastAsia" w:hAnsiTheme="minorHAnsi"/>
          <w:sz w:val="24"/>
          <w:szCs w:val="24"/>
          <w:lang w:eastAsia="zh-CN"/>
        </w:rPr>
        <w:instrText xml:space="preserve"> TOC \o "1-2" \h \z \u </w:instrText>
      </w:r>
      <w:r>
        <w:rPr>
          <w:rFonts w:asciiTheme="minorHAnsi" w:eastAsiaTheme="minorEastAsia" w:hAnsiTheme="minorHAnsi"/>
          <w:sz w:val="24"/>
          <w:szCs w:val="24"/>
          <w:lang w:eastAsia="zh-CN"/>
        </w:rPr>
        <w:fldChar w:fldCharType="separate"/>
      </w:r>
      <w:hyperlink w:anchor="_Toc83805154" w:history="1">
        <w:r>
          <w:rPr>
            <w:rStyle w:val="ae"/>
            <w:rFonts w:ascii="黑体" w:hint="eastAsia"/>
            <w:sz w:val="28"/>
            <w:szCs w:val="28"/>
          </w:rPr>
          <w:t>第一章</w:t>
        </w:r>
        <w:r>
          <w:rPr>
            <w:rStyle w:val="ae"/>
            <w:rFonts w:hint="eastAsia"/>
            <w:sz w:val="28"/>
            <w:szCs w:val="28"/>
          </w:rPr>
          <w:t>总则</w:t>
        </w:r>
        <w:r>
          <w:rPr>
            <w:sz w:val="28"/>
            <w:szCs w:val="28"/>
          </w:rPr>
          <w:tab/>
        </w:r>
        <w:r>
          <w:rPr>
            <w:sz w:val="28"/>
            <w:szCs w:val="28"/>
          </w:rPr>
          <w:fldChar w:fldCharType="begin"/>
        </w:r>
        <w:r>
          <w:rPr>
            <w:sz w:val="28"/>
            <w:szCs w:val="28"/>
          </w:rPr>
          <w:instrText xml:space="preserve"> PAGEREF _Toc83805154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55" w:history="1">
        <w:r>
          <w:rPr>
            <w:rStyle w:val="ae"/>
            <w:rFonts w:hint="eastAsia"/>
            <w:sz w:val="28"/>
            <w:szCs w:val="28"/>
          </w:rPr>
          <w:t>第</w:t>
        </w:r>
        <w:r>
          <w:rPr>
            <w:rStyle w:val="ae"/>
            <w:rFonts w:hint="eastAsia"/>
            <w:sz w:val="28"/>
            <w:szCs w:val="28"/>
          </w:rPr>
          <w:t>1</w:t>
        </w:r>
        <w:r>
          <w:rPr>
            <w:rStyle w:val="ae"/>
            <w:rFonts w:hint="eastAsia"/>
            <w:sz w:val="28"/>
            <w:szCs w:val="28"/>
          </w:rPr>
          <w:t>条规划编制的目的</w:t>
        </w:r>
        <w:r>
          <w:rPr>
            <w:sz w:val="28"/>
            <w:szCs w:val="28"/>
          </w:rPr>
          <w:tab/>
        </w:r>
        <w:r>
          <w:rPr>
            <w:sz w:val="28"/>
            <w:szCs w:val="28"/>
          </w:rPr>
          <w:fldChar w:fldCharType="begin"/>
        </w:r>
        <w:r>
          <w:rPr>
            <w:sz w:val="28"/>
            <w:szCs w:val="28"/>
          </w:rPr>
          <w:instrText xml:space="preserve"> PAGEREF _Toc83805155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56" w:history="1">
        <w:r>
          <w:rPr>
            <w:rStyle w:val="ae"/>
            <w:rFonts w:hint="eastAsia"/>
            <w:sz w:val="28"/>
            <w:szCs w:val="28"/>
          </w:rPr>
          <w:t>第</w:t>
        </w:r>
        <w:r>
          <w:rPr>
            <w:rStyle w:val="ae"/>
            <w:rFonts w:hint="eastAsia"/>
            <w:sz w:val="28"/>
            <w:szCs w:val="28"/>
          </w:rPr>
          <w:t>2</w:t>
        </w:r>
        <w:r>
          <w:rPr>
            <w:rStyle w:val="ae"/>
            <w:rFonts w:hint="eastAsia"/>
            <w:sz w:val="28"/>
            <w:szCs w:val="28"/>
          </w:rPr>
          <w:t>条规划期限</w:t>
        </w:r>
        <w:r>
          <w:rPr>
            <w:sz w:val="28"/>
            <w:szCs w:val="28"/>
          </w:rPr>
          <w:tab/>
        </w:r>
        <w:r>
          <w:rPr>
            <w:sz w:val="28"/>
            <w:szCs w:val="28"/>
          </w:rPr>
          <w:fldChar w:fldCharType="begin"/>
        </w:r>
        <w:r>
          <w:rPr>
            <w:sz w:val="28"/>
            <w:szCs w:val="28"/>
          </w:rPr>
          <w:instrText xml:space="preserve"> PAGEREF _Toc83805156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57" w:history="1">
        <w:r>
          <w:rPr>
            <w:rStyle w:val="ae"/>
            <w:rFonts w:hint="eastAsia"/>
            <w:sz w:val="28"/>
            <w:szCs w:val="28"/>
          </w:rPr>
          <w:t>第</w:t>
        </w:r>
        <w:r>
          <w:rPr>
            <w:rStyle w:val="ae"/>
            <w:rFonts w:hint="eastAsia"/>
            <w:sz w:val="28"/>
            <w:szCs w:val="28"/>
          </w:rPr>
          <w:t>3</w:t>
        </w:r>
        <w:r>
          <w:rPr>
            <w:rStyle w:val="ae"/>
            <w:rFonts w:hint="eastAsia"/>
            <w:sz w:val="28"/>
            <w:szCs w:val="28"/>
          </w:rPr>
          <w:t>条规划范围</w:t>
        </w:r>
        <w:r>
          <w:rPr>
            <w:sz w:val="28"/>
            <w:szCs w:val="28"/>
          </w:rPr>
          <w:tab/>
        </w:r>
        <w:r>
          <w:rPr>
            <w:sz w:val="28"/>
            <w:szCs w:val="28"/>
          </w:rPr>
          <w:fldChar w:fldCharType="begin"/>
        </w:r>
        <w:r>
          <w:rPr>
            <w:sz w:val="28"/>
            <w:szCs w:val="28"/>
          </w:rPr>
          <w:instrText xml:space="preserve"> PAGEREF _Toc8</w:instrText>
        </w:r>
        <w:r>
          <w:rPr>
            <w:sz w:val="28"/>
            <w:szCs w:val="28"/>
          </w:rPr>
          <w:instrText xml:space="preserve">3805157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58" w:history="1">
        <w:r>
          <w:rPr>
            <w:rStyle w:val="ae"/>
            <w:rFonts w:hint="eastAsia"/>
            <w:sz w:val="28"/>
            <w:szCs w:val="28"/>
          </w:rPr>
          <w:t>第</w:t>
        </w:r>
        <w:r>
          <w:rPr>
            <w:rStyle w:val="ae"/>
            <w:rFonts w:hint="eastAsia"/>
            <w:sz w:val="28"/>
            <w:szCs w:val="28"/>
          </w:rPr>
          <w:t>4</w:t>
        </w:r>
        <w:r>
          <w:rPr>
            <w:rStyle w:val="ae"/>
            <w:rFonts w:hint="eastAsia"/>
            <w:sz w:val="28"/>
            <w:szCs w:val="28"/>
          </w:rPr>
          <w:t>条规划依据</w:t>
        </w:r>
        <w:r>
          <w:rPr>
            <w:sz w:val="28"/>
            <w:szCs w:val="28"/>
          </w:rPr>
          <w:tab/>
        </w:r>
        <w:r>
          <w:rPr>
            <w:sz w:val="28"/>
            <w:szCs w:val="28"/>
          </w:rPr>
          <w:fldChar w:fldCharType="begin"/>
        </w:r>
        <w:r>
          <w:rPr>
            <w:sz w:val="28"/>
            <w:szCs w:val="28"/>
          </w:rPr>
          <w:instrText xml:space="preserve"> PAGEREF _Toc83805158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59" w:history="1">
        <w:r>
          <w:rPr>
            <w:rStyle w:val="ae"/>
            <w:rFonts w:hint="eastAsia"/>
            <w:sz w:val="28"/>
            <w:szCs w:val="28"/>
          </w:rPr>
          <w:t>第</w:t>
        </w:r>
        <w:r>
          <w:rPr>
            <w:rStyle w:val="ae"/>
            <w:rFonts w:hint="eastAsia"/>
            <w:sz w:val="28"/>
            <w:szCs w:val="28"/>
          </w:rPr>
          <w:t>5</w:t>
        </w:r>
        <w:r>
          <w:rPr>
            <w:rStyle w:val="ae"/>
            <w:rFonts w:hint="eastAsia"/>
            <w:sz w:val="28"/>
            <w:szCs w:val="28"/>
          </w:rPr>
          <w:t>条编制规划执行的规范</w:t>
        </w:r>
        <w:r>
          <w:rPr>
            <w:sz w:val="28"/>
            <w:szCs w:val="28"/>
          </w:rPr>
          <w:tab/>
        </w:r>
        <w:r>
          <w:rPr>
            <w:sz w:val="28"/>
            <w:szCs w:val="28"/>
          </w:rPr>
          <w:fldChar w:fldCharType="begin"/>
        </w:r>
        <w:r>
          <w:rPr>
            <w:sz w:val="28"/>
            <w:szCs w:val="28"/>
          </w:rPr>
          <w:instrText xml:space="preserve"> PAGEREF _Toc83805159 \h </w:instrText>
        </w:r>
        <w:r>
          <w:rPr>
            <w:sz w:val="28"/>
            <w:szCs w:val="28"/>
          </w:rPr>
        </w:r>
        <w:r>
          <w:rPr>
            <w:sz w:val="28"/>
            <w:szCs w:val="28"/>
          </w:rPr>
          <w:fldChar w:fldCharType="separate"/>
        </w:r>
        <w:r>
          <w:rPr>
            <w:sz w:val="28"/>
            <w:szCs w:val="28"/>
          </w:rPr>
          <w:t>- 1 -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0" w:history="1">
        <w:r>
          <w:rPr>
            <w:rStyle w:val="ae"/>
            <w:rFonts w:hint="eastAsia"/>
            <w:sz w:val="28"/>
            <w:szCs w:val="28"/>
          </w:rPr>
          <w:t>第</w:t>
        </w:r>
        <w:r>
          <w:rPr>
            <w:rStyle w:val="ae"/>
            <w:rFonts w:hint="eastAsia"/>
            <w:sz w:val="28"/>
            <w:szCs w:val="28"/>
          </w:rPr>
          <w:t>6</w:t>
        </w:r>
        <w:r>
          <w:rPr>
            <w:rStyle w:val="ae"/>
            <w:rFonts w:hint="eastAsia"/>
            <w:sz w:val="28"/>
            <w:szCs w:val="28"/>
          </w:rPr>
          <w:t>条规划原则</w:t>
        </w:r>
        <w:r>
          <w:rPr>
            <w:sz w:val="28"/>
            <w:szCs w:val="28"/>
          </w:rPr>
          <w:tab/>
        </w:r>
        <w:r>
          <w:rPr>
            <w:sz w:val="28"/>
            <w:szCs w:val="28"/>
          </w:rPr>
          <w:fldChar w:fldCharType="begin"/>
        </w:r>
        <w:r>
          <w:rPr>
            <w:sz w:val="28"/>
            <w:szCs w:val="28"/>
          </w:rPr>
          <w:instrText xml:space="preserve"> PAGEREF _Toc83805160 \h </w:instrText>
        </w:r>
        <w:r>
          <w:rPr>
            <w:sz w:val="28"/>
            <w:szCs w:val="28"/>
          </w:rPr>
        </w:r>
        <w:r>
          <w:rPr>
            <w:sz w:val="28"/>
            <w:szCs w:val="28"/>
          </w:rPr>
          <w:fldChar w:fldCharType="separate"/>
        </w:r>
        <w:r>
          <w:rPr>
            <w:sz w:val="28"/>
            <w:szCs w:val="28"/>
          </w:rPr>
          <w:t>- 2 -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1" w:history="1">
        <w:r>
          <w:rPr>
            <w:rStyle w:val="ae"/>
            <w:rFonts w:hint="eastAsia"/>
            <w:sz w:val="28"/>
            <w:szCs w:val="28"/>
          </w:rPr>
          <w:t>第</w:t>
        </w:r>
        <w:r>
          <w:rPr>
            <w:rStyle w:val="ae"/>
            <w:rFonts w:hint="eastAsia"/>
            <w:sz w:val="28"/>
            <w:szCs w:val="28"/>
          </w:rPr>
          <w:t>7</w:t>
        </w:r>
        <w:r>
          <w:rPr>
            <w:rStyle w:val="ae"/>
            <w:rFonts w:hint="eastAsia"/>
            <w:sz w:val="28"/>
            <w:szCs w:val="28"/>
          </w:rPr>
          <w:t>条规划指标</w:t>
        </w:r>
        <w:r>
          <w:rPr>
            <w:sz w:val="28"/>
            <w:szCs w:val="28"/>
          </w:rPr>
          <w:tab/>
        </w:r>
        <w:r>
          <w:rPr>
            <w:sz w:val="28"/>
            <w:szCs w:val="28"/>
          </w:rPr>
          <w:fldChar w:fldCharType="begin"/>
        </w:r>
        <w:r>
          <w:rPr>
            <w:sz w:val="28"/>
            <w:szCs w:val="28"/>
          </w:rPr>
          <w:instrText xml:space="preserve"> PAGEREF _Toc83805161 \h </w:instrText>
        </w:r>
        <w:r>
          <w:rPr>
            <w:sz w:val="28"/>
            <w:szCs w:val="28"/>
          </w:rPr>
        </w:r>
        <w:r>
          <w:rPr>
            <w:sz w:val="28"/>
            <w:szCs w:val="28"/>
          </w:rPr>
          <w:fldChar w:fldCharType="separate"/>
        </w:r>
        <w:r>
          <w:rPr>
            <w:sz w:val="28"/>
            <w:szCs w:val="28"/>
          </w:rPr>
          <w:t>- 2 -</w:t>
        </w:r>
        <w:r>
          <w:rPr>
            <w:sz w:val="28"/>
            <w:szCs w:val="28"/>
          </w:rPr>
          <w:fldChar w:fldCharType="end"/>
        </w:r>
      </w:hyperlink>
    </w:p>
    <w:p w:rsidR="00252128" w:rsidRDefault="006B43A7">
      <w:pPr>
        <w:pStyle w:val="10"/>
        <w:tabs>
          <w:tab w:val="right" w:leader="dot" w:pos="10097"/>
        </w:tabs>
        <w:spacing w:beforeLines="50"/>
        <w:ind w:firstLine="402"/>
        <w:rPr>
          <w:rFonts w:asciiTheme="minorHAnsi" w:eastAsiaTheme="minorEastAsia" w:hAnsiTheme="minorHAnsi" w:cstheme="minorBidi"/>
          <w:b w:val="0"/>
          <w:bCs w:val="0"/>
          <w:caps w:val="0"/>
          <w:color w:val="auto"/>
          <w:kern w:val="2"/>
          <w:sz w:val="28"/>
          <w:szCs w:val="28"/>
          <w:lang w:eastAsia="zh-CN"/>
        </w:rPr>
      </w:pPr>
      <w:hyperlink w:anchor="_Toc83805162" w:history="1">
        <w:r>
          <w:rPr>
            <w:rStyle w:val="ae"/>
            <w:rFonts w:ascii="黑体" w:hint="eastAsia"/>
            <w:sz w:val="28"/>
            <w:szCs w:val="28"/>
          </w:rPr>
          <w:t>第二章</w:t>
        </w:r>
        <w:r>
          <w:rPr>
            <w:rStyle w:val="ae"/>
            <w:rFonts w:hint="eastAsia"/>
            <w:sz w:val="28"/>
            <w:szCs w:val="28"/>
          </w:rPr>
          <w:t>燃气气源及供应规划</w:t>
        </w:r>
        <w:r>
          <w:rPr>
            <w:sz w:val="28"/>
            <w:szCs w:val="28"/>
          </w:rPr>
          <w:tab/>
        </w:r>
        <w:r>
          <w:rPr>
            <w:sz w:val="28"/>
            <w:szCs w:val="28"/>
          </w:rPr>
          <w:fldChar w:fldCharType="begin"/>
        </w:r>
        <w:r>
          <w:rPr>
            <w:sz w:val="28"/>
            <w:szCs w:val="28"/>
          </w:rPr>
          <w:instrText xml:space="preserve"> PAGEREF _Toc83805162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3" w:history="1">
        <w:r>
          <w:rPr>
            <w:rStyle w:val="ae"/>
            <w:rFonts w:hint="eastAsia"/>
            <w:sz w:val="28"/>
            <w:szCs w:val="28"/>
          </w:rPr>
          <w:t>第</w:t>
        </w:r>
        <w:r>
          <w:rPr>
            <w:rStyle w:val="ae"/>
            <w:rFonts w:hint="eastAsia"/>
            <w:sz w:val="28"/>
            <w:szCs w:val="28"/>
          </w:rPr>
          <w:t>8</w:t>
        </w:r>
        <w:r>
          <w:rPr>
            <w:rStyle w:val="ae"/>
            <w:rFonts w:hint="eastAsia"/>
            <w:sz w:val="28"/>
            <w:szCs w:val="28"/>
          </w:rPr>
          <w:t>条气源来源</w:t>
        </w:r>
        <w:r>
          <w:rPr>
            <w:sz w:val="28"/>
            <w:szCs w:val="28"/>
          </w:rPr>
          <w:tab/>
        </w:r>
        <w:r>
          <w:rPr>
            <w:sz w:val="28"/>
            <w:szCs w:val="28"/>
          </w:rPr>
          <w:fldChar w:fldCharType="begin"/>
        </w:r>
        <w:r>
          <w:rPr>
            <w:sz w:val="28"/>
            <w:szCs w:val="28"/>
          </w:rPr>
          <w:instrText xml:space="preserve"> PAGEREF _Toc83805163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4" w:history="1">
        <w:r>
          <w:rPr>
            <w:rStyle w:val="ae"/>
            <w:rFonts w:hint="eastAsia"/>
            <w:sz w:val="28"/>
            <w:szCs w:val="28"/>
          </w:rPr>
          <w:t>第</w:t>
        </w:r>
        <w:r>
          <w:rPr>
            <w:rStyle w:val="ae"/>
            <w:rFonts w:hint="eastAsia"/>
            <w:sz w:val="28"/>
            <w:szCs w:val="28"/>
          </w:rPr>
          <w:t>9</w:t>
        </w:r>
        <w:r>
          <w:rPr>
            <w:rStyle w:val="ae"/>
            <w:rFonts w:hint="eastAsia"/>
            <w:sz w:val="28"/>
            <w:szCs w:val="28"/>
          </w:rPr>
          <w:t>条气源供应</w:t>
        </w:r>
        <w:r>
          <w:rPr>
            <w:sz w:val="28"/>
            <w:szCs w:val="28"/>
          </w:rPr>
          <w:tab/>
        </w:r>
        <w:r>
          <w:rPr>
            <w:sz w:val="28"/>
            <w:szCs w:val="28"/>
          </w:rPr>
          <w:fldChar w:fldCharType="begin"/>
        </w:r>
        <w:r>
          <w:rPr>
            <w:sz w:val="28"/>
            <w:szCs w:val="28"/>
          </w:rPr>
          <w:instrText xml:space="preserve"> PAGEREF _Toc83805164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5" w:history="1">
        <w:r>
          <w:rPr>
            <w:rStyle w:val="ae"/>
            <w:rFonts w:hint="eastAsia"/>
            <w:sz w:val="28"/>
            <w:szCs w:val="28"/>
          </w:rPr>
          <w:t>第</w:t>
        </w:r>
        <w:r>
          <w:rPr>
            <w:rStyle w:val="ae"/>
            <w:rFonts w:hint="eastAsia"/>
            <w:sz w:val="28"/>
            <w:szCs w:val="28"/>
          </w:rPr>
          <w:t>10</w:t>
        </w:r>
        <w:r>
          <w:rPr>
            <w:rStyle w:val="ae"/>
            <w:rFonts w:hint="eastAsia"/>
            <w:sz w:val="28"/>
            <w:szCs w:val="28"/>
          </w:rPr>
          <w:t>条用气原则</w:t>
        </w:r>
        <w:r>
          <w:rPr>
            <w:sz w:val="28"/>
            <w:szCs w:val="28"/>
          </w:rPr>
          <w:tab/>
        </w:r>
        <w:r>
          <w:rPr>
            <w:sz w:val="28"/>
            <w:szCs w:val="28"/>
          </w:rPr>
          <w:fldChar w:fldCharType="begin"/>
        </w:r>
        <w:r>
          <w:rPr>
            <w:sz w:val="28"/>
            <w:szCs w:val="28"/>
          </w:rPr>
          <w:instrText xml:space="preserve"> PAGEREF _Toc83805165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6" w:history="1">
        <w:r>
          <w:rPr>
            <w:rStyle w:val="ae"/>
            <w:rFonts w:hint="eastAsia"/>
            <w:sz w:val="28"/>
            <w:szCs w:val="28"/>
          </w:rPr>
          <w:t>第</w:t>
        </w:r>
        <w:r>
          <w:rPr>
            <w:rStyle w:val="ae"/>
            <w:rFonts w:hint="eastAsia"/>
            <w:sz w:val="28"/>
            <w:szCs w:val="28"/>
          </w:rPr>
          <w:t>11</w:t>
        </w:r>
        <w:r>
          <w:rPr>
            <w:rStyle w:val="ae"/>
            <w:rFonts w:hint="eastAsia"/>
            <w:sz w:val="28"/>
            <w:szCs w:val="28"/>
          </w:rPr>
          <w:t>条规划天然气用气量</w:t>
        </w:r>
        <w:r>
          <w:rPr>
            <w:sz w:val="28"/>
            <w:szCs w:val="28"/>
          </w:rPr>
          <w:tab/>
        </w:r>
        <w:r>
          <w:rPr>
            <w:sz w:val="28"/>
            <w:szCs w:val="28"/>
          </w:rPr>
          <w:fldChar w:fldCharType="begin"/>
        </w:r>
        <w:r>
          <w:rPr>
            <w:sz w:val="28"/>
            <w:szCs w:val="28"/>
          </w:rPr>
          <w:instrText xml:space="preserve"> PAGEREF _Toc83805166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7" w:history="1">
        <w:r>
          <w:rPr>
            <w:rStyle w:val="ae"/>
            <w:rFonts w:hint="eastAsia"/>
            <w:sz w:val="28"/>
            <w:szCs w:val="28"/>
          </w:rPr>
          <w:t>第</w:t>
        </w:r>
        <w:r>
          <w:rPr>
            <w:rStyle w:val="ae"/>
            <w:rFonts w:hint="eastAsia"/>
            <w:sz w:val="28"/>
            <w:szCs w:val="28"/>
          </w:rPr>
          <w:t>12</w:t>
        </w:r>
        <w:r>
          <w:rPr>
            <w:rStyle w:val="ae"/>
            <w:rFonts w:hint="eastAsia"/>
            <w:sz w:val="28"/>
            <w:szCs w:val="28"/>
          </w:rPr>
          <w:t>条规划液化石油气用气量</w:t>
        </w:r>
        <w:r>
          <w:rPr>
            <w:sz w:val="28"/>
            <w:szCs w:val="28"/>
          </w:rPr>
          <w:tab/>
        </w:r>
        <w:r>
          <w:rPr>
            <w:sz w:val="28"/>
            <w:szCs w:val="28"/>
          </w:rPr>
          <w:fldChar w:fldCharType="begin"/>
        </w:r>
        <w:r>
          <w:rPr>
            <w:sz w:val="28"/>
            <w:szCs w:val="28"/>
          </w:rPr>
          <w:instrText xml:space="preserve"> PAGEREF _Toc83805167 \h </w:instrText>
        </w:r>
        <w:r>
          <w:rPr>
            <w:sz w:val="28"/>
            <w:szCs w:val="28"/>
          </w:rPr>
        </w:r>
        <w:r>
          <w:rPr>
            <w:sz w:val="28"/>
            <w:szCs w:val="28"/>
          </w:rPr>
          <w:fldChar w:fldCharType="separate"/>
        </w:r>
        <w:r>
          <w:rPr>
            <w:sz w:val="28"/>
            <w:szCs w:val="28"/>
          </w:rPr>
          <w:t>- 4 -</w:t>
        </w:r>
        <w:r>
          <w:rPr>
            <w:sz w:val="28"/>
            <w:szCs w:val="28"/>
          </w:rPr>
          <w:fldChar w:fldCharType="end"/>
        </w:r>
      </w:hyperlink>
    </w:p>
    <w:p w:rsidR="00252128" w:rsidRDefault="006B43A7">
      <w:pPr>
        <w:pStyle w:val="10"/>
        <w:tabs>
          <w:tab w:val="right" w:leader="dot" w:pos="10097"/>
        </w:tabs>
        <w:spacing w:beforeLines="50"/>
        <w:ind w:firstLine="402"/>
        <w:rPr>
          <w:rFonts w:asciiTheme="minorHAnsi" w:eastAsiaTheme="minorEastAsia" w:hAnsiTheme="minorHAnsi" w:cstheme="minorBidi"/>
          <w:b w:val="0"/>
          <w:bCs w:val="0"/>
          <w:caps w:val="0"/>
          <w:color w:val="auto"/>
          <w:kern w:val="2"/>
          <w:sz w:val="28"/>
          <w:szCs w:val="28"/>
          <w:lang w:eastAsia="zh-CN"/>
        </w:rPr>
      </w:pPr>
      <w:hyperlink w:anchor="_Toc83805168" w:history="1">
        <w:r>
          <w:rPr>
            <w:rStyle w:val="ae"/>
            <w:rFonts w:ascii="黑体" w:hint="eastAsia"/>
            <w:sz w:val="28"/>
            <w:szCs w:val="28"/>
          </w:rPr>
          <w:t>第三章</w:t>
        </w:r>
        <w:r>
          <w:rPr>
            <w:rStyle w:val="ae"/>
            <w:rFonts w:hint="eastAsia"/>
            <w:sz w:val="28"/>
            <w:szCs w:val="28"/>
          </w:rPr>
          <w:t>燃气设施规划</w:t>
        </w:r>
        <w:r>
          <w:rPr>
            <w:sz w:val="28"/>
            <w:szCs w:val="28"/>
          </w:rPr>
          <w:tab/>
        </w:r>
        <w:r>
          <w:rPr>
            <w:sz w:val="28"/>
            <w:szCs w:val="28"/>
          </w:rPr>
          <w:fldChar w:fldCharType="begin"/>
        </w:r>
        <w:r>
          <w:rPr>
            <w:sz w:val="28"/>
            <w:szCs w:val="28"/>
          </w:rPr>
          <w:instrText xml:space="preserve"> PAGEREF _Toc83805168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69" w:history="1">
        <w:r>
          <w:rPr>
            <w:rStyle w:val="ae"/>
            <w:rFonts w:hint="eastAsia"/>
            <w:sz w:val="28"/>
            <w:szCs w:val="28"/>
          </w:rPr>
          <w:t>第</w:t>
        </w:r>
        <w:r>
          <w:rPr>
            <w:rStyle w:val="ae"/>
            <w:rFonts w:hint="eastAsia"/>
            <w:sz w:val="28"/>
            <w:szCs w:val="28"/>
          </w:rPr>
          <w:t>13</w:t>
        </w:r>
        <w:r>
          <w:rPr>
            <w:rStyle w:val="ae"/>
            <w:rFonts w:hint="eastAsia"/>
            <w:sz w:val="28"/>
            <w:szCs w:val="28"/>
          </w:rPr>
          <w:t>条输配系统组成</w:t>
        </w:r>
        <w:r>
          <w:rPr>
            <w:sz w:val="28"/>
            <w:szCs w:val="28"/>
          </w:rPr>
          <w:tab/>
        </w:r>
        <w:r>
          <w:rPr>
            <w:sz w:val="28"/>
            <w:szCs w:val="28"/>
          </w:rPr>
          <w:fldChar w:fldCharType="begin"/>
        </w:r>
        <w:r>
          <w:rPr>
            <w:sz w:val="28"/>
            <w:szCs w:val="28"/>
          </w:rPr>
          <w:instrText xml:space="preserve"> PAGEREF </w:instrText>
        </w:r>
        <w:r>
          <w:rPr>
            <w:sz w:val="28"/>
            <w:szCs w:val="28"/>
          </w:rPr>
          <w:instrText xml:space="preserve">_Toc83805169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0" w:history="1">
        <w:r>
          <w:rPr>
            <w:rStyle w:val="ae"/>
            <w:rFonts w:hint="eastAsia"/>
            <w:sz w:val="28"/>
            <w:szCs w:val="28"/>
          </w:rPr>
          <w:t>第</w:t>
        </w:r>
        <w:r>
          <w:rPr>
            <w:rStyle w:val="ae"/>
            <w:rFonts w:hint="eastAsia"/>
            <w:sz w:val="28"/>
            <w:szCs w:val="28"/>
          </w:rPr>
          <w:t>14</w:t>
        </w:r>
        <w:r>
          <w:rPr>
            <w:rStyle w:val="ae"/>
            <w:rFonts w:hint="eastAsia"/>
            <w:sz w:val="28"/>
            <w:szCs w:val="28"/>
          </w:rPr>
          <w:t>条管网系统压力级制</w:t>
        </w:r>
        <w:r>
          <w:rPr>
            <w:sz w:val="28"/>
            <w:szCs w:val="28"/>
          </w:rPr>
          <w:tab/>
        </w:r>
        <w:r>
          <w:rPr>
            <w:sz w:val="28"/>
            <w:szCs w:val="28"/>
          </w:rPr>
          <w:fldChar w:fldCharType="begin"/>
        </w:r>
        <w:r>
          <w:rPr>
            <w:sz w:val="28"/>
            <w:szCs w:val="28"/>
          </w:rPr>
          <w:instrText xml:space="preserve"> PAGEREF _Toc83805170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1" w:history="1">
        <w:r>
          <w:rPr>
            <w:rStyle w:val="ae"/>
            <w:rFonts w:hint="eastAsia"/>
            <w:sz w:val="28"/>
            <w:szCs w:val="28"/>
          </w:rPr>
          <w:t>第</w:t>
        </w:r>
        <w:r>
          <w:rPr>
            <w:rStyle w:val="ae"/>
            <w:rFonts w:hint="eastAsia"/>
            <w:sz w:val="28"/>
            <w:szCs w:val="28"/>
          </w:rPr>
          <w:t>15</w:t>
        </w:r>
        <w:r>
          <w:rPr>
            <w:rStyle w:val="ae"/>
            <w:rFonts w:hint="eastAsia"/>
            <w:sz w:val="28"/>
            <w:szCs w:val="28"/>
          </w:rPr>
          <w:t>条高压管道布置原则</w:t>
        </w:r>
        <w:r>
          <w:rPr>
            <w:sz w:val="28"/>
            <w:szCs w:val="28"/>
          </w:rPr>
          <w:tab/>
        </w:r>
        <w:r>
          <w:rPr>
            <w:sz w:val="28"/>
            <w:szCs w:val="28"/>
          </w:rPr>
          <w:fldChar w:fldCharType="begin"/>
        </w:r>
        <w:r>
          <w:rPr>
            <w:sz w:val="28"/>
            <w:szCs w:val="28"/>
          </w:rPr>
          <w:instrText xml:space="preserve"> PAGEREF _Toc83805171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2" w:history="1">
        <w:r>
          <w:rPr>
            <w:rStyle w:val="ae"/>
            <w:rFonts w:hint="eastAsia"/>
            <w:sz w:val="28"/>
            <w:szCs w:val="28"/>
          </w:rPr>
          <w:t>第</w:t>
        </w:r>
        <w:r>
          <w:rPr>
            <w:rStyle w:val="ae"/>
            <w:rFonts w:hint="eastAsia"/>
            <w:sz w:val="28"/>
            <w:szCs w:val="28"/>
          </w:rPr>
          <w:t>16</w:t>
        </w:r>
        <w:r>
          <w:rPr>
            <w:rStyle w:val="ae"/>
            <w:rFonts w:hint="eastAsia"/>
            <w:sz w:val="28"/>
            <w:szCs w:val="28"/>
          </w:rPr>
          <w:t>条高压管网布局</w:t>
        </w:r>
        <w:r>
          <w:rPr>
            <w:sz w:val="28"/>
            <w:szCs w:val="28"/>
          </w:rPr>
          <w:tab/>
        </w:r>
        <w:r>
          <w:rPr>
            <w:sz w:val="28"/>
            <w:szCs w:val="28"/>
          </w:rPr>
          <w:fldChar w:fldCharType="begin"/>
        </w:r>
        <w:r>
          <w:rPr>
            <w:sz w:val="28"/>
            <w:szCs w:val="28"/>
          </w:rPr>
          <w:instrText xml:space="preserve"> PAGEREF _Toc83805172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3" w:history="1">
        <w:r>
          <w:rPr>
            <w:rStyle w:val="ae"/>
            <w:rFonts w:hint="eastAsia"/>
            <w:sz w:val="28"/>
            <w:szCs w:val="28"/>
          </w:rPr>
          <w:t>第</w:t>
        </w:r>
        <w:r>
          <w:rPr>
            <w:rStyle w:val="ae"/>
            <w:rFonts w:hint="eastAsia"/>
            <w:sz w:val="28"/>
            <w:szCs w:val="28"/>
          </w:rPr>
          <w:t>17</w:t>
        </w:r>
        <w:r>
          <w:rPr>
            <w:rStyle w:val="ae"/>
            <w:rFonts w:hint="eastAsia"/>
            <w:sz w:val="28"/>
            <w:szCs w:val="28"/>
          </w:rPr>
          <w:t>条中压主干管网系统布局</w:t>
        </w:r>
        <w:r>
          <w:rPr>
            <w:sz w:val="28"/>
            <w:szCs w:val="28"/>
          </w:rPr>
          <w:tab/>
        </w:r>
        <w:r>
          <w:rPr>
            <w:sz w:val="28"/>
            <w:szCs w:val="28"/>
          </w:rPr>
          <w:fldChar w:fldCharType="begin"/>
        </w:r>
        <w:r>
          <w:rPr>
            <w:sz w:val="28"/>
            <w:szCs w:val="28"/>
          </w:rPr>
          <w:instrText xml:space="preserve"> PAGEREF _Toc83805173 \h </w:instrText>
        </w:r>
        <w:r>
          <w:rPr>
            <w:sz w:val="28"/>
            <w:szCs w:val="28"/>
          </w:rPr>
        </w:r>
        <w:r>
          <w:rPr>
            <w:sz w:val="28"/>
            <w:szCs w:val="28"/>
          </w:rPr>
          <w:fldChar w:fldCharType="separate"/>
        </w:r>
        <w:r>
          <w:rPr>
            <w:sz w:val="28"/>
            <w:szCs w:val="28"/>
          </w:rPr>
          <w:t>- 5 -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4" w:history="1">
        <w:r>
          <w:rPr>
            <w:rStyle w:val="ae"/>
            <w:rFonts w:hint="eastAsia"/>
            <w:sz w:val="28"/>
            <w:szCs w:val="28"/>
          </w:rPr>
          <w:t>第</w:t>
        </w:r>
        <w:r>
          <w:rPr>
            <w:rStyle w:val="ae"/>
            <w:rFonts w:hint="eastAsia"/>
            <w:sz w:val="28"/>
            <w:szCs w:val="28"/>
          </w:rPr>
          <w:t>18</w:t>
        </w:r>
        <w:r>
          <w:rPr>
            <w:rStyle w:val="ae"/>
            <w:rFonts w:hint="eastAsia"/>
            <w:sz w:val="28"/>
            <w:szCs w:val="28"/>
          </w:rPr>
          <w:t>条天然气输配系统场站规划</w:t>
        </w:r>
        <w:r>
          <w:rPr>
            <w:sz w:val="28"/>
            <w:szCs w:val="28"/>
          </w:rPr>
          <w:tab/>
        </w:r>
        <w:r>
          <w:rPr>
            <w:sz w:val="28"/>
            <w:szCs w:val="28"/>
          </w:rPr>
          <w:fldChar w:fldCharType="begin"/>
        </w:r>
        <w:r>
          <w:rPr>
            <w:sz w:val="28"/>
            <w:szCs w:val="28"/>
          </w:rPr>
          <w:instrText xml:space="preserve"> PAGEREF _Toc83805174 \h </w:instrText>
        </w:r>
        <w:r>
          <w:rPr>
            <w:sz w:val="28"/>
            <w:szCs w:val="28"/>
          </w:rPr>
        </w:r>
        <w:r>
          <w:rPr>
            <w:sz w:val="28"/>
            <w:szCs w:val="28"/>
          </w:rPr>
          <w:fldChar w:fldCharType="separate"/>
        </w:r>
        <w:r>
          <w:rPr>
            <w:sz w:val="28"/>
            <w:szCs w:val="28"/>
          </w:rPr>
          <w:t>- 6 -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5" w:history="1">
        <w:r>
          <w:rPr>
            <w:rStyle w:val="ae"/>
            <w:rFonts w:hint="eastAsia"/>
            <w:sz w:val="28"/>
            <w:szCs w:val="28"/>
          </w:rPr>
          <w:t>第</w:t>
        </w:r>
        <w:r>
          <w:rPr>
            <w:rStyle w:val="ae"/>
            <w:rFonts w:hint="eastAsia"/>
            <w:sz w:val="28"/>
            <w:szCs w:val="28"/>
          </w:rPr>
          <w:t>19</w:t>
        </w:r>
        <w:r>
          <w:rPr>
            <w:rStyle w:val="ae"/>
            <w:rFonts w:hint="eastAsia"/>
            <w:sz w:val="28"/>
            <w:szCs w:val="28"/>
          </w:rPr>
          <w:t>条储气调峰设施规划</w:t>
        </w:r>
        <w:r>
          <w:rPr>
            <w:sz w:val="28"/>
            <w:szCs w:val="28"/>
          </w:rPr>
          <w:tab/>
        </w:r>
        <w:r>
          <w:rPr>
            <w:sz w:val="28"/>
            <w:szCs w:val="28"/>
          </w:rPr>
          <w:fldChar w:fldCharType="begin"/>
        </w:r>
        <w:r>
          <w:rPr>
            <w:sz w:val="28"/>
            <w:szCs w:val="28"/>
          </w:rPr>
          <w:instrText xml:space="preserve"> PAGEREF _Toc83805175 \h </w:instrText>
        </w:r>
        <w:r>
          <w:rPr>
            <w:sz w:val="28"/>
            <w:szCs w:val="28"/>
          </w:rPr>
        </w:r>
        <w:r>
          <w:rPr>
            <w:sz w:val="28"/>
            <w:szCs w:val="28"/>
          </w:rPr>
          <w:fldChar w:fldCharType="separate"/>
        </w:r>
        <w:r>
          <w:rPr>
            <w:sz w:val="28"/>
            <w:szCs w:val="28"/>
          </w:rPr>
          <w:t>- 6 -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6" w:history="1">
        <w:r>
          <w:rPr>
            <w:rStyle w:val="ae"/>
            <w:rFonts w:hint="eastAsia"/>
            <w:sz w:val="28"/>
            <w:szCs w:val="28"/>
          </w:rPr>
          <w:t>第</w:t>
        </w:r>
        <w:r>
          <w:rPr>
            <w:rStyle w:val="ae"/>
            <w:rFonts w:hint="eastAsia"/>
            <w:sz w:val="28"/>
            <w:szCs w:val="28"/>
          </w:rPr>
          <w:t>20</w:t>
        </w:r>
        <w:r>
          <w:rPr>
            <w:rStyle w:val="ae"/>
            <w:rFonts w:hint="eastAsia"/>
            <w:sz w:val="28"/>
            <w:szCs w:val="28"/>
          </w:rPr>
          <w:t>条高压管道管材及防腐选择</w:t>
        </w:r>
        <w:r>
          <w:rPr>
            <w:sz w:val="28"/>
            <w:szCs w:val="28"/>
          </w:rPr>
          <w:tab/>
        </w:r>
        <w:r>
          <w:rPr>
            <w:sz w:val="28"/>
            <w:szCs w:val="28"/>
          </w:rPr>
          <w:fldChar w:fldCharType="begin"/>
        </w:r>
        <w:r>
          <w:rPr>
            <w:sz w:val="28"/>
            <w:szCs w:val="28"/>
          </w:rPr>
          <w:instrText xml:space="preserve"> PAGEREF _Toc83805176 \h </w:instrText>
        </w:r>
        <w:r>
          <w:rPr>
            <w:sz w:val="28"/>
            <w:szCs w:val="28"/>
          </w:rPr>
        </w:r>
        <w:r>
          <w:rPr>
            <w:sz w:val="28"/>
            <w:szCs w:val="28"/>
          </w:rPr>
          <w:fldChar w:fldCharType="separate"/>
        </w:r>
        <w:r>
          <w:rPr>
            <w:sz w:val="28"/>
            <w:szCs w:val="28"/>
          </w:rPr>
          <w:t>- 6 -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7" w:history="1">
        <w:r>
          <w:rPr>
            <w:rStyle w:val="ae"/>
            <w:rFonts w:hint="eastAsia"/>
            <w:sz w:val="28"/>
            <w:szCs w:val="28"/>
          </w:rPr>
          <w:t>第</w:t>
        </w:r>
        <w:r>
          <w:rPr>
            <w:rStyle w:val="ae"/>
            <w:rFonts w:hint="eastAsia"/>
            <w:sz w:val="28"/>
            <w:szCs w:val="28"/>
          </w:rPr>
          <w:t>21</w:t>
        </w:r>
        <w:r>
          <w:rPr>
            <w:rStyle w:val="ae"/>
            <w:rFonts w:hint="eastAsia"/>
            <w:sz w:val="28"/>
            <w:szCs w:val="28"/>
          </w:rPr>
          <w:t>条中压管道管材及防腐选择</w:t>
        </w:r>
        <w:r>
          <w:rPr>
            <w:sz w:val="28"/>
            <w:szCs w:val="28"/>
          </w:rPr>
          <w:tab/>
        </w:r>
        <w:r>
          <w:rPr>
            <w:sz w:val="28"/>
            <w:szCs w:val="28"/>
          </w:rPr>
          <w:fldChar w:fldCharType="begin"/>
        </w:r>
        <w:r>
          <w:rPr>
            <w:sz w:val="28"/>
            <w:szCs w:val="28"/>
          </w:rPr>
          <w:instrText xml:space="preserve"> PAGEREF _Toc83805177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252128">
      <w:pPr>
        <w:pStyle w:val="21"/>
        <w:tabs>
          <w:tab w:val="right" w:leader="dot" w:pos="10097"/>
        </w:tabs>
        <w:spacing w:beforeLines="50" w:before="120"/>
        <w:ind w:firstLine="400"/>
        <w:rPr>
          <w:lang w:eastAsia="zh-CN"/>
        </w:rPr>
      </w:pPr>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8" w:history="1">
        <w:r>
          <w:rPr>
            <w:rStyle w:val="ae"/>
            <w:rFonts w:hint="eastAsia"/>
            <w:sz w:val="28"/>
            <w:szCs w:val="28"/>
          </w:rPr>
          <w:t>第</w:t>
        </w:r>
        <w:r>
          <w:rPr>
            <w:rStyle w:val="ae"/>
            <w:rFonts w:hint="eastAsia"/>
            <w:sz w:val="28"/>
            <w:szCs w:val="28"/>
          </w:rPr>
          <w:t>22</w:t>
        </w:r>
        <w:r>
          <w:rPr>
            <w:rStyle w:val="ae"/>
            <w:rFonts w:hint="eastAsia"/>
            <w:sz w:val="28"/>
            <w:szCs w:val="28"/>
          </w:rPr>
          <w:t>条穿（跨）越工程</w:t>
        </w:r>
        <w:r>
          <w:rPr>
            <w:sz w:val="28"/>
            <w:szCs w:val="28"/>
          </w:rPr>
          <w:tab/>
        </w:r>
        <w:r>
          <w:rPr>
            <w:sz w:val="28"/>
            <w:szCs w:val="28"/>
          </w:rPr>
          <w:fldChar w:fldCharType="begin"/>
        </w:r>
        <w:r>
          <w:rPr>
            <w:sz w:val="28"/>
            <w:szCs w:val="28"/>
          </w:rPr>
          <w:instrText xml:space="preserve"> PAGEREF _Toc83805178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79" w:history="1">
        <w:r>
          <w:rPr>
            <w:rStyle w:val="ae"/>
            <w:rFonts w:hint="eastAsia"/>
            <w:sz w:val="28"/>
            <w:szCs w:val="28"/>
          </w:rPr>
          <w:t>第</w:t>
        </w:r>
        <w:r>
          <w:rPr>
            <w:rStyle w:val="ae"/>
            <w:rFonts w:hint="eastAsia"/>
            <w:sz w:val="28"/>
            <w:szCs w:val="28"/>
          </w:rPr>
          <w:t>23</w:t>
        </w:r>
        <w:r>
          <w:rPr>
            <w:rStyle w:val="ae"/>
            <w:rFonts w:hint="eastAsia"/>
            <w:sz w:val="28"/>
            <w:szCs w:val="28"/>
          </w:rPr>
          <w:t>条液化石油气设施规划</w:t>
        </w:r>
        <w:r>
          <w:rPr>
            <w:sz w:val="28"/>
            <w:szCs w:val="28"/>
          </w:rPr>
          <w:tab/>
        </w:r>
        <w:r>
          <w:rPr>
            <w:sz w:val="28"/>
            <w:szCs w:val="28"/>
          </w:rPr>
          <w:fldChar w:fldCharType="begin"/>
        </w:r>
        <w:r>
          <w:rPr>
            <w:sz w:val="28"/>
            <w:szCs w:val="28"/>
          </w:rPr>
          <w:instrText xml:space="preserve"> PAGEREF _Toc83805179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0" w:history="1">
        <w:r>
          <w:rPr>
            <w:rStyle w:val="ae"/>
            <w:rFonts w:hint="eastAsia"/>
            <w:sz w:val="28"/>
            <w:szCs w:val="28"/>
          </w:rPr>
          <w:t>第</w:t>
        </w:r>
        <w:r>
          <w:rPr>
            <w:rStyle w:val="ae"/>
            <w:rFonts w:hint="eastAsia"/>
            <w:sz w:val="28"/>
            <w:szCs w:val="28"/>
          </w:rPr>
          <w:t>24</w:t>
        </w:r>
        <w:r>
          <w:rPr>
            <w:rStyle w:val="ae"/>
            <w:rFonts w:hint="eastAsia"/>
            <w:sz w:val="28"/>
            <w:szCs w:val="28"/>
          </w:rPr>
          <w:t>条液化石油气储配站布局原则</w:t>
        </w:r>
        <w:r>
          <w:rPr>
            <w:sz w:val="28"/>
            <w:szCs w:val="28"/>
          </w:rPr>
          <w:tab/>
        </w:r>
        <w:r>
          <w:rPr>
            <w:sz w:val="28"/>
            <w:szCs w:val="28"/>
          </w:rPr>
          <w:fldChar w:fldCharType="begin"/>
        </w:r>
        <w:r>
          <w:rPr>
            <w:sz w:val="28"/>
            <w:szCs w:val="28"/>
          </w:rPr>
          <w:instrText xml:space="preserve"> PAGEREF _Toc83805180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1" w:history="1">
        <w:r>
          <w:rPr>
            <w:rStyle w:val="ae"/>
            <w:rFonts w:hint="eastAsia"/>
            <w:sz w:val="28"/>
            <w:szCs w:val="28"/>
          </w:rPr>
          <w:t>第</w:t>
        </w:r>
        <w:r>
          <w:rPr>
            <w:rStyle w:val="ae"/>
            <w:rFonts w:hint="eastAsia"/>
            <w:sz w:val="28"/>
            <w:szCs w:val="28"/>
          </w:rPr>
          <w:t>25</w:t>
        </w:r>
        <w:r>
          <w:rPr>
            <w:rStyle w:val="ae"/>
            <w:rFonts w:hint="eastAsia"/>
            <w:sz w:val="28"/>
            <w:szCs w:val="28"/>
          </w:rPr>
          <w:t>条液化石油储配站规划布局</w:t>
        </w:r>
        <w:r>
          <w:rPr>
            <w:sz w:val="28"/>
            <w:szCs w:val="28"/>
          </w:rPr>
          <w:tab/>
        </w:r>
        <w:r>
          <w:rPr>
            <w:sz w:val="28"/>
            <w:szCs w:val="28"/>
          </w:rPr>
          <w:fldChar w:fldCharType="begin"/>
        </w:r>
        <w:r>
          <w:rPr>
            <w:sz w:val="28"/>
            <w:szCs w:val="28"/>
          </w:rPr>
          <w:instrText xml:space="preserve"> PAGEREF _Toc83805181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2" w:history="1">
        <w:r>
          <w:rPr>
            <w:rStyle w:val="ae"/>
            <w:rFonts w:hint="eastAsia"/>
            <w:sz w:val="28"/>
            <w:szCs w:val="28"/>
          </w:rPr>
          <w:t>第</w:t>
        </w:r>
        <w:r>
          <w:rPr>
            <w:rStyle w:val="ae"/>
            <w:rFonts w:hint="eastAsia"/>
            <w:sz w:val="28"/>
            <w:szCs w:val="28"/>
          </w:rPr>
          <w:t>26</w:t>
        </w:r>
        <w:r>
          <w:rPr>
            <w:rStyle w:val="ae"/>
            <w:rFonts w:hint="eastAsia"/>
            <w:sz w:val="28"/>
            <w:szCs w:val="28"/>
          </w:rPr>
          <w:t>条液化石油气瓶装供应站点规划</w:t>
        </w:r>
        <w:r>
          <w:rPr>
            <w:sz w:val="28"/>
            <w:szCs w:val="28"/>
          </w:rPr>
          <w:tab/>
        </w:r>
        <w:r>
          <w:rPr>
            <w:sz w:val="28"/>
            <w:szCs w:val="28"/>
          </w:rPr>
          <w:fldChar w:fldCharType="begin"/>
        </w:r>
        <w:r>
          <w:rPr>
            <w:sz w:val="28"/>
            <w:szCs w:val="28"/>
          </w:rPr>
          <w:instrText xml:space="preserve"> PAGEREF _Toc83805182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3" w:history="1">
        <w:r>
          <w:rPr>
            <w:rStyle w:val="ae"/>
            <w:rFonts w:hint="eastAsia"/>
            <w:sz w:val="28"/>
            <w:szCs w:val="28"/>
          </w:rPr>
          <w:t>第</w:t>
        </w:r>
        <w:r>
          <w:rPr>
            <w:rStyle w:val="ae"/>
            <w:rFonts w:hint="eastAsia"/>
            <w:sz w:val="28"/>
            <w:szCs w:val="28"/>
          </w:rPr>
          <w:t>27</w:t>
        </w:r>
        <w:r>
          <w:rPr>
            <w:rStyle w:val="ae"/>
            <w:rFonts w:hint="eastAsia"/>
            <w:sz w:val="28"/>
            <w:szCs w:val="28"/>
          </w:rPr>
          <w:t>条加气站设施规划</w:t>
        </w:r>
        <w:r>
          <w:rPr>
            <w:sz w:val="28"/>
            <w:szCs w:val="28"/>
          </w:rPr>
          <w:tab/>
        </w:r>
        <w:r>
          <w:rPr>
            <w:sz w:val="28"/>
            <w:szCs w:val="28"/>
          </w:rPr>
          <w:fldChar w:fldCharType="begin"/>
        </w:r>
        <w:r>
          <w:rPr>
            <w:sz w:val="28"/>
            <w:szCs w:val="28"/>
          </w:rPr>
          <w:instrText xml:space="preserve"> PAGEREF _Toc83805183 \h </w:instrText>
        </w:r>
        <w:r>
          <w:rPr>
            <w:sz w:val="28"/>
            <w:szCs w:val="28"/>
          </w:rPr>
        </w:r>
        <w:r>
          <w:rPr>
            <w:sz w:val="28"/>
            <w:szCs w:val="28"/>
          </w:rPr>
          <w:fldChar w:fldCharType="separate"/>
        </w:r>
        <w:r>
          <w:rPr>
            <w:sz w:val="28"/>
            <w:szCs w:val="28"/>
          </w:rPr>
          <w:t>- 7 -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4" w:history="1">
        <w:r>
          <w:rPr>
            <w:rStyle w:val="ae"/>
            <w:rFonts w:hint="eastAsia"/>
            <w:sz w:val="28"/>
            <w:szCs w:val="28"/>
          </w:rPr>
          <w:t>第</w:t>
        </w:r>
        <w:r>
          <w:rPr>
            <w:rStyle w:val="ae"/>
            <w:rFonts w:hint="eastAsia"/>
            <w:sz w:val="28"/>
            <w:szCs w:val="28"/>
          </w:rPr>
          <w:t>28</w:t>
        </w:r>
        <w:r>
          <w:rPr>
            <w:rStyle w:val="ae"/>
            <w:rFonts w:hint="eastAsia"/>
            <w:sz w:val="28"/>
            <w:szCs w:val="28"/>
          </w:rPr>
          <w:t>条加气站布局原则</w:t>
        </w:r>
        <w:r>
          <w:rPr>
            <w:sz w:val="28"/>
            <w:szCs w:val="28"/>
          </w:rPr>
          <w:tab/>
        </w:r>
        <w:r>
          <w:rPr>
            <w:sz w:val="28"/>
            <w:szCs w:val="28"/>
          </w:rPr>
          <w:fldChar w:fldCharType="begin"/>
        </w:r>
        <w:r>
          <w:rPr>
            <w:sz w:val="28"/>
            <w:szCs w:val="28"/>
          </w:rPr>
          <w:instrText xml:space="preserve"> PAGEREF _Toc83805184 \h </w:instrText>
        </w:r>
        <w:r>
          <w:rPr>
            <w:sz w:val="28"/>
            <w:szCs w:val="28"/>
          </w:rPr>
        </w:r>
        <w:r>
          <w:rPr>
            <w:sz w:val="28"/>
            <w:szCs w:val="28"/>
          </w:rPr>
          <w:fldChar w:fldCharType="separate"/>
        </w:r>
        <w:r>
          <w:rPr>
            <w:sz w:val="28"/>
            <w:szCs w:val="28"/>
          </w:rPr>
          <w:t>- 8 -</w:t>
        </w:r>
        <w:r>
          <w:rPr>
            <w:sz w:val="28"/>
            <w:szCs w:val="28"/>
          </w:rPr>
          <w:fldChar w:fldCharType="end"/>
        </w:r>
      </w:hyperlink>
    </w:p>
    <w:p w:rsidR="00252128" w:rsidRDefault="006B43A7">
      <w:pPr>
        <w:pStyle w:val="10"/>
        <w:tabs>
          <w:tab w:val="right" w:leader="dot" w:pos="10097"/>
        </w:tabs>
        <w:spacing w:beforeLines="50"/>
        <w:ind w:firstLine="402"/>
        <w:rPr>
          <w:rFonts w:asciiTheme="minorHAnsi" w:eastAsiaTheme="minorEastAsia" w:hAnsiTheme="minorHAnsi" w:cstheme="minorBidi"/>
          <w:b w:val="0"/>
          <w:bCs w:val="0"/>
          <w:caps w:val="0"/>
          <w:color w:val="auto"/>
          <w:kern w:val="2"/>
          <w:sz w:val="28"/>
          <w:szCs w:val="28"/>
          <w:lang w:eastAsia="zh-CN"/>
        </w:rPr>
      </w:pPr>
      <w:hyperlink w:anchor="_Toc83805185" w:history="1">
        <w:r>
          <w:rPr>
            <w:rStyle w:val="ae"/>
            <w:rFonts w:ascii="黑体" w:hint="eastAsia"/>
            <w:sz w:val="28"/>
            <w:szCs w:val="28"/>
          </w:rPr>
          <w:t>第四章</w:t>
        </w:r>
        <w:r>
          <w:rPr>
            <w:rStyle w:val="ae"/>
            <w:rFonts w:hint="eastAsia"/>
            <w:sz w:val="28"/>
            <w:szCs w:val="28"/>
          </w:rPr>
          <w:t>燃气设施的安全保护</w:t>
        </w:r>
        <w:r>
          <w:rPr>
            <w:sz w:val="28"/>
            <w:szCs w:val="28"/>
          </w:rPr>
          <w:tab/>
        </w:r>
        <w:r>
          <w:rPr>
            <w:sz w:val="28"/>
            <w:szCs w:val="28"/>
          </w:rPr>
          <w:fldChar w:fldCharType="begin"/>
        </w:r>
        <w:r>
          <w:rPr>
            <w:sz w:val="28"/>
            <w:szCs w:val="28"/>
          </w:rPr>
          <w:instrText xml:space="preserve"> PAGEREF _Toc83805185 \h </w:instrText>
        </w:r>
        <w:r>
          <w:rPr>
            <w:sz w:val="28"/>
            <w:szCs w:val="28"/>
          </w:rPr>
        </w:r>
        <w:r>
          <w:rPr>
            <w:sz w:val="28"/>
            <w:szCs w:val="28"/>
          </w:rPr>
          <w:fldChar w:fldCharType="separate"/>
        </w:r>
        <w:r>
          <w:rPr>
            <w:sz w:val="28"/>
            <w:szCs w:val="28"/>
          </w:rPr>
          <w:t>- 9 -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6" w:history="1">
        <w:r>
          <w:rPr>
            <w:rStyle w:val="ae"/>
            <w:rFonts w:hint="eastAsia"/>
            <w:sz w:val="28"/>
            <w:szCs w:val="28"/>
          </w:rPr>
          <w:t>第</w:t>
        </w:r>
        <w:r>
          <w:rPr>
            <w:rStyle w:val="ae"/>
            <w:rFonts w:hint="eastAsia"/>
            <w:sz w:val="28"/>
            <w:szCs w:val="28"/>
          </w:rPr>
          <w:t>29</w:t>
        </w:r>
        <w:r>
          <w:rPr>
            <w:rStyle w:val="ae"/>
            <w:rFonts w:hint="eastAsia"/>
            <w:sz w:val="28"/>
            <w:szCs w:val="28"/>
          </w:rPr>
          <w:t>条安全保障原则</w:t>
        </w:r>
        <w:r>
          <w:rPr>
            <w:sz w:val="28"/>
            <w:szCs w:val="28"/>
          </w:rPr>
          <w:tab/>
        </w:r>
        <w:r>
          <w:rPr>
            <w:sz w:val="28"/>
            <w:szCs w:val="28"/>
          </w:rPr>
          <w:fldChar w:fldCharType="begin"/>
        </w:r>
        <w:r>
          <w:rPr>
            <w:sz w:val="28"/>
            <w:szCs w:val="28"/>
          </w:rPr>
          <w:instrText xml:space="preserve"> PAGEREF _Toc83805186 \h </w:instrText>
        </w:r>
        <w:r>
          <w:rPr>
            <w:sz w:val="28"/>
            <w:szCs w:val="28"/>
          </w:rPr>
        </w:r>
        <w:r>
          <w:rPr>
            <w:sz w:val="28"/>
            <w:szCs w:val="28"/>
          </w:rPr>
          <w:fldChar w:fldCharType="separate"/>
        </w:r>
        <w:r>
          <w:rPr>
            <w:sz w:val="28"/>
            <w:szCs w:val="28"/>
          </w:rPr>
          <w:t>- 9 -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7" w:history="1">
        <w:r>
          <w:rPr>
            <w:rStyle w:val="ae"/>
            <w:rFonts w:hint="eastAsia"/>
            <w:sz w:val="28"/>
            <w:szCs w:val="28"/>
          </w:rPr>
          <w:t>第</w:t>
        </w:r>
        <w:r>
          <w:rPr>
            <w:rStyle w:val="ae"/>
            <w:rFonts w:hint="eastAsia"/>
            <w:sz w:val="28"/>
            <w:szCs w:val="28"/>
          </w:rPr>
          <w:t>30</w:t>
        </w:r>
        <w:r>
          <w:rPr>
            <w:rStyle w:val="ae"/>
            <w:rFonts w:hint="eastAsia"/>
            <w:sz w:val="28"/>
            <w:szCs w:val="28"/>
          </w:rPr>
          <w:t>条安全保护要求</w:t>
        </w:r>
        <w:r>
          <w:rPr>
            <w:sz w:val="28"/>
            <w:szCs w:val="28"/>
          </w:rPr>
          <w:tab/>
        </w:r>
        <w:r>
          <w:rPr>
            <w:sz w:val="28"/>
            <w:szCs w:val="28"/>
          </w:rPr>
          <w:fldChar w:fldCharType="begin"/>
        </w:r>
        <w:r>
          <w:rPr>
            <w:sz w:val="28"/>
            <w:szCs w:val="28"/>
          </w:rPr>
          <w:instrText xml:space="preserve"> PAGEREF </w:instrText>
        </w:r>
        <w:r>
          <w:rPr>
            <w:sz w:val="28"/>
            <w:szCs w:val="28"/>
          </w:rPr>
          <w:instrText xml:space="preserve">_Toc83805187 \h </w:instrText>
        </w:r>
        <w:r>
          <w:rPr>
            <w:sz w:val="28"/>
            <w:szCs w:val="28"/>
          </w:rPr>
        </w:r>
        <w:r>
          <w:rPr>
            <w:sz w:val="28"/>
            <w:szCs w:val="28"/>
          </w:rPr>
          <w:fldChar w:fldCharType="separate"/>
        </w:r>
        <w:r>
          <w:rPr>
            <w:sz w:val="28"/>
            <w:szCs w:val="28"/>
          </w:rPr>
          <w:t>- 9 -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88" w:history="1">
        <w:r>
          <w:rPr>
            <w:rStyle w:val="ae"/>
            <w:rFonts w:hint="eastAsia"/>
            <w:sz w:val="28"/>
            <w:szCs w:val="28"/>
          </w:rPr>
          <w:t>第</w:t>
        </w:r>
        <w:r>
          <w:rPr>
            <w:rStyle w:val="ae"/>
            <w:rFonts w:hint="eastAsia"/>
            <w:sz w:val="28"/>
            <w:szCs w:val="28"/>
          </w:rPr>
          <w:t>31</w:t>
        </w:r>
        <w:r>
          <w:rPr>
            <w:rStyle w:val="ae"/>
            <w:rFonts w:hint="eastAsia"/>
            <w:sz w:val="28"/>
            <w:szCs w:val="28"/>
          </w:rPr>
          <w:t>条防灾减灾的要求</w:t>
        </w:r>
        <w:r>
          <w:rPr>
            <w:sz w:val="28"/>
            <w:szCs w:val="28"/>
          </w:rPr>
          <w:tab/>
        </w:r>
        <w:r>
          <w:rPr>
            <w:sz w:val="28"/>
            <w:szCs w:val="28"/>
          </w:rPr>
          <w:fldChar w:fldCharType="begin"/>
        </w:r>
        <w:r>
          <w:rPr>
            <w:sz w:val="28"/>
            <w:szCs w:val="28"/>
          </w:rPr>
          <w:instrText xml:space="preserve"> PAGEREF _Toc83805188 \h </w:instrText>
        </w:r>
        <w:r>
          <w:rPr>
            <w:sz w:val="28"/>
            <w:szCs w:val="28"/>
          </w:rPr>
        </w:r>
        <w:r>
          <w:rPr>
            <w:sz w:val="28"/>
            <w:szCs w:val="28"/>
          </w:rPr>
          <w:fldChar w:fldCharType="separate"/>
        </w:r>
        <w:r>
          <w:rPr>
            <w:sz w:val="28"/>
            <w:szCs w:val="28"/>
          </w:rPr>
          <w:t>- 10 -</w:t>
        </w:r>
        <w:r>
          <w:rPr>
            <w:sz w:val="28"/>
            <w:szCs w:val="28"/>
          </w:rPr>
          <w:fldChar w:fldCharType="end"/>
        </w:r>
      </w:hyperlink>
    </w:p>
    <w:p w:rsidR="00252128" w:rsidRDefault="006B43A7">
      <w:pPr>
        <w:pStyle w:val="10"/>
        <w:tabs>
          <w:tab w:val="right" w:leader="dot" w:pos="10097"/>
        </w:tabs>
        <w:spacing w:beforeLines="50"/>
        <w:ind w:firstLine="402"/>
        <w:rPr>
          <w:rFonts w:asciiTheme="minorHAnsi" w:eastAsiaTheme="minorEastAsia" w:hAnsiTheme="minorHAnsi" w:cstheme="minorBidi"/>
          <w:b w:val="0"/>
          <w:bCs w:val="0"/>
          <w:caps w:val="0"/>
          <w:color w:val="auto"/>
          <w:kern w:val="2"/>
          <w:sz w:val="28"/>
          <w:szCs w:val="28"/>
          <w:lang w:eastAsia="zh-CN"/>
        </w:rPr>
      </w:pPr>
      <w:hyperlink w:anchor="_Toc83805189" w:history="1">
        <w:r>
          <w:rPr>
            <w:rStyle w:val="ae"/>
            <w:rFonts w:ascii="黑体" w:hint="eastAsia"/>
            <w:sz w:val="28"/>
            <w:szCs w:val="28"/>
          </w:rPr>
          <w:t>第五章</w:t>
        </w:r>
        <w:r>
          <w:rPr>
            <w:rStyle w:val="ae"/>
            <w:rFonts w:hint="eastAsia"/>
            <w:sz w:val="28"/>
            <w:szCs w:val="28"/>
          </w:rPr>
          <w:t>实施计划</w:t>
        </w:r>
        <w:r>
          <w:rPr>
            <w:sz w:val="28"/>
            <w:szCs w:val="28"/>
          </w:rPr>
          <w:tab/>
        </w:r>
        <w:r>
          <w:rPr>
            <w:sz w:val="28"/>
            <w:szCs w:val="28"/>
          </w:rPr>
          <w:fldChar w:fldCharType="begin"/>
        </w:r>
        <w:r>
          <w:rPr>
            <w:sz w:val="28"/>
            <w:szCs w:val="28"/>
          </w:rPr>
          <w:instrText xml:space="preserve"> PAGEREF _Toc83805189 \h </w:instrText>
        </w:r>
        <w:r>
          <w:rPr>
            <w:sz w:val="28"/>
            <w:szCs w:val="28"/>
          </w:rPr>
        </w:r>
        <w:r>
          <w:rPr>
            <w:sz w:val="28"/>
            <w:szCs w:val="28"/>
          </w:rPr>
          <w:fldChar w:fldCharType="separate"/>
        </w:r>
        <w:r>
          <w:rPr>
            <w:sz w:val="28"/>
            <w:szCs w:val="28"/>
          </w:rPr>
          <w:t>- 11 -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90" w:history="1">
        <w:r>
          <w:rPr>
            <w:rStyle w:val="ae"/>
            <w:rFonts w:hint="eastAsia"/>
            <w:sz w:val="28"/>
            <w:szCs w:val="28"/>
          </w:rPr>
          <w:t>第</w:t>
        </w:r>
        <w:r>
          <w:rPr>
            <w:rStyle w:val="ae"/>
            <w:rFonts w:hint="eastAsia"/>
            <w:sz w:val="28"/>
            <w:szCs w:val="28"/>
          </w:rPr>
          <w:t>32</w:t>
        </w:r>
        <w:r>
          <w:rPr>
            <w:rStyle w:val="ae"/>
            <w:rFonts w:hint="eastAsia"/>
            <w:sz w:val="28"/>
            <w:szCs w:val="28"/>
          </w:rPr>
          <w:t>条规划实施计划</w:t>
        </w:r>
        <w:r>
          <w:rPr>
            <w:sz w:val="28"/>
            <w:szCs w:val="28"/>
          </w:rPr>
          <w:tab/>
        </w:r>
        <w:r>
          <w:rPr>
            <w:sz w:val="28"/>
            <w:szCs w:val="28"/>
          </w:rPr>
          <w:fldChar w:fldCharType="begin"/>
        </w:r>
        <w:r>
          <w:rPr>
            <w:sz w:val="28"/>
            <w:szCs w:val="28"/>
          </w:rPr>
          <w:instrText xml:space="preserve"> PAGEREF _Toc83805190 \h </w:instrText>
        </w:r>
        <w:r>
          <w:rPr>
            <w:sz w:val="28"/>
            <w:szCs w:val="28"/>
          </w:rPr>
        </w:r>
        <w:r>
          <w:rPr>
            <w:sz w:val="28"/>
            <w:szCs w:val="28"/>
          </w:rPr>
          <w:fldChar w:fldCharType="separate"/>
        </w:r>
        <w:r>
          <w:rPr>
            <w:sz w:val="28"/>
            <w:szCs w:val="28"/>
          </w:rPr>
          <w:t>- 11 -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91" w:history="1">
        <w:r>
          <w:rPr>
            <w:rStyle w:val="ae"/>
            <w:rFonts w:hint="eastAsia"/>
            <w:sz w:val="28"/>
            <w:szCs w:val="28"/>
          </w:rPr>
          <w:t>第</w:t>
        </w:r>
        <w:r>
          <w:rPr>
            <w:rStyle w:val="ae"/>
            <w:rFonts w:hint="eastAsia"/>
            <w:sz w:val="28"/>
            <w:szCs w:val="28"/>
          </w:rPr>
          <w:t>33</w:t>
        </w:r>
        <w:r>
          <w:rPr>
            <w:rStyle w:val="ae"/>
            <w:rFonts w:hint="eastAsia"/>
            <w:sz w:val="28"/>
            <w:szCs w:val="28"/>
          </w:rPr>
          <w:t>条投资匡算</w:t>
        </w:r>
        <w:r>
          <w:rPr>
            <w:sz w:val="28"/>
            <w:szCs w:val="28"/>
          </w:rPr>
          <w:tab/>
        </w:r>
        <w:r>
          <w:rPr>
            <w:sz w:val="28"/>
            <w:szCs w:val="28"/>
          </w:rPr>
          <w:fldChar w:fldCharType="begin"/>
        </w:r>
        <w:r>
          <w:rPr>
            <w:sz w:val="28"/>
            <w:szCs w:val="28"/>
          </w:rPr>
          <w:instrText xml:space="preserve"> PAGEREF _Toc83805191 \h </w:instrText>
        </w:r>
        <w:r>
          <w:rPr>
            <w:sz w:val="28"/>
            <w:szCs w:val="28"/>
          </w:rPr>
        </w:r>
        <w:r>
          <w:rPr>
            <w:sz w:val="28"/>
            <w:szCs w:val="28"/>
          </w:rPr>
          <w:fldChar w:fldCharType="separate"/>
        </w:r>
        <w:r>
          <w:rPr>
            <w:sz w:val="28"/>
            <w:szCs w:val="28"/>
          </w:rPr>
          <w:t>- 12 -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92" w:history="1">
        <w:r>
          <w:rPr>
            <w:rStyle w:val="ae"/>
            <w:rFonts w:hint="eastAsia"/>
            <w:sz w:val="28"/>
            <w:szCs w:val="28"/>
          </w:rPr>
          <w:t>第</w:t>
        </w:r>
        <w:r>
          <w:rPr>
            <w:rStyle w:val="ae"/>
            <w:rFonts w:hint="eastAsia"/>
            <w:sz w:val="28"/>
            <w:szCs w:val="28"/>
          </w:rPr>
          <w:t>34</w:t>
        </w:r>
        <w:r>
          <w:rPr>
            <w:rStyle w:val="ae"/>
            <w:rFonts w:hint="eastAsia"/>
            <w:sz w:val="28"/>
            <w:szCs w:val="28"/>
          </w:rPr>
          <w:t>条社会效益</w:t>
        </w:r>
        <w:r>
          <w:rPr>
            <w:sz w:val="28"/>
            <w:szCs w:val="28"/>
          </w:rPr>
          <w:tab/>
        </w:r>
        <w:r>
          <w:rPr>
            <w:sz w:val="28"/>
            <w:szCs w:val="28"/>
          </w:rPr>
          <w:fldChar w:fldCharType="begin"/>
        </w:r>
        <w:r>
          <w:rPr>
            <w:sz w:val="28"/>
            <w:szCs w:val="28"/>
          </w:rPr>
          <w:instrText xml:space="preserve"> PAGEREF _T</w:instrText>
        </w:r>
        <w:r>
          <w:rPr>
            <w:sz w:val="28"/>
            <w:szCs w:val="28"/>
          </w:rPr>
          <w:instrText xml:space="preserve">oc83805192 \h </w:instrText>
        </w:r>
        <w:r>
          <w:rPr>
            <w:sz w:val="28"/>
            <w:szCs w:val="28"/>
          </w:rPr>
        </w:r>
        <w:r>
          <w:rPr>
            <w:sz w:val="28"/>
            <w:szCs w:val="28"/>
          </w:rPr>
          <w:fldChar w:fldCharType="separate"/>
        </w:r>
        <w:r>
          <w:rPr>
            <w:sz w:val="28"/>
            <w:szCs w:val="28"/>
          </w:rPr>
          <w:t>- 12 -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93" w:history="1">
        <w:r>
          <w:rPr>
            <w:rStyle w:val="ae"/>
            <w:rFonts w:hint="eastAsia"/>
            <w:sz w:val="28"/>
            <w:szCs w:val="28"/>
          </w:rPr>
          <w:t>第</w:t>
        </w:r>
        <w:r>
          <w:rPr>
            <w:rStyle w:val="ae"/>
            <w:rFonts w:hint="eastAsia"/>
            <w:sz w:val="28"/>
            <w:szCs w:val="28"/>
          </w:rPr>
          <w:t>35</w:t>
        </w:r>
        <w:r>
          <w:rPr>
            <w:rStyle w:val="ae"/>
            <w:rFonts w:hint="eastAsia"/>
            <w:sz w:val="28"/>
            <w:szCs w:val="28"/>
          </w:rPr>
          <w:t>条环境效益</w:t>
        </w:r>
        <w:r>
          <w:rPr>
            <w:sz w:val="28"/>
            <w:szCs w:val="28"/>
          </w:rPr>
          <w:tab/>
        </w:r>
        <w:r>
          <w:rPr>
            <w:sz w:val="28"/>
            <w:szCs w:val="28"/>
          </w:rPr>
          <w:fldChar w:fldCharType="begin"/>
        </w:r>
        <w:r>
          <w:rPr>
            <w:sz w:val="28"/>
            <w:szCs w:val="28"/>
          </w:rPr>
          <w:instrText xml:space="preserve"> PAGEREF _Toc83805193 \h </w:instrText>
        </w:r>
        <w:r>
          <w:rPr>
            <w:sz w:val="28"/>
            <w:szCs w:val="28"/>
          </w:rPr>
        </w:r>
        <w:r>
          <w:rPr>
            <w:sz w:val="28"/>
            <w:szCs w:val="28"/>
          </w:rPr>
          <w:fldChar w:fldCharType="separate"/>
        </w:r>
        <w:r>
          <w:rPr>
            <w:sz w:val="28"/>
            <w:szCs w:val="28"/>
          </w:rPr>
          <w:t>- 12 -</w:t>
        </w:r>
        <w:r>
          <w:rPr>
            <w:sz w:val="28"/>
            <w:szCs w:val="28"/>
          </w:rPr>
          <w:fldChar w:fldCharType="end"/>
        </w:r>
      </w:hyperlink>
    </w:p>
    <w:p w:rsidR="00252128" w:rsidRDefault="006B43A7">
      <w:pPr>
        <w:pStyle w:val="10"/>
        <w:tabs>
          <w:tab w:val="right" w:leader="dot" w:pos="10097"/>
        </w:tabs>
        <w:spacing w:beforeLines="50"/>
        <w:ind w:firstLine="402"/>
        <w:rPr>
          <w:rFonts w:asciiTheme="minorHAnsi" w:eastAsiaTheme="minorEastAsia" w:hAnsiTheme="minorHAnsi" w:cstheme="minorBidi"/>
          <w:b w:val="0"/>
          <w:bCs w:val="0"/>
          <w:caps w:val="0"/>
          <w:color w:val="auto"/>
          <w:kern w:val="2"/>
          <w:sz w:val="28"/>
          <w:szCs w:val="28"/>
          <w:lang w:eastAsia="zh-CN"/>
        </w:rPr>
      </w:pPr>
      <w:hyperlink w:anchor="_Toc83805194" w:history="1">
        <w:r>
          <w:rPr>
            <w:rStyle w:val="ae"/>
            <w:rFonts w:ascii="黑体" w:hint="eastAsia"/>
            <w:sz w:val="28"/>
            <w:szCs w:val="28"/>
          </w:rPr>
          <w:t>第六章</w:t>
        </w:r>
        <w:r>
          <w:rPr>
            <w:rStyle w:val="ae"/>
            <w:rFonts w:hint="eastAsia"/>
            <w:sz w:val="28"/>
            <w:szCs w:val="28"/>
          </w:rPr>
          <w:t>保障措施及建议</w:t>
        </w:r>
        <w:r>
          <w:rPr>
            <w:sz w:val="28"/>
            <w:szCs w:val="28"/>
          </w:rPr>
          <w:tab/>
        </w:r>
        <w:r>
          <w:rPr>
            <w:sz w:val="28"/>
            <w:szCs w:val="28"/>
          </w:rPr>
          <w:fldChar w:fldCharType="begin"/>
        </w:r>
        <w:r>
          <w:rPr>
            <w:sz w:val="28"/>
            <w:szCs w:val="28"/>
          </w:rPr>
          <w:instrText xml:space="preserve"> PAGEREF _Toc83805194 \h </w:instrText>
        </w:r>
        <w:r>
          <w:rPr>
            <w:sz w:val="28"/>
            <w:szCs w:val="28"/>
          </w:rPr>
        </w:r>
        <w:r>
          <w:rPr>
            <w:sz w:val="28"/>
            <w:szCs w:val="28"/>
          </w:rPr>
          <w:fldChar w:fldCharType="separate"/>
        </w:r>
        <w:r>
          <w:rPr>
            <w:sz w:val="28"/>
            <w:szCs w:val="28"/>
          </w:rPr>
          <w:t>- 13 -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8"/>
          <w:szCs w:val="28"/>
          <w:lang w:eastAsia="zh-CN"/>
        </w:rPr>
      </w:pPr>
      <w:hyperlink w:anchor="_Toc83805195" w:history="1">
        <w:r>
          <w:rPr>
            <w:rStyle w:val="ae"/>
            <w:rFonts w:hint="eastAsia"/>
            <w:sz w:val="28"/>
            <w:szCs w:val="28"/>
          </w:rPr>
          <w:t>第</w:t>
        </w:r>
        <w:r>
          <w:rPr>
            <w:rStyle w:val="ae"/>
            <w:rFonts w:hint="eastAsia"/>
            <w:sz w:val="28"/>
            <w:szCs w:val="28"/>
          </w:rPr>
          <w:t>36</w:t>
        </w:r>
        <w:r>
          <w:rPr>
            <w:rStyle w:val="ae"/>
            <w:rFonts w:hint="eastAsia"/>
            <w:sz w:val="28"/>
            <w:szCs w:val="28"/>
          </w:rPr>
          <w:t>条保障措施</w:t>
        </w:r>
        <w:r>
          <w:rPr>
            <w:sz w:val="28"/>
            <w:szCs w:val="28"/>
          </w:rPr>
          <w:tab/>
        </w:r>
        <w:r>
          <w:rPr>
            <w:sz w:val="28"/>
            <w:szCs w:val="28"/>
          </w:rPr>
          <w:fldChar w:fldCharType="begin"/>
        </w:r>
        <w:r>
          <w:rPr>
            <w:sz w:val="28"/>
            <w:szCs w:val="28"/>
          </w:rPr>
          <w:instrText xml:space="preserve"> PAGEREF _Toc83805195 \h </w:instrText>
        </w:r>
        <w:r>
          <w:rPr>
            <w:sz w:val="28"/>
            <w:szCs w:val="28"/>
          </w:rPr>
        </w:r>
        <w:r>
          <w:rPr>
            <w:sz w:val="28"/>
            <w:szCs w:val="28"/>
          </w:rPr>
          <w:fldChar w:fldCharType="separate"/>
        </w:r>
        <w:r>
          <w:rPr>
            <w:sz w:val="28"/>
            <w:szCs w:val="28"/>
          </w:rPr>
          <w:t>- 13 -</w:t>
        </w:r>
        <w:r>
          <w:rPr>
            <w:sz w:val="28"/>
            <w:szCs w:val="28"/>
          </w:rPr>
          <w:fldChar w:fldCharType="end"/>
        </w:r>
      </w:hyperlink>
    </w:p>
    <w:p w:rsidR="00252128" w:rsidRDefault="006B43A7">
      <w:pPr>
        <w:pStyle w:val="21"/>
        <w:tabs>
          <w:tab w:val="right" w:leader="dot" w:pos="10097"/>
        </w:tabs>
        <w:spacing w:beforeLines="50" w:before="120"/>
        <w:ind w:firstLine="400"/>
        <w:rPr>
          <w:rFonts w:asciiTheme="minorHAnsi" w:eastAsiaTheme="minorEastAsia" w:hAnsiTheme="minorHAnsi" w:cstheme="minorBidi"/>
          <w:smallCaps w:val="0"/>
          <w:color w:val="auto"/>
          <w:kern w:val="2"/>
          <w:sz w:val="21"/>
          <w:szCs w:val="22"/>
          <w:lang w:eastAsia="zh-CN"/>
        </w:rPr>
      </w:pPr>
      <w:hyperlink w:anchor="_Toc83805196" w:history="1">
        <w:r>
          <w:rPr>
            <w:rStyle w:val="ae"/>
            <w:rFonts w:hint="eastAsia"/>
            <w:sz w:val="28"/>
            <w:szCs w:val="28"/>
          </w:rPr>
          <w:t>第</w:t>
        </w:r>
        <w:r>
          <w:rPr>
            <w:rStyle w:val="ae"/>
            <w:rFonts w:hint="eastAsia"/>
            <w:sz w:val="28"/>
            <w:szCs w:val="28"/>
          </w:rPr>
          <w:t>37</w:t>
        </w:r>
        <w:r>
          <w:rPr>
            <w:rStyle w:val="ae"/>
            <w:rFonts w:hint="eastAsia"/>
            <w:sz w:val="28"/>
            <w:szCs w:val="28"/>
          </w:rPr>
          <w:t>条规划实施的建议</w:t>
        </w:r>
        <w:r>
          <w:rPr>
            <w:sz w:val="28"/>
            <w:szCs w:val="28"/>
          </w:rPr>
          <w:tab/>
        </w:r>
        <w:r>
          <w:rPr>
            <w:sz w:val="28"/>
            <w:szCs w:val="28"/>
          </w:rPr>
          <w:fldChar w:fldCharType="begin"/>
        </w:r>
        <w:r>
          <w:rPr>
            <w:sz w:val="28"/>
            <w:szCs w:val="28"/>
          </w:rPr>
          <w:instrText xml:space="preserve"> PAGEREF _Toc83805196 \h </w:instrText>
        </w:r>
        <w:r>
          <w:rPr>
            <w:sz w:val="28"/>
            <w:szCs w:val="28"/>
          </w:rPr>
        </w:r>
        <w:r>
          <w:rPr>
            <w:sz w:val="28"/>
            <w:szCs w:val="28"/>
          </w:rPr>
          <w:fldChar w:fldCharType="separate"/>
        </w:r>
        <w:r>
          <w:rPr>
            <w:sz w:val="28"/>
            <w:szCs w:val="28"/>
          </w:rPr>
          <w:t>- 13 -</w:t>
        </w:r>
        <w:r>
          <w:rPr>
            <w:sz w:val="28"/>
            <w:szCs w:val="28"/>
          </w:rPr>
          <w:fldChar w:fldCharType="end"/>
        </w:r>
      </w:hyperlink>
    </w:p>
    <w:p w:rsidR="00252128" w:rsidRDefault="006B43A7">
      <w:pPr>
        <w:spacing w:line="360" w:lineRule="auto"/>
        <w:ind w:leftChars="236" w:left="957" w:hangingChars="163" w:hanging="391"/>
        <w:rPr>
          <w:rFonts w:ascii="Calibri" w:hAnsi="Calibri"/>
          <w:lang w:eastAsia="zh-CN"/>
        </w:rPr>
      </w:pPr>
      <w:r>
        <w:rPr>
          <w:rFonts w:asciiTheme="minorHAnsi" w:eastAsiaTheme="minorEastAsia" w:hAnsiTheme="minorHAnsi"/>
          <w:lang w:eastAsia="zh-CN"/>
        </w:rPr>
        <w:fldChar w:fldCharType="end"/>
      </w:r>
    </w:p>
    <w:p w:rsidR="00252128" w:rsidRDefault="00252128">
      <w:pPr>
        <w:ind w:leftChars="236" w:left="957" w:hangingChars="163" w:hanging="391"/>
        <w:rPr>
          <w:lang w:eastAsia="zh-CN"/>
        </w:rPr>
      </w:pPr>
    </w:p>
    <w:p w:rsidR="00252128" w:rsidRDefault="006B43A7">
      <w:pPr>
        <w:spacing w:line="360" w:lineRule="auto"/>
        <w:ind w:firstLineChars="0" w:firstLine="0"/>
        <w:jc w:val="center"/>
        <w:rPr>
          <w:rFonts w:ascii="黑体" w:eastAsia="黑体" w:hAnsi="黑体"/>
          <w:sz w:val="32"/>
          <w:szCs w:val="32"/>
          <w:lang w:eastAsia="zh-CN"/>
        </w:rPr>
      </w:pPr>
      <w:r>
        <w:rPr>
          <w:sz w:val="28"/>
          <w:szCs w:val="28"/>
          <w:lang w:eastAsia="zh-CN"/>
        </w:rPr>
        <w:br w:type="page"/>
      </w:r>
      <w:bookmarkStart w:id="7" w:name="_Toc423422767"/>
      <w:bookmarkStart w:id="8" w:name="_Toc432583529"/>
      <w:bookmarkStart w:id="9" w:name="_Toc422388611"/>
      <w:bookmarkStart w:id="10" w:name="_Toc9579177"/>
      <w:bookmarkStart w:id="11" w:name="_Toc425515395"/>
      <w:bookmarkStart w:id="12" w:name="_Toc459899016"/>
      <w:bookmarkStart w:id="13" w:name="_Toc459899190"/>
      <w:bookmarkStart w:id="14" w:name="_Toc432684632"/>
      <w:bookmarkStart w:id="15" w:name="_Toc459899148"/>
      <w:bookmarkStart w:id="16" w:name="_Toc27400480"/>
      <w:bookmarkStart w:id="17" w:name="_Toc433892152"/>
      <w:bookmarkStart w:id="18" w:name="_Toc417907533"/>
      <w:bookmarkStart w:id="19" w:name="_Toc432664023"/>
      <w:bookmarkStart w:id="20" w:name="_Toc425515514"/>
      <w:r>
        <w:rPr>
          <w:rFonts w:ascii="黑体" w:eastAsia="黑体" w:hAnsi="黑体" w:hint="eastAsia"/>
          <w:sz w:val="32"/>
          <w:szCs w:val="32"/>
          <w:lang w:eastAsia="zh-CN"/>
        </w:rPr>
        <w:lastRenderedPageBreak/>
        <w:t>名词解释</w:t>
      </w:r>
      <w:bookmarkEnd w:id="7"/>
      <w:bookmarkEnd w:id="8"/>
      <w:bookmarkEnd w:id="9"/>
      <w:bookmarkEnd w:id="10"/>
      <w:bookmarkEnd w:id="11"/>
      <w:bookmarkEnd w:id="12"/>
      <w:bookmarkEnd w:id="13"/>
      <w:bookmarkEnd w:id="14"/>
      <w:bookmarkEnd w:id="15"/>
      <w:bookmarkEnd w:id="16"/>
      <w:bookmarkEnd w:id="17"/>
      <w:bookmarkEnd w:id="18"/>
      <w:bookmarkEnd w:id="19"/>
      <w:bookmarkEnd w:id="20"/>
    </w:p>
    <w:p w:rsidR="00252128" w:rsidRDefault="006B43A7">
      <w:pPr>
        <w:ind w:firstLineChars="0" w:firstLine="0"/>
        <w:rPr>
          <w:b/>
          <w:lang w:eastAsia="zh-CN"/>
        </w:rPr>
      </w:pPr>
      <w:r>
        <w:rPr>
          <w:rFonts w:hint="eastAsia"/>
          <w:b/>
          <w:lang w:eastAsia="zh-CN"/>
        </w:rPr>
        <w:t>天然气分输站</w:t>
      </w:r>
    </w:p>
    <w:p w:rsidR="00252128" w:rsidRDefault="006B43A7">
      <w:pPr>
        <w:rPr>
          <w:shd w:val="clear" w:color="auto" w:fill="FFFFFF"/>
          <w:lang w:eastAsia="zh-CN"/>
        </w:rPr>
      </w:pPr>
      <w:r>
        <w:rPr>
          <w:rFonts w:hint="eastAsia"/>
          <w:shd w:val="clear" w:color="auto" w:fill="FFFFFF"/>
          <w:lang w:eastAsia="zh-CN"/>
        </w:rPr>
        <w:t>在输气管道沿线，为分输气体至用户而设置的站，一般具有分离、调压、计量、清管等功能。</w:t>
      </w:r>
    </w:p>
    <w:p w:rsidR="00252128" w:rsidRDefault="006B43A7">
      <w:pPr>
        <w:ind w:firstLineChars="0" w:firstLine="0"/>
        <w:rPr>
          <w:b/>
          <w:lang w:eastAsia="zh-CN"/>
        </w:rPr>
      </w:pPr>
      <w:r>
        <w:rPr>
          <w:b/>
          <w:lang w:eastAsia="zh-CN"/>
        </w:rPr>
        <w:t>门站</w:t>
      </w:r>
    </w:p>
    <w:p w:rsidR="00252128" w:rsidRDefault="006B43A7">
      <w:pPr>
        <w:rPr>
          <w:shd w:val="clear" w:color="auto" w:fill="FFFFFF"/>
          <w:lang w:eastAsia="zh-CN"/>
        </w:rPr>
      </w:pPr>
      <w:r>
        <w:rPr>
          <w:rFonts w:hint="eastAsia"/>
          <w:lang w:eastAsia="zh-CN"/>
        </w:rPr>
        <w:t>是</w:t>
      </w:r>
      <w:proofErr w:type="gramStart"/>
      <w:r>
        <w:rPr>
          <w:rFonts w:hint="eastAsia"/>
          <w:lang w:eastAsia="zh-CN"/>
        </w:rPr>
        <w:t>接收长</w:t>
      </w:r>
      <w:proofErr w:type="gramEnd"/>
      <w:r>
        <w:rPr>
          <w:rFonts w:hint="eastAsia"/>
          <w:lang w:eastAsia="zh-CN"/>
        </w:rPr>
        <w:t>输管道来气输向城镇管道的分界线。门站内具有过滤、计量、调压、加臭、清管收发、气源转输等功能</w:t>
      </w:r>
      <w:r>
        <w:rPr>
          <w:rFonts w:hint="eastAsia"/>
          <w:shd w:val="clear" w:color="auto" w:fill="FFFFFF"/>
        </w:rPr>
        <w:t>。</w:t>
      </w:r>
    </w:p>
    <w:p w:rsidR="00252128" w:rsidRDefault="006B43A7">
      <w:pPr>
        <w:ind w:firstLineChars="0" w:firstLine="0"/>
        <w:rPr>
          <w:b/>
          <w:lang w:eastAsia="zh-CN"/>
        </w:rPr>
      </w:pPr>
      <w:r>
        <w:rPr>
          <w:b/>
          <w:lang w:eastAsia="zh-CN"/>
        </w:rPr>
        <w:t>高压燃气管道</w:t>
      </w:r>
    </w:p>
    <w:p w:rsidR="00252128" w:rsidRDefault="006B43A7">
      <w:pPr>
        <w:rPr>
          <w:lang w:eastAsia="zh-CN"/>
        </w:rPr>
      </w:pPr>
      <w:r>
        <w:rPr>
          <w:rFonts w:hint="eastAsia"/>
          <w:lang w:eastAsia="zh-CN"/>
        </w:rPr>
        <w:t>设计压力</w:t>
      </w:r>
      <w:r>
        <w:rPr>
          <w:lang w:eastAsia="zh-CN"/>
        </w:rPr>
        <w:t>(</w:t>
      </w:r>
      <w:proofErr w:type="gramStart"/>
      <w:r>
        <w:rPr>
          <w:lang w:eastAsia="zh-CN"/>
        </w:rPr>
        <w:t>表压</w:t>
      </w:r>
      <w:proofErr w:type="gramEnd"/>
      <w:r>
        <w:rPr>
          <w:lang w:eastAsia="zh-CN"/>
        </w:rPr>
        <w:t>)</w:t>
      </w:r>
      <w:r>
        <w:rPr>
          <w:lang w:eastAsia="zh-CN"/>
        </w:rPr>
        <w:t>大于</w:t>
      </w:r>
      <w:r>
        <w:rPr>
          <w:lang w:eastAsia="zh-CN"/>
        </w:rPr>
        <w:t>1.6MPa</w:t>
      </w:r>
      <w:r>
        <w:rPr>
          <w:lang w:eastAsia="zh-CN"/>
        </w:rPr>
        <w:t>，小于或等于</w:t>
      </w:r>
      <w:r>
        <w:rPr>
          <w:lang w:eastAsia="zh-CN"/>
        </w:rPr>
        <w:t>4.0MPa</w:t>
      </w:r>
      <w:r>
        <w:rPr>
          <w:lang w:eastAsia="zh-CN"/>
        </w:rPr>
        <w:t>的燃气管道。</w:t>
      </w:r>
    </w:p>
    <w:p w:rsidR="00252128" w:rsidRDefault="006B43A7">
      <w:pPr>
        <w:ind w:firstLineChars="0" w:firstLine="0"/>
        <w:rPr>
          <w:b/>
          <w:lang w:eastAsia="zh-CN"/>
        </w:rPr>
      </w:pPr>
      <w:r>
        <w:rPr>
          <w:b/>
          <w:lang w:eastAsia="zh-CN"/>
        </w:rPr>
        <w:t>管道储气</w:t>
      </w:r>
    </w:p>
    <w:p w:rsidR="00252128" w:rsidRDefault="006B43A7">
      <w:pPr>
        <w:rPr>
          <w:lang w:eastAsia="zh-CN"/>
        </w:rPr>
      </w:pPr>
      <w:r>
        <w:rPr>
          <w:rFonts w:hint="eastAsia"/>
          <w:lang w:eastAsia="zh-CN"/>
        </w:rPr>
        <w:t>利用管道内压力的变化储存燃气。</w:t>
      </w:r>
    </w:p>
    <w:p w:rsidR="00252128" w:rsidRDefault="006B43A7">
      <w:pPr>
        <w:ind w:firstLineChars="0" w:firstLine="0"/>
        <w:rPr>
          <w:b/>
          <w:lang w:eastAsia="zh-CN"/>
        </w:rPr>
      </w:pPr>
      <w:r>
        <w:rPr>
          <w:b/>
          <w:lang w:eastAsia="zh-CN"/>
        </w:rPr>
        <w:t>调压站</w:t>
      </w:r>
      <w:r>
        <w:rPr>
          <w:b/>
          <w:lang w:eastAsia="zh-CN"/>
        </w:rPr>
        <w:t xml:space="preserve"> </w:t>
      </w:r>
    </w:p>
    <w:p w:rsidR="00252128" w:rsidRDefault="006B43A7">
      <w:pPr>
        <w:rPr>
          <w:lang w:eastAsia="zh-CN"/>
        </w:rPr>
      </w:pPr>
      <w:r>
        <w:rPr>
          <w:rFonts w:hint="eastAsia"/>
          <w:lang w:eastAsia="zh-CN"/>
        </w:rPr>
        <w:t>设有调压器的建筑物</w:t>
      </w:r>
      <w:r>
        <w:rPr>
          <w:lang w:eastAsia="zh-CN"/>
        </w:rPr>
        <w:t>(</w:t>
      </w:r>
      <w:r>
        <w:rPr>
          <w:lang w:eastAsia="zh-CN"/>
        </w:rPr>
        <w:t>构筑物</w:t>
      </w:r>
      <w:r>
        <w:rPr>
          <w:lang w:eastAsia="zh-CN"/>
        </w:rPr>
        <w:t>)</w:t>
      </w:r>
      <w:r>
        <w:rPr>
          <w:lang w:eastAsia="zh-CN"/>
        </w:rPr>
        <w:t>及其内部设施的总称。</w:t>
      </w:r>
    </w:p>
    <w:p w:rsidR="00252128" w:rsidRDefault="006B43A7">
      <w:pPr>
        <w:ind w:firstLineChars="0" w:firstLine="0"/>
        <w:rPr>
          <w:b/>
          <w:lang w:eastAsia="zh-CN"/>
        </w:rPr>
      </w:pPr>
      <w:r>
        <w:rPr>
          <w:b/>
          <w:lang w:eastAsia="zh-CN"/>
        </w:rPr>
        <w:t>高</w:t>
      </w:r>
      <w:r>
        <w:rPr>
          <w:b/>
          <w:lang w:eastAsia="zh-CN"/>
        </w:rPr>
        <w:t>-</w:t>
      </w:r>
      <w:r>
        <w:rPr>
          <w:b/>
          <w:lang w:eastAsia="zh-CN"/>
        </w:rPr>
        <w:t>高压调压器</w:t>
      </w:r>
      <w:r>
        <w:rPr>
          <w:b/>
          <w:lang w:eastAsia="zh-CN"/>
        </w:rPr>
        <w:t xml:space="preserve"> </w:t>
      </w:r>
    </w:p>
    <w:p w:rsidR="00252128" w:rsidRDefault="006B43A7">
      <w:pPr>
        <w:rPr>
          <w:lang w:eastAsia="zh-CN"/>
        </w:rPr>
      </w:pPr>
      <w:r>
        <w:rPr>
          <w:rFonts w:hint="eastAsia"/>
          <w:lang w:eastAsia="zh-CN"/>
        </w:rPr>
        <w:t>进口压力和出口压力均为高压的调压器。</w:t>
      </w:r>
    </w:p>
    <w:p w:rsidR="00252128" w:rsidRDefault="006B43A7">
      <w:pPr>
        <w:ind w:firstLineChars="0" w:firstLine="0"/>
        <w:rPr>
          <w:b/>
          <w:lang w:eastAsia="zh-CN"/>
        </w:rPr>
      </w:pPr>
      <w:r>
        <w:rPr>
          <w:b/>
          <w:lang w:eastAsia="zh-CN"/>
        </w:rPr>
        <w:t>高</w:t>
      </w:r>
      <w:r>
        <w:rPr>
          <w:b/>
          <w:lang w:eastAsia="zh-CN"/>
        </w:rPr>
        <w:t>-</w:t>
      </w:r>
      <w:r>
        <w:rPr>
          <w:b/>
          <w:lang w:eastAsia="zh-CN"/>
        </w:rPr>
        <w:t>中压调压器</w:t>
      </w:r>
    </w:p>
    <w:p w:rsidR="00252128" w:rsidRDefault="006B43A7">
      <w:pPr>
        <w:rPr>
          <w:lang w:eastAsia="zh-CN"/>
        </w:rPr>
      </w:pPr>
      <w:r>
        <w:rPr>
          <w:rFonts w:hint="eastAsia"/>
          <w:lang w:eastAsia="zh-CN"/>
        </w:rPr>
        <w:t>进口压力为高压，出口压力为中压的调压器。</w:t>
      </w:r>
    </w:p>
    <w:p w:rsidR="00252128" w:rsidRDefault="006B43A7">
      <w:pPr>
        <w:ind w:firstLineChars="0" w:firstLine="0"/>
        <w:rPr>
          <w:b/>
          <w:lang w:eastAsia="zh-CN"/>
        </w:rPr>
      </w:pPr>
      <w:r>
        <w:rPr>
          <w:b/>
          <w:lang w:eastAsia="zh-CN"/>
        </w:rPr>
        <w:t>清管器</w:t>
      </w:r>
      <w:r>
        <w:rPr>
          <w:rFonts w:hint="eastAsia"/>
          <w:b/>
          <w:lang w:eastAsia="zh-CN"/>
        </w:rPr>
        <w:t>系统</w:t>
      </w:r>
    </w:p>
    <w:p w:rsidR="00252128" w:rsidRDefault="006B43A7">
      <w:pPr>
        <w:rPr>
          <w:lang w:eastAsia="zh-CN"/>
        </w:rPr>
      </w:pPr>
      <w:r>
        <w:rPr>
          <w:rFonts w:hint="eastAsia"/>
          <w:lang w:eastAsia="zh-CN"/>
        </w:rPr>
        <w:t>为清除管</w:t>
      </w:r>
      <w:r>
        <w:rPr>
          <w:rFonts w:hint="eastAsia"/>
          <w:lang w:eastAsia="zh-CN"/>
        </w:rPr>
        <w:t>线内凝聚物和沉积物，隔离、置换或进行管道在线检测的全套设备，其中包括清管器、清管器收发筒，清管器指示器及清管器示踪仪等。</w:t>
      </w:r>
    </w:p>
    <w:p w:rsidR="00252128" w:rsidRDefault="006B43A7">
      <w:pPr>
        <w:ind w:firstLineChars="0" w:firstLine="0"/>
        <w:rPr>
          <w:b/>
          <w:lang w:eastAsia="zh-CN"/>
        </w:rPr>
      </w:pPr>
      <w:r>
        <w:rPr>
          <w:b/>
          <w:lang w:eastAsia="zh-CN"/>
        </w:rPr>
        <w:t>储配站</w:t>
      </w:r>
      <w:r>
        <w:rPr>
          <w:rFonts w:hint="eastAsia"/>
          <w:b/>
          <w:lang w:eastAsia="zh-CN"/>
        </w:rPr>
        <w:t>/</w:t>
      </w:r>
      <w:r>
        <w:rPr>
          <w:rFonts w:hint="eastAsia"/>
          <w:b/>
          <w:lang w:eastAsia="zh-CN"/>
        </w:rPr>
        <w:t>管理站</w:t>
      </w:r>
    </w:p>
    <w:p w:rsidR="00252128" w:rsidRDefault="006B43A7">
      <w:pPr>
        <w:rPr>
          <w:lang w:eastAsia="zh-CN"/>
        </w:rPr>
      </w:pPr>
      <w:r>
        <w:rPr>
          <w:rFonts w:hint="eastAsia"/>
          <w:lang w:eastAsia="zh-CN"/>
        </w:rPr>
        <w:t>具有储气、配气功能的设备、辅助设施及建筑物</w:t>
      </w:r>
      <w:r>
        <w:rPr>
          <w:lang w:eastAsia="zh-CN"/>
        </w:rPr>
        <w:t>(</w:t>
      </w:r>
      <w:r>
        <w:rPr>
          <w:lang w:eastAsia="zh-CN"/>
        </w:rPr>
        <w:t>构筑物</w:t>
      </w:r>
      <w:r>
        <w:rPr>
          <w:lang w:eastAsia="zh-CN"/>
        </w:rPr>
        <w:t>)</w:t>
      </w:r>
      <w:r>
        <w:rPr>
          <w:lang w:eastAsia="zh-CN"/>
        </w:rPr>
        <w:t>等的综合体。</w:t>
      </w:r>
    </w:p>
    <w:p w:rsidR="00252128" w:rsidRDefault="006B43A7">
      <w:pPr>
        <w:ind w:firstLineChars="0" w:firstLine="0"/>
        <w:rPr>
          <w:b/>
          <w:lang w:eastAsia="zh-CN"/>
        </w:rPr>
      </w:pPr>
      <w:r>
        <w:rPr>
          <w:rFonts w:hint="eastAsia"/>
          <w:b/>
          <w:lang w:eastAsia="zh-CN"/>
        </w:rPr>
        <w:t>月高峰系数</w:t>
      </w:r>
    </w:p>
    <w:p w:rsidR="00252128" w:rsidRDefault="006B43A7">
      <w:pPr>
        <w:rPr>
          <w:lang w:eastAsia="zh-CN"/>
        </w:rPr>
      </w:pPr>
      <w:r>
        <w:rPr>
          <w:rFonts w:hint="eastAsia"/>
          <w:lang w:eastAsia="zh-CN"/>
        </w:rPr>
        <w:t>计算月的日平均用气量和年的日平均用气量之比。</w:t>
      </w:r>
    </w:p>
    <w:p w:rsidR="00252128" w:rsidRDefault="006B43A7">
      <w:pPr>
        <w:ind w:firstLineChars="0" w:firstLine="0"/>
        <w:rPr>
          <w:b/>
          <w:lang w:eastAsia="zh-CN"/>
        </w:rPr>
      </w:pPr>
      <w:r>
        <w:rPr>
          <w:rFonts w:hint="eastAsia"/>
          <w:b/>
          <w:lang w:eastAsia="zh-CN"/>
        </w:rPr>
        <w:t>日高峰系数</w:t>
      </w:r>
    </w:p>
    <w:p w:rsidR="00252128" w:rsidRDefault="006B43A7">
      <w:pPr>
        <w:rPr>
          <w:lang w:eastAsia="zh-CN"/>
        </w:rPr>
      </w:pPr>
      <w:r>
        <w:rPr>
          <w:rFonts w:hint="eastAsia"/>
          <w:lang w:eastAsia="zh-CN"/>
        </w:rPr>
        <w:t>计算月的日最大用气量和该月日平均用气量之比。</w:t>
      </w:r>
    </w:p>
    <w:p w:rsidR="00252128" w:rsidRDefault="006B43A7">
      <w:pPr>
        <w:ind w:firstLineChars="0" w:firstLine="0"/>
        <w:rPr>
          <w:b/>
          <w:lang w:eastAsia="zh-CN"/>
        </w:rPr>
      </w:pPr>
      <w:r>
        <w:rPr>
          <w:rFonts w:hint="eastAsia"/>
          <w:b/>
          <w:lang w:eastAsia="zh-CN"/>
        </w:rPr>
        <w:t>小时高峰系数</w:t>
      </w:r>
    </w:p>
    <w:p w:rsidR="00252128" w:rsidRDefault="006B43A7">
      <w:pPr>
        <w:rPr>
          <w:lang w:eastAsia="zh-CN"/>
        </w:rPr>
      </w:pPr>
      <w:r>
        <w:rPr>
          <w:rFonts w:hint="eastAsia"/>
          <w:lang w:eastAsia="zh-CN"/>
        </w:rPr>
        <w:t>计算月中最大用气量日的小时最大用气量和该日的小时平均用气量之比。</w:t>
      </w:r>
    </w:p>
    <w:p w:rsidR="00252128" w:rsidRDefault="006B43A7">
      <w:pPr>
        <w:ind w:firstLineChars="0" w:firstLine="0"/>
        <w:rPr>
          <w:b/>
          <w:lang w:eastAsia="zh-CN"/>
        </w:rPr>
      </w:pPr>
      <w:r>
        <w:rPr>
          <w:rFonts w:hint="eastAsia"/>
          <w:b/>
          <w:lang w:eastAsia="zh-CN"/>
        </w:rPr>
        <w:t>用气结构</w:t>
      </w:r>
    </w:p>
    <w:p w:rsidR="00252128" w:rsidRDefault="006B43A7">
      <w:pPr>
        <w:rPr>
          <w:lang w:eastAsia="zh-CN"/>
        </w:rPr>
      </w:pPr>
      <w:r>
        <w:rPr>
          <w:rFonts w:hint="eastAsia"/>
          <w:lang w:eastAsia="zh-CN"/>
        </w:rPr>
        <w:t>不同种类燃气用户年用气量占全年总用气量的百分比。</w:t>
      </w:r>
    </w:p>
    <w:p w:rsidR="00252128" w:rsidRDefault="006B43A7">
      <w:pPr>
        <w:ind w:firstLineChars="0" w:firstLine="0"/>
        <w:rPr>
          <w:b/>
          <w:lang w:eastAsia="zh-CN"/>
        </w:rPr>
      </w:pPr>
      <w:r>
        <w:rPr>
          <w:rFonts w:hint="eastAsia"/>
          <w:b/>
          <w:lang w:eastAsia="zh-CN"/>
        </w:rPr>
        <w:t>燃气气化率</w:t>
      </w:r>
    </w:p>
    <w:p w:rsidR="00252128" w:rsidRDefault="006B43A7">
      <w:pPr>
        <w:rPr>
          <w:lang w:eastAsia="zh-CN"/>
        </w:rPr>
      </w:pPr>
      <w:r>
        <w:rPr>
          <w:rFonts w:hint="eastAsia"/>
          <w:lang w:eastAsia="zh-CN"/>
        </w:rPr>
        <w:t>某类燃气用户占规划区域内此类用户总量的比</w:t>
      </w:r>
      <w:r>
        <w:rPr>
          <w:rFonts w:hint="eastAsia"/>
          <w:lang w:eastAsia="zh-CN"/>
        </w:rPr>
        <w:t>例，包括居民气化率、采暖气化率、制冷气化率、汽车气化率等。</w:t>
      </w:r>
    </w:p>
    <w:p w:rsidR="00252128" w:rsidRDefault="006B43A7">
      <w:pPr>
        <w:ind w:firstLineChars="0" w:firstLine="0"/>
        <w:rPr>
          <w:b/>
          <w:lang w:eastAsia="zh-CN"/>
        </w:rPr>
      </w:pPr>
      <w:r>
        <w:rPr>
          <w:rFonts w:hint="eastAsia"/>
          <w:b/>
          <w:lang w:eastAsia="zh-CN"/>
        </w:rPr>
        <w:lastRenderedPageBreak/>
        <w:t>气源点</w:t>
      </w:r>
    </w:p>
    <w:p w:rsidR="00252128" w:rsidRDefault="006B43A7">
      <w:pPr>
        <w:rPr>
          <w:lang w:eastAsia="zh-CN"/>
        </w:rPr>
      </w:pPr>
      <w:r>
        <w:rPr>
          <w:rFonts w:hint="eastAsia"/>
          <w:lang w:eastAsia="zh-CN"/>
        </w:rPr>
        <w:t>城镇管道燃气的供气起点，包括：门站、液化天然气（</w:t>
      </w:r>
      <w:r>
        <w:rPr>
          <w:rFonts w:hint="eastAsia"/>
          <w:lang w:eastAsia="zh-CN"/>
        </w:rPr>
        <w:t>LNG</w:t>
      </w:r>
      <w:r>
        <w:rPr>
          <w:rFonts w:hint="eastAsia"/>
          <w:lang w:eastAsia="zh-CN"/>
        </w:rPr>
        <w:t>）供应站、压缩天然气（</w:t>
      </w:r>
      <w:r>
        <w:rPr>
          <w:rFonts w:hint="eastAsia"/>
          <w:lang w:eastAsia="zh-CN"/>
        </w:rPr>
        <w:t>CNG</w:t>
      </w:r>
      <w:r>
        <w:rPr>
          <w:rFonts w:hint="eastAsia"/>
          <w:lang w:eastAsia="zh-CN"/>
        </w:rPr>
        <w:t>）供应站、人工煤气制气厂或储配站、液化石油气（</w:t>
      </w:r>
      <w:r>
        <w:rPr>
          <w:rFonts w:hint="eastAsia"/>
          <w:lang w:eastAsia="zh-CN"/>
        </w:rPr>
        <w:t>LPG</w:t>
      </w:r>
      <w:r>
        <w:rPr>
          <w:rFonts w:hint="eastAsia"/>
          <w:lang w:eastAsia="zh-CN"/>
        </w:rPr>
        <w:t>）气化站或混气站等。</w:t>
      </w:r>
    </w:p>
    <w:p w:rsidR="00252128" w:rsidRDefault="006B43A7">
      <w:pPr>
        <w:ind w:firstLineChars="0" w:firstLine="0"/>
        <w:rPr>
          <w:b/>
          <w:lang w:eastAsia="zh-CN"/>
        </w:rPr>
      </w:pPr>
      <w:r>
        <w:rPr>
          <w:b/>
          <w:lang w:eastAsia="zh-CN"/>
        </w:rPr>
        <w:t>管段计算流量</w:t>
      </w:r>
    </w:p>
    <w:p w:rsidR="00252128" w:rsidRDefault="006B43A7">
      <w:pPr>
        <w:rPr>
          <w:lang w:eastAsia="zh-CN"/>
        </w:rPr>
      </w:pPr>
      <w:r>
        <w:rPr>
          <w:rFonts w:hint="eastAsia"/>
          <w:lang w:eastAsia="zh-CN"/>
        </w:rPr>
        <w:t>在设计工况下用来选择燃气管网管径及计算管段阻力的流量。</w:t>
      </w:r>
    </w:p>
    <w:p w:rsidR="00252128" w:rsidRDefault="006B43A7">
      <w:pPr>
        <w:ind w:firstLineChars="0" w:firstLine="0"/>
        <w:rPr>
          <w:b/>
          <w:lang w:eastAsia="zh-CN"/>
        </w:rPr>
      </w:pPr>
      <w:r>
        <w:rPr>
          <w:b/>
          <w:lang w:eastAsia="zh-CN"/>
        </w:rPr>
        <w:t>节点</w:t>
      </w:r>
    </w:p>
    <w:p w:rsidR="00252128" w:rsidRDefault="006B43A7">
      <w:pPr>
        <w:rPr>
          <w:lang w:eastAsia="zh-CN"/>
        </w:rPr>
      </w:pPr>
      <w:r>
        <w:rPr>
          <w:rFonts w:hint="eastAsia"/>
          <w:lang w:eastAsia="zh-CN"/>
        </w:rPr>
        <w:t>管段的始端或末端以及管段的分支点。</w:t>
      </w:r>
    </w:p>
    <w:p w:rsidR="00252128" w:rsidRDefault="006B43A7">
      <w:pPr>
        <w:ind w:firstLineChars="0" w:firstLine="0"/>
        <w:rPr>
          <w:b/>
          <w:lang w:eastAsia="zh-CN"/>
        </w:rPr>
      </w:pPr>
      <w:r>
        <w:rPr>
          <w:b/>
          <w:lang w:eastAsia="zh-CN"/>
        </w:rPr>
        <w:t>节点流量</w:t>
      </w:r>
    </w:p>
    <w:p w:rsidR="00252128" w:rsidRDefault="006B43A7">
      <w:pPr>
        <w:rPr>
          <w:lang w:eastAsia="zh-CN"/>
        </w:rPr>
      </w:pPr>
      <w:r>
        <w:rPr>
          <w:rFonts w:hint="eastAsia"/>
          <w:lang w:eastAsia="zh-CN"/>
        </w:rPr>
        <w:t>节点的集中负荷与同该点连接的所有配气管段的途泄流量分配值之</w:t>
      </w:r>
      <w:proofErr w:type="gramStart"/>
      <w:r>
        <w:rPr>
          <w:rFonts w:hint="eastAsia"/>
          <w:lang w:eastAsia="zh-CN"/>
        </w:rPr>
        <w:t>和</w:t>
      </w:r>
      <w:proofErr w:type="gramEnd"/>
      <w:r>
        <w:rPr>
          <w:rFonts w:hint="eastAsia"/>
          <w:lang w:eastAsia="zh-CN"/>
        </w:rPr>
        <w:t>。</w:t>
      </w:r>
    </w:p>
    <w:p w:rsidR="00252128" w:rsidRDefault="006B43A7">
      <w:pPr>
        <w:ind w:firstLineChars="0" w:firstLine="0"/>
        <w:rPr>
          <w:b/>
          <w:lang w:eastAsia="zh-CN"/>
        </w:rPr>
      </w:pPr>
      <w:r>
        <w:rPr>
          <w:b/>
          <w:lang w:eastAsia="zh-CN"/>
        </w:rPr>
        <w:t>水力工况</w:t>
      </w:r>
    </w:p>
    <w:p w:rsidR="00252128" w:rsidRDefault="006B43A7">
      <w:pPr>
        <w:rPr>
          <w:lang w:eastAsia="zh-CN"/>
        </w:rPr>
      </w:pPr>
      <w:r>
        <w:rPr>
          <w:rFonts w:hint="eastAsia"/>
          <w:lang w:eastAsia="zh-CN"/>
        </w:rPr>
        <w:t>燃气管网中各管段流量、流向、压降及各节点压力的整体工作状况。</w:t>
      </w:r>
    </w:p>
    <w:p w:rsidR="00252128" w:rsidRDefault="006B43A7">
      <w:pPr>
        <w:ind w:firstLineChars="0" w:firstLine="0"/>
        <w:rPr>
          <w:b/>
          <w:lang w:eastAsia="zh-CN"/>
        </w:rPr>
      </w:pPr>
      <w:r>
        <w:rPr>
          <w:b/>
          <w:lang w:eastAsia="zh-CN"/>
        </w:rPr>
        <w:t>管网计算压力降</w:t>
      </w:r>
    </w:p>
    <w:p w:rsidR="00252128" w:rsidRDefault="006B43A7">
      <w:pPr>
        <w:rPr>
          <w:lang w:eastAsia="zh-CN"/>
        </w:rPr>
        <w:sectPr w:rsidR="00252128">
          <w:headerReference w:type="even" r:id="rId21"/>
          <w:footerReference w:type="even" r:id="rId22"/>
          <w:headerReference w:type="first" r:id="rId23"/>
          <w:footerReference w:type="first" r:id="rId24"/>
          <w:pgSz w:w="23814" w:h="16839" w:orient="landscape"/>
          <w:pgMar w:top="1797" w:right="1440" w:bottom="1797" w:left="1440" w:header="851" w:footer="992" w:gutter="0"/>
          <w:pgNumType w:fmt="numberInDash" w:start="1"/>
          <w:cols w:num="2" w:space="720"/>
          <w:docGrid w:linePitch="381"/>
        </w:sectPr>
      </w:pPr>
      <w:r>
        <w:rPr>
          <w:rFonts w:hint="eastAsia"/>
          <w:lang w:eastAsia="zh-CN"/>
        </w:rPr>
        <w:t>在计算工况下从管网始端到末端允许的最大压力损失。</w:t>
      </w:r>
    </w:p>
    <w:p w:rsidR="00252128" w:rsidRDefault="006B43A7">
      <w:pPr>
        <w:pStyle w:val="1"/>
      </w:pPr>
      <w:bookmarkStart w:id="21" w:name="_Toc459899017"/>
      <w:bookmarkStart w:id="22" w:name="_Toc459899149"/>
      <w:bookmarkStart w:id="23" w:name="_Toc459899191"/>
      <w:bookmarkStart w:id="24" w:name="_Toc83805154"/>
      <w:r>
        <w:rPr>
          <w:rFonts w:hint="eastAsia"/>
        </w:rPr>
        <w:lastRenderedPageBreak/>
        <w:t>总则</w:t>
      </w:r>
      <w:bookmarkEnd w:id="4"/>
      <w:bookmarkEnd w:id="5"/>
      <w:bookmarkEnd w:id="21"/>
      <w:bookmarkEnd w:id="22"/>
      <w:bookmarkEnd w:id="23"/>
      <w:bookmarkEnd w:id="24"/>
    </w:p>
    <w:p w:rsidR="00252128" w:rsidRDefault="006B43A7">
      <w:pPr>
        <w:pStyle w:val="2"/>
      </w:pPr>
      <w:bookmarkStart w:id="25" w:name="_Toc411516568"/>
      <w:bookmarkStart w:id="26" w:name="_Toc459899018"/>
      <w:bookmarkStart w:id="27" w:name="_Toc83805155"/>
      <w:bookmarkStart w:id="28" w:name="_Toc459899192"/>
      <w:bookmarkStart w:id="29" w:name="_Toc459899150"/>
      <w:r>
        <w:rPr>
          <w:rFonts w:hint="eastAsia"/>
        </w:rPr>
        <w:t>规划编制的目的</w:t>
      </w:r>
      <w:bookmarkEnd w:id="25"/>
      <w:bookmarkEnd w:id="26"/>
      <w:bookmarkEnd w:id="27"/>
      <w:bookmarkEnd w:id="28"/>
      <w:bookmarkEnd w:id="29"/>
    </w:p>
    <w:p w:rsidR="00252128" w:rsidRDefault="006B43A7">
      <w:pPr>
        <w:rPr>
          <w:color w:val="auto"/>
          <w:lang w:eastAsia="zh-CN"/>
        </w:rPr>
      </w:pPr>
      <w:r>
        <w:rPr>
          <w:rFonts w:hint="eastAsia"/>
          <w:color w:val="auto"/>
        </w:rPr>
        <w:t>根据城市总体规划的要求，结合现场调研数据及各天然气公司的发展计划，对太仓市区的燃气气源、用气量、管网敷设及站点布置进行合理分析及预测，最终确定在十四五期间的规划目标</w:t>
      </w:r>
      <w:r>
        <w:rPr>
          <w:rFonts w:hint="eastAsia"/>
          <w:color w:val="auto"/>
          <w:lang w:eastAsia="zh-CN"/>
        </w:rPr>
        <w:t>。</w:t>
      </w:r>
    </w:p>
    <w:p w:rsidR="00252128" w:rsidRDefault="006B43A7">
      <w:pPr>
        <w:rPr>
          <w:color w:val="auto"/>
        </w:rPr>
      </w:pPr>
      <w:r>
        <w:rPr>
          <w:rFonts w:hint="eastAsia"/>
          <w:color w:val="auto"/>
        </w:rPr>
        <w:t>1</w:t>
      </w:r>
      <w:r>
        <w:rPr>
          <w:rFonts w:hint="eastAsia"/>
          <w:color w:val="auto"/>
        </w:rPr>
        <w:t>）到</w:t>
      </w:r>
      <w:r>
        <w:rPr>
          <w:rFonts w:hint="eastAsia"/>
          <w:color w:val="auto"/>
        </w:rPr>
        <w:t>2025</w:t>
      </w:r>
      <w:r>
        <w:rPr>
          <w:rFonts w:hint="eastAsia"/>
          <w:color w:val="auto"/>
        </w:rPr>
        <w:t>年，天然气总体气量达到</w:t>
      </w:r>
      <w:r>
        <w:rPr>
          <w:rFonts w:hint="eastAsia"/>
          <w:color w:val="auto"/>
        </w:rPr>
        <w:t>3.81</w:t>
      </w:r>
      <w:r>
        <w:rPr>
          <w:rFonts w:hint="eastAsia"/>
          <w:color w:val="auto"/>
        </w:rPr>
        <w:t>亿</w:t>
      </w:r>
      <w:r>
        <w:rPr>
          <w:rFonts w:hint="eastAsia"/>
          <w:color w:val="auto"/>
        </w:rPr>
        <w:t>Nm</w:t>
      </w:r>
      <w:r>
        <w:rPr>
          <w:rFonts w:hint="eastAsia"/>
          <w:color w:val="auto"/>
          <w:vertAlign w:val="superscript"/>
        </w:rPr>
        <w:t>3</w:t>
      </w:r>
      <w:r>
        <w:rPr>
          <w:rFonts w:hint="eastAsia"/>
          <w:color w:val="auto"/>
        </w:rPr>
        <w:t>，中心城区居民天然气气化率达到</w:t>
      </w:r>
      <w:r>
        <w:rPr>
          <w:rFonts w:hint="eastAsia"/>
          <w:color w:val="auto"/>
        </w:rPr>
        <w:t>90%</w:t>
      </w:r>
      <w:r>
        <w:rPr>
          <w:rFonts w:hint="eastAsia"/>
          <w:color w:val="auto"/>
        </w:rPr>
        <w:t>；液化石油气规划总体气量调整至</w:t>
      </w:r>
      <w:r>
        <w:rPr>
          <w:rFonts w:hint="eastAsia"/>
          <w:color w:val="auto"/>
        </w:rPr>
        <w:t>1.99</w:t>
      </w:r>
      <w:r>
        <w:rPr>
          <w:rFonts w:hint="eastAsia"/>
          <w:color w:val="auto"/>
        </w:rPr>
        <w:t>万</w:t>
      </w:r>
      <w:r>
        <w:rPr>
          <w:color w:val="auto"/>
        </w:rPr>
        <w:t>t</w:t>
      </w:r>
      <w:r>
        <w:rPr>
          <w:rFonts w:hint="eastAsia"/>
          <w:color w:val="auto"/>
        </w:rPr>
        <w:t>。</w:t>
      </w:r>
      <w:r>
        <w:rPr>
          <w:rFonts w:hint="eastAsia"/>
          <w:color w:val="auto"/>
        </w:rPr>
        <w:t xml:space="preserve"> </w:t>
      </w:r>
    </w:p>
    <w:p w:rsidR="00252128" w:rsidRDefault="006B43A7">
      <w:pPr>
        <w:rPr>
          <w:color w:val="auto"/>
        </w:rPr>
      </w:pPr>
      <w:r>
        <w:rPr>
          <w:rFonts w:hint="eastAsia"/>
          <w:color w:val="auto"/>
        </w:rPr>
        <w:t>2</w:t>
      </w:r>
      <w:r>
        <w:rPr>
          <w:rFonts w:hint="eastAsia"/>
          <w:color w:val="auto"/>
        </w:rPr>
        <w:t>）至规划期末，市域规划高压、次高压管道建设完成，市域中压管网基本覆盖中</w:t>
      </w:r>
      <w:r>
        <w:rPr>
          <w:rFonts w:hint="eastAsia"/>
          <w:color w:val="auto"/>
        </w:rPr>
        <w:t>心城区、各片区主要街区及集中安置小区。</w:t>
      </w:r>
    </w:p>
    <w:p w:rsidR="00252128" w:rsidRDefault="006B43A7">
      <w:pPr>
        <w:rPr>
          <w:color w:val="auto"/>
        </w:rPr>
      </w:pPr>
      <w:r>
        <w:rPr>
          <w:rFonts w:hint="eastAsia"/>
          <w:color w:val="auto"/>
        </w:rPr>
        <w:t>3</w:t>
      </w:r>
      <w:r>
        <w:rPr>
          <w:rFonts w:hint="eastAsia"/>
          <w:color w:val="auto"/>
        </w:rPr>
        <w:t>）天然气加气站</w:t>
      </w:r>
      <w:r>
        <w:rPr>
          <w:rFonts w:hint="eastAsia"/>
          <w:color w:val="auto"/>
          <w:lang w:eastAsia="zh-CN"/>
        </w:rPr>
        <w:t>5</w:t>
      </w:r>
      <w:r>
        <w:rPr>
          <w:rFonts w:hint="eastAsia"/>
          <w:color w:val="auto"/>
        </w:rPr>
        <w:t>座，其中</w:t>
      </w:r>
      <w:r>
        <w:rPr>
          <w:rFonts w:hint="eastAsia"/>
          <w:color w:val="auto"/>
        </w:rPr>
        <w:t>LNG</w:t>
      </w:r>
      <w:r>
        <w:rPr>
          <w:rFonts w:hint="eastAsia"/>
          <w:color w:val="auto"/>
        </w:rPr>
        <w:t>汽车加气站</w:t>
      </w:r>
      <w:r>
        <w:rPr>
          <w:rFonts w:hint="eastAsia"/>
          <w:color w:val="auto"/>
          <w:lang w:eastAsia="zh-CN"/>
        </w:rPr>
        <w:t>4</w:t>
      </w:r>
      <w:r>
        <w:rPr>
          <w:rFonts w:hint="eastAsia"/>
          <w:color w:val="auto"/>
        </w:rPr>
        <w:t>座，</w:t>
      </w:r>
      <w:r>
        <w:rPr>
          <w:rFonts w:hint="eastAsia"/>
          <w:color w:val="auto"/>
        </w:rPr>
        <w:t>LNG</w:t>
      </w:r>
      <w:r>
        <w:rPr>
          <w:rFonts w:hint="eastAsia"/>
          <w:color w:val="auto"/>
        </w:rPr>
        <w:t>船用加气站</w:t>
      </w:r>
      <w:r>
        <w:rPr>
          <w:rFonts w:hint="eastAsia"/>
          <w:color w:val="auto"/>
        </w:rPr>
        <w:t>1</w:t>
      </w:r>
      <w:r>
        <w:rPr>
          <w:rFonts w:hint="eastAsia"/>
          <w:color w:val="auto"/>
        </w:rPr>
        <w:t>座。进一步完善太仓市天然气加气站的布点。</w:t>
      </w:r>
    </w:p>
    <w:p w:rsidR="00252128" w:rsidRDefault="006B43A7">
      <w:pPr>
        <w:rPr>
          <w:color w:val="auto"/>
        </w:rPr>
      </w:pPr>
      <w:r>
        <w:rPr>
          <w:rFonts w:hint="eastAsia"/>
          <w:color w:val="auto"/>
        </w:rPr>
        <w:t>4</w:t>
      </w:r>
      <w:r>
        <w:rPr>
          <w:rFonts w:hint="eastAsia"/>
          <w:color w:val="auto"/>
        </w:rPr>
        <w:t>）完善燃气综合管理系统，实现安全燃气、智慧燃气的目的。</w:t>
      </w:r>
    </w:p>
    <w:p w:rsidR="00252128" w:rsidRDefault="006B43A7">
      <w:pPr>
        <w:rPr>
          <w:color w:val="auto"/>
        </w:rPr>
      </w:pPr>
      <w:r>
        <w:rPr>
          <w:rFonts w:hint="eastAsia"/>
          <w:color w:val="auto"/>
        </w:rPr>
        <w:t>5</w:t>
      </w:r>
      <w:r>
        <w:rPr>
          <w:rFonts w:hint="eastAsia"/>
          <w:color w:val="auto"/>
        </w:rPr>
        <w:t>）实现市域城镇燃气系统安全生产。</w:t>
      </w:r>
    </w:p>
    <w:p w:rsidR="00252128" w:rsidRDefault="006B43A7">
      <w:pPr>
        <w:rPr>
          <w:color w:val="auto"/>
        </w:rPr>
      </w:pPr>
      <w:r>
        <w:rPr>
          <w:rFonts w:hint="eastAsia"/>
          <w:color w:val="auto"/>
          <w:lang w:eastAsia="zh-CN"/>
        </w:rPr>
        <w:t>6</w:t>
      </w:r>
      <w:r>
        <w:rPr>
          <w:rFonts w:hint="eastAsia"/>
          <w:color w:val="auto"/>
          <w:lang w:eastAsia="zh-CN"/>
        </w:rPr>
        <w:t>）推进燃气行业有效整合、推动企业规模化发展，完成全市老旧管道检验改造，对符合管道燃气接入要求的用户开展“瓶改管”，完成全市居民用户户内燃气设施升级改造，着力提升城镇燃气本质安全水平。</w:t>
      </w:r>
    </w:p>
    <w:p w:rsidR="00252128" w:rsidRDefault="00252128">
      <w:pPr>
        <w:rPr>
          <w:lang w:eastAsia="zh-CN"/>
        </w:rPr>
      </w:pPr>
    </w:p>
    <w:p w:rsidR="00252128" w:rsidRDefault="006B43A7">
      <w:pPr>
        <w:pStyle w:val="2"/>
      </w:pPr>
      <w:bookmarkStart w:id="30" w:name="_Toc83805156"/>
      <w:bookmarkStart w:id="31" w:name="_Toc459899151"/>
      <w:bookmarkStart w:id="32" w:name="_Toc459899193"/>
      <w:bookmarkStart w:id="33" w:name="_Toc459899019"/>
      <w:bookmarkStart w:id="34" w:name="_Toc411516569"/>
      <w:r>
        <w:rPr>
          <w:rFonts w:hint="eastAsia"/>
        </w:rPr>
        <w:t>规划期限</w:t>
      </w:r>
      <w:bookmarkEnd w:id="30"/>
      <w:bookmarkEnd w:id="31"/>
      <w:bookmarkEnd w:id="32"/>
      <w:bookmarkEnd w:id="33"/>
      <w:bookmarkEnd w:id="34"/>
    </w:p>
    <w:p w:rsidR="00252128" w:rsidRDefault="006B43A7">
      <w:pPr>
        <w:rPr>
          <w:color w:val="auto"/>
        </w:rPr>
      </w:pPr>
      <w:r>
        <w:rPr>
          <w:rFonts w:hint="eastAsia"/>
          <w:color w:val="auto"/>
        </w:rPr>
        <w:t>2021</w:t>
      </w:r>
      <w:r>
        <w:rPr>
          <w:rFonts w:hint="eastAsia"/>
          <w:color w:val="auto"/>
        </w:rPr>
        <w:t>年～</w:t>
      </w:r>
      <w:r>
        <w:rPr>
          <w:rFonts w:hint="eastAsia"/>
          <w:color w:val="auto"/>
        </w:rPr>
        <w:t>2025</w:t>
      </w:r>
      <w:r>
        <w:rPr>
          <w:rFonts w:hint="eastAsia"/>
          <w:color w:val="auto"/>
        </w:rPr>
        <w:t>年</w:t>
      </w:r>
    </w:p>
    <w:p w:rsidR="00252128" w:rsidRDefault="00252128">
      <w:pPr>
        <w:rPr>
          <w:lang w:eastAsia="zh-CN"/>
        </w:rPr>
      </w:pPr>
    </w:p>
    <w:p w:rsidR="00252128" w:rsidRDefault="006B43A7">
      <w:pPr>
        <w:pStyle w:val="2"/>
      </w:pPr>
      <w:bookmarkStart w:id="35" w:name="_Toc411516570"/>
      <w:bookmarkStart w:id="36" w:name="_Toc459899194"/>
      <w:bookmarkStart w:id="37" w:name="_Toc459899020"/>
      <w:bookmarkStart w:id="38" w:name="_Toc459899152"/>
      <w:bookmarkStart w:id="39" w:name="_Toc83805157"/>
      <w:r>
        <w:rPr>
          <w:rFonts w:hint="eastAsia"/>
        </w:rPr>
        <w:t>规划范围</w:t>
      </w:r>
      <w:bookmarkEnd w:id="35"/>
      <w:bookmarkEnd w:id="36"/>
      <w:bookmarkEnd w:id="37"/>
      <w:bookmarkEnd w:id="38"/>
      <w:bookmarkEnd w:id="39"/>
    </w:p>
    <w:p w:rsidR="00252128" w:rsidRDefault="006B43A7">
      <w:pPr>
        <w:rPr>
          <w:lang w:eastAsia="zh-CN"/>
        </w:rPr>
      </w:pPr>
      <w:r>
        <w:rPr>
          <w:rFonts w:hint="eastAsia"/>
          <w:lang w:eastAsia="zh-CN"/>
        </w:rPr>
        <w:t>本规划范围为太仓市域，总面积</w:t>
      </w:r>
      <w:r>
        <w:rPr>
          <w:rFonts w:hint="eastAsia"/>
          <w:lang w:eastAsia="zh-CN"/>
        </w:rPr>
        <w:t>822.9</w:t>
      </w:r>
      <w:r>
        <w:rPr>
          <w:lang w:eastAsia="zh-CN"/>
        </w:rPr>
        <w:t>平方公里，包括国家级太仓港经济技术开发区、省级高新区、科教新城、城厢镇、沙溪镇、长江口旅游度假区</w:t>
      </w:r>
      <w:r>
        <w:rPr>
          <w:lang w:eastAsia="zh-CN"/>
        </w:rPr>
        <w:t>(</w:t>
      </w:r>
      <w:proofErr w:type="gramStart"/>
      <w:r>
        <w:rPr>
          <w:lang w:eastAsia="zh-CN"/>
        </w:rPr>
        <w:t>浏</w:t>
      </w:r>
      <w:proofErr w:type="gramEnd"/>
      <w:r>
        <w:rPr>
          <w:lang w:eastAsia="zh-CN"/>
        </w:rPr>
        <w:t>河镇</w:t>
      </w:r>
      <w:r>
        <w:rPr>
          <w:lang w:eastAsia="zh-CN"/>
        </w:rPr>
        <w:t>)</w:t>
      </w:r>
      <w:r>
        <w:rPr>
          <w:lang w:eastAsia="zh-CN"/>
        </w:rPr>
        <w:t>、浮桥镇、</w:t>
      </w:r>
      <w:proofErr w:type="gramStart"/>
      <w:r>
        <w:rPr>
          <w:lang w:eastAsia="zh-CN"/>
        </w:rPr>
        <w:t>璜泾</w:t>
      </w:r>
      <w:proofErr w:type="gramEnd"/>
      <w:r>
        <w:rPr>
          <w:lang w:eastAsia="zh-CN"/>
        </w:rPr>
        <w:t>镇、双凤镇、娄东街道、陆渡街道。</w:t>
      </w:r>
    </w:p>
    <w:p w:rsidR="00252128" w:rsidRDefault="00252128">
      <w:pPr>
        <w:rPr>
          <w:lang w:eastAsia="zh-CN"/>
        </w:rPr>
      </w:pPr>
    </w:p>
    <w:p w:rsidR="00252128" w:rsidRDefault="006B43A7">
      <w:pPr>
        <w:pStyle w:val="2"/>
      </w:pPr>
      <w:bookmarkStart w:id="40" w:name="_Toc459899195"/>
      <w:bookmarkStart w:id="41" w:name="_Toc83805158"/>
      <w:bookmarkStart w:id="42" w:name="_Toc459899021"/>
      <w:bookmarkStart w:id="43" w:name="_Toc459899153"/>
      <w:bookmarkStart w:id="44" w:name="_Toc411516571"/>
      <w:r>
        <w:rPr>
          <w:rFonts w:hint="eastAsia"/>
        </w:rPr>
        <w:t>规划依据</w:t>
      </w:r>
      <w:bookmarkEnd w:id="40"/>
      <w:bookmarkEnd w:id="41"/>
      <w:bookmarkEnd w:id="42"/>
      <w:bookmarkEnd w:id="43"/>
      <w:bookmarkEnd w:id="44"/>
    </w:p>
    <w:p w:rsidR="00252128" w:rsidRDefault="006B43A7">
      <w:pPr>
        <w:rPr>
          <w:color w:val="auto"/>
        </w:rPr>
      </w:pPr>
      <w:r>
        <w:rPr>
          <w:rFonts w:hint="eastAsia"/>
          <w:color w:val="auto"/>
        </w:rPr>
        <w:t>（</w:t>
      </w:r>
      <w:r>
        <w:rPr>
          <w:color w:val="auto"/>
        </w:rPr>
        <w:t>1</w:t>
      </w:r>
      <w:r>
        <w:rPr>
          <w:color w:val="auto"/>
        </w:rPr>
        <w:t>）</w:t>
      </w:r>
      <w:r>
        <w:rPr>
          <w:rFonts w:hint="eastAsia"/>
          <w:color w:val="auto"/>
        </w:rPr>
        <w:t>《中华人民共和国城乡规划法》（</w:t>
      </w:r>
      <w:r>
        <w:rPr>
          <w:color w:val="auto"/>
        </w:rPr>
        <w:t>2019</w:t>
      </w:r>
      <w:r>
        <w:rPr>
          <w:color w:val="auto"/>
        </w:rPr>
        <w:t>年修正）</w:t>
      </w:r>
    </w:p>
    <w:p w:rsidR="00252128" w:rsidRDefault="006B43A7">
      <w:pPr>
        <w:rPr>
          <w:color w:val="auto"/>
        </w:rPr>
      </w:pPr>
      <w:r>
        <w:rPr>
          <w:rFonts w:hint="eastAsia"/>
          <w:color w:val="auto"/>
        </w:rPr>
        <w:t>（</w:t>
      </w:r>
      <w:r>
        <w:rPr>
          <w:rFonts w:hint="eastAsia"/>
          <w:color w:val="auto"/>
        </w:rPr>
        <w:t>2</w:t>
      </w:r>
      <w:r>
        <w:rPr>
          <w:color w:val="auto"/>
        </w:rPr>
        <w:t>）</w:t>
      </w:r>
      <w:r>
        <w:rPr>
          <w:rFonts w:hint="eastAsia"/>
          <w:color w:val="auto"/>
        </w:rPr>
        <w:t>《中华人民共和国土地管理法》（</w:t>
      </w:r>
      <w:r>
        <w:rPr>
          <w:color w:val="auto"/>
        </w:rPr>
        <w:t>2019</w:t>
      </w:r>
      <w:r>
        <w:rPr>
          <w:color w:val="auto"/>
        </w:rPr>
        <w:t>年修正）</w:t>
      </w:r>
    </w:p>
    <w:p w:rsidR="00252128" w:rsidRDefault="006B43A7">
      <w:pPr>
        <w:rPr>
          <w:color w:val="auto"/>
        </w:rPr>
      </w:pPr>
      <w:r>
        <w:rPr>
          <w:rFonts w:hint="eastAsia"/>
          <w:color w:val="auto"/>
        </w:rPr>
        <w:t>（</w:t>
      </w:r>
      <w:r>
        <w:rPr>
          <w:rFonts w:hint="eastAsia"/>
          <w:color w:val="auto"/>
        </w:rPr>
        <w:t>3</w:t>
      </w:r>
      <w:r>
        <w:rPr>
          <w:color w:val="auto"/>
        </w:rPr>
        <w:t>）</w:t>
      </w:r>
      <w:r>
        <w:rPr>
          <w:rFonts w:hint="eastAsia"/>
          <w:color w:val="auto"/>
        </w:rPr>
        <w:t>《中华人民共和国公路法》（</w:t>
      </w:r>
      <w:r>
        <w:rPr>
          <w:color w:val="auto"/>
        </w:rPr>
        <w:t>2017</w:t>
      </w:r>
      <w:r>
        <w:rPr>
          <w:color w:val="auto"/>
        </w:rPr>
        <w:t>年修正）</w:t>
      </w:r>
    </w:p>
    <w:p w:rsidR="00252128" w:rsidRDefault="006B43A7">
      <w:pPr>
        <w:rPr>
          <w:color w:val="auto"/>
        </w:rPr>
      </w:pPr>
      <w:r>
        <w:rPr>
          <w:rFonts w:hint="eastAsia"/>
          <w:color w:val="auto"/>
        </w:rPr>
        <w:t>（</w:t>
      </w:r>
      <w:r>
        <w:rPr>
          <w:rFonts w:hint="eastAsia"/>
          <w:color w:val="auto"/>
        </w:rPr>
        <w:t>4</w:t>
      </w:r>
      <w:r>
        <w:rPr>
          <w:color w:val="auto"/>
        </w:rPr>
        <w:t>）</w:t>
      </w:r>
      <w:r>
        <w:rPr>
          <w:rFonts w:hint="eastAsia"/>
          <w:color w:val="auto"/>
        </w:rPr>
        <w:t>《中华人民共和国铁路法》（</w:t>
      </w:r>
      <w:r>
        <w:rPr>
          <w:color w:val="auto"/>
        </w:rPr>
        <w:t>2015</w:t>
      </w:r>
      <w:r>
        <w:rPr>
          <w:color w:val="auto"/>
        </w:rPr>
        <w:t>年修正）</w:t>
      </w:r>
    </w:p>
    <w:p w:rsidR="00252128" w:rsidRDefault="006B43A7">
      <w:pPr>
        <w:rPr>
          <w:color w:val="auto"/>
        </w:rPr>
      </w:pPr>
      <w:r>
        <w:rPr>
          <w:rFonts w:hint="eastAsia"/>
          <w:color w:val="auto"/>
        </w:rPr>
        <w:lastRenderedPageBreak/>
        <w:t>（</w:t>
      </w:r>
      <w:r>
        <w:rPr>
          <w:rFonts w:hint="eastAsia"/>
          <w:color w:val="auto"/>
        </w:rPr>
        <w:t>5</w:t>
      </w:r>
      <w:r>
        <w:rPr>
          <w:color w:val="auto"/>
        </w:rPr>
        <w:t>）</w:t>
      </w:r>
      <w:r>
        <w:rPr>
          <w:rFonts w:hint="eastAsia"/>
          <w:color w:val="auto"/>
        </w:rPr>
        <w:t>《中华人民共和国环境保护法》（</w:t>
      </w:r>
      <w:r>
        <w:rPr>
          <w:color w:val="auto"/>
        </w:rPr>
        <w:t>2014</w:t>
      </w:r>
      <w:r>
        <w:rPr>
          <w:color w:val="auto"/>
        </w:rPr>
        <w:t>年修订）</w:t>
      </w:r>
    </w:p>
    <w:p w:rsidR="00252128" w:rsidRDefault="006B43A7">
      <w:pPr>
        <w:rPr>
          <w:color w:val="auto"/>
        </w:rPr>
      </w:pPr>
      <w:r>
        <w:rPr>
          <w:rFonts w:hint="eastAsia"/>
          <w:color w:val="auto"/>
        </w:rPr>
        <w:t>（</w:t>
      </w:r>
      <w:r>
        <w:rPr>
          <w:rFonts w:hint="eastAsia"/>
          <w:color w:val="auto"/>
        </w:rPr>
        <w:t>6</w:t>
      </w:r>
      <w:r>
        <w:rPr>
          <w:color w:val="auto"/>
        </w:rPr>
        <w:t>）</w:t>
      </w:r>
      <w:r>
        <w:rPr>
          <w:rFonts w:hint="eastAsia"/>
          <w:color w:val="auto"/>
        </w:rPr>
        <w:t>《中华人民共和国安全生产法》（</w:t>
      </w:r>
      <w:r>
        <w:rPr>
          <w:rFonts w:hint="eastAsia"/>
          <w:color w:val="auto"/>
        </w:rPr>
        <w:t>2021</w:t>
      </w:r>
      <w:r>
        <w:rPr>
          <w:rFonts w:hint="eastAsia"/>
          <w:color w:val="auto"/>
        </w:rPr>
        <w:t>年修订）</w:t>
      </w:r>
    </w:p>
    <w:p w:rsidR="00252128" w:rsidRDefault="006B43A7">
      <w:pPr>
        <w:rPr>
          <w:color w:val="auto"/>
        </w:rPr>
      </w:pPr>
      <w:r>
        <w:rPr>
          <w:rFonts w:hint="eastAsia"/>
          <w:color w:val="auto"/>
        </w:rPr>
        <w:t>（</w:t>
      </w:r>
      <w:r>
        <w:rPr>
          <w:rFonts w:hint="eastAsia"/>
          <w:color w:val="auto"/>
        </w:rPr>
        <w:t>7</w:t>
      </w:r>
      <w:r>
        <w:rPr>
          <w:color w:val="auto"/>
        </w:rPr>
        <w:t>）</w:t>
      </w:r>
      <w:r>
        <w:rPr>
          <w:rFonts w:hint="eastAsia"/>
          <w:color w:val="auto"/>
        </w:rPr>
        <w:t>《中华人民共和国特种设备安全法》（</w:t>
      </w:r>
      <w:r>
        <w:rPr>
          <w:rFonts w:hint="eastAsia"/>
          <w:color w:val="auto"/>
        </w:rPr>
        <w:t>2014</w:t>
      </w:r>
      <w:r>
        <w:rPr>
          <w:rFonts w:hint="eastAsia"/>
          <w:color w:val="auto"/>
        </w:rPr>
        <w:t>年）</w:t>
      </w:r>
    </w:p>
    <w:p w:rsidR="00252128" w:rsidRDefault="006B43A7">
      <w:pPr>
        <w:rPr>
          <w:color w:val="auto"/>
        </w:rPr>
      </w:pPr>
      <w:r>
        <w:rPr>
          <w:rFonts w:hint="eastAsia"/>
          <w:color w:val="auto"/>
        </w:rPr>
        <w:t>（</w:t>
      </w:r>
      <w:r>
        <w:rPr>
          <w:rFonts w:hint="eastAsia"/>
          <w:color w:val="auto"/>
        </w:rPr>
        <w:t>8</w:t>
      </w:r>
      <w:r>
        <w:rPr>
          <w:color w:val="auto"/>
        </w:rPr>
        <w:t>）《中华人民共和国反恐怖主义法》（</w:t>
      </w:r>
      <w:r>
        <w:rPr>
          <w:color w:val="auto"/>
        </w:rPr>
        <w:t>201</w:t>
      </w:r>
      <w:r>
        <w:rPr>
          <w:rFonts w:hint="eastAsia"/>
          <w:color w:val="auto"/>
        </w:rPr>
        <w:t>8</w:t>
      </w:r>
      <w:r>
        <w:rPr>
          <w:color w:val="auto"/>
        </w:rPr>
        <w:t>年</w:t>
      </w:r>
      <w:r>
        <w:rPr>
          <w:rFonts w:hint="eastAsia"/>
          <w:color w:val="auto"/>
        </w:rPr>
        <w:t>修订</w:t>
      </w:r>
      <w:r>
        <w:rPr>
          <w:color w:val="auto"/>
        </w:rPr>
        <w:t>）</w:t>
      </w:r>
    </w:p>
    <w:p w:rsidR="00252128" w:rsidRDefault="006B43A7">
      <w:pPr>
        <w:rPr>
          <w:color w:val="auto"/>
        </w:rPr>
      </w:pPr>
      <w:r>
        <w:rPr>
          <w:rFonts w:hint="eastAsia"/>
          <w:color w:val="auto"/>
        </w:rPr>
        <w:t>（</w:t>
      </w:r>
      <w:r>
        <w:rPr>
          <w:rFonts w:hint="eastAsia"/>
          <w:color w:val="auto"/>
        </w:rPr>
        <w:t>9</w:t>
      </w:r>
      <w:r>
        <w:rPr>
          <w:color w:val="auto"/>
        </w:rPr>
        <w:t>）《中华人民共和国消防法》（</w:t>
      </w:r>
      <w:r>
        <w:rPr>
          <w:color w:val="auto"/>
        </w:rPr>
        <w:t>20</w:t>
      </w:r>
      <w:r>
        <w:rPr>
          <w:rFonts w:hint="eastAsia"/>
          <w:color w:val="auto"/>
        </w:rPr>
        <w:t>19</w:t>
      </w:r>
      <w:r>
        <w:rPr>
          <w:color w:val="auto"/>
        </w:rPr>
        <w:t>年）</w:t>
      </w:r>
    </w:p>
    <w:p w:rsidR="00252128" w:rsidRDefault="006B43A7">
      <w:pPr>
        <w:rPr>
          <w:color w:val="auto"/>
        </w:rPr>
      </w:pPr>
      <w:r>
        <w:rPr>
          <w:rFonts w:hint="eastAsia"/>
          <w:color w:val="auto"/>
        </w:rPr>
        <w:t>（</w:t>
      </w:r>
      <w:r>
        <w:rPr>
          <w:rFonts w:hint="eastAsia"/>
          <w:color w:val="auto"/>
        </w:rPr>
        <w:t>10</w:t>
      </w:r>
      <w:r>
        <w:rPr>
          <w:color w:val="auto"/>
        </w:rPr>
        <w:t>）《天然气利用政策》中华人民共和国国家发展和改革委员会令（第</w:t>
      </w:r>
      <w:r>
        <w:rPr>
          <w:color w:val="auto"/>
        </w:rPr>
        <w:t>15</w:t>
      </w:r>
      <w:r>
        <w:rPr>
          <w:color w:val="auto"/>
        </w:rPr>
        <w:t>号）（</w:t>
      </w:r>
      <w:r>
        <w:rPr>
          <w:color w:val="auto"/>
        </w:rPr>
        <w:t>2012</w:t>
      </w:r>
      <w:r>
        <w:rPr>
          <w:color w:val="auto"/>
        </w:rPr>
        <w:t>）</w:t>
      </w:r>
    </w:p>
    <w:p w:rsidR="00252128" w:rsidRDefault="006B43A7">
      <w:pPr>
        <w:rPr>
          <w:color w:val="auto"/>
        </w:rPr>
      </w:pPr>
      <w:r>
        <w:rPr>
          <w:rFonts w:hint="eastAsia"/>
          <w:color w:val="auto"/>
        </w:rPr>
        <w:t>（</w:t>
      </w:r>
      <w:r>
        <w:rPr>
          <w:rFonts w:hint="eastAsia"/>
          <w:color w:val="auto"/>
        </w:rPr>
        <w:t>11</w:t>
      </w:r>
      <w:r>
        <w:rPr>
          <w:color w:val="auto"/>
        </w:rPr>
        <w:t>）《天然气基础设施建设与运营管理办法》（</w:t>
      </w:r>
      <w:r>
        <w:rPr>
          <w:color w:val="auto"/>
        </w:rPr>
        <w:t>2014</w:t>
      </w:r>
      <w:r>
        <w:rPr>
          <w:color w:val="auto"/>
        </w:rPr>
        <w:t>年）</w:t>
      </w:r>
    </w:p>
    <w:p w:rsidR="00252128" w:rsidRDefault="006B43A7">
      <w:pPr>
        <w:rPr>
          <w:color w:val="auto"/>
        </w:rPr>
      </w:pPr>
      <w:r>
        <w:rPr>
          <w:rFonts w:hint="eastAsia"/>
          <w:color w:val="auto"/>
        </w:rPr>
        <w:t>（</w:t>
      </w:r>
      <w:r>
        <w:rPr>
          <w:rFonts w:hint="eastAsia"/>
          <w:color w:val="auto"/>
        </w:rPr>
        <w:t>12</w:t>
      </w:r>
      <w:r>
        <w:rPr>
          <w:color w:val="auto"/>
        </w:rPr>
        <w:t>）《城镇燃气管理条例》（</w:t>
      </w:r>
      <w:r>
        <w:rPr>
          <w:color w:val="auto"/>
        </w:rPr>
        <w:t>2016</w:t>
      </w:r>
      <w:r>
        <w:rPr>
          <w:color w:val="auto"/>
        </w:rPr>
        <w:t>年修订）</w:t>
      </w:r>
    </w:p>
    <w:p w:rsidR="00252128" w:rsidRDefault="006B43A7">
      <w:pPr>
        <w:rPr>
          <w:color w:val="auto"/>
        </w:rPr>
      </w:pPr>
      <w:r>
        <w:rPr>
          <w:color w:val="auto"/>
        </w:rPr>
        <w:t>(</w:t>
      </w:r>
      <w:r>
        <w:rPr>
          <w:rFonts w:hint="eastAsia"/>
          <w:color w:val="auto"/>
        </w:rPr>
        <w:t>13</w:t>
      </w:r>
      <w:r>
        <w:rPr>
          <w:color w:val="auto"/>
        </w:rPr>
        <w:t>)</w:t>
      </w:r>
      <w:r>
        <w:rPr>
          <w:color w:val="auto"/>
        </w:rPr>
        <w:t>《江苏省消防条例》</w:t>
      </w:r>
      <w:r>
        <w:rPr>
          <w:color w:val="auto"/>
        </w:rPr>
        <w:t>(2010</w:t>
      </w:r>
      <w:r>
        <w:rPr>
          <w:rFonts w:hint="eastAsia"/>
          <w:color w:val="auto"/>
        </w:rPr>
        <w:t>年</w:t>
      </w:r>
      <w:r>
        <w:rPr>
          <w:color w:val="auto"/>
        </w:rPr>
        <w:t>)</w:t>
      </w:r>
    </w:p>
    <w:p w:rsidR="00252128" w:rsidRDefault="006B43A7">
      <w:pPr>
        <w:rPr>
          <w:color w:val="auto"/>
        </w:rPr>
      </w:pPr>
      <w:r>
        <w:rPr>
          <w:color w:val="auto"/>
        </w:rPr>
        <w:t xml:space="preserve"> (</w:t>
      </w:r>
      <w:r>
        <w:rPr>
          <w:rFonts w:hint="eastAsia"/>
          <w:color w:val="auto"/>
        </w:rPr>
        <w:t>14</w:t>
      </w:r>
      <w:r>
        <w:rPr>
          <w:color w:val="auto"/>
        </w:rPr>
        <w:t>)</w:t>
      </w:r>
      <w:r>
        <w:rPr>
          <w:color w:val="auto"/>
        </w:rPr>
        <w:t>《江苏省安全生产条例》</w:t>
      </w:r>
      <w:r>
        <w:rPr>
          <w:color w:val="auto"/>
        </w:rPr>
        <w:t>(2016</w:t>
      </w:r>
      <w:r>
        <w:rPr>
          <w:rFonts w:hint="eastAsia"/>
          <w:color w:val="auto"/>
        </w:rPr>
        <w:t>年</w:t>
      </w:r>
      <w:r>
        <w:rPr>
          <w:color w:val="auto"/>
        </w:rPr>
        <w:t>)</w:t>
      </w:r>
    </w:p>
    <w:p w:rsidR="00252128" w:rsidRDefault="006B43A7">
      <w:pPr>
        <w:rPr>
          <w:color w:val="auto"/>
        </w:rPr>
      </w:pPr>
      <w:r>
        <w:rPr>
          <w:rFonts w:hint="eastAsia"/>
          <w:color w:val="auto"/>
        </w:rPr>
        <w:t>（</w:t>
      </w:r>
      <w:r>
        <w:rPr>
          <w:rFonts w:hint="eastAsia"/>
          <w:color w:val="auto"/>
        </w:rPr>
        <w:t>15</w:t>
      </w:r>
      <w:r>
        <w:rPr>
          <w:color w:val="auto"/>
        </w:rPr>
        <w:t>）《江苏省燃气管</w:t>
      </w:r>
      <w:r>
        <w:rPr>
          <w:color w:val="auto"/>
        </w:rPr>
        <w:t>理条例》（</w:t>
      </w:r>
      <w:r>
        <w:rPr>
          <w:color w:val="auto"/>
        </w:rPr>
        <w:t>20</w:t>
      </w:r>
      <w:r>
        <w:rPr>
          <w:rFonts w:hint="eastAsia"/>
          <w:color w:val="auto"/>
        </w:rPr>
        <w:t>20</w:t>
      </w:r>
      <w:r>
        <w:rPr>
          <w:color w:val="auto"/>
        </w:rPr>
        <w:t>年）</w:t>
      </w:r>
    </w:p>
    <w:p w:rsidR="00252128" w:rsidRDefault="006B43A7">
      <w:pPr>
        <w:rPr>
          <w:color w:val="auto"/>
          <w:lang w:eastAsia="zh-CN"/>
        </w:rPr>
      </w:pPr>
      <w:r>
        <w:rPr>
          <w:rFonts w:hint="eastAsia"/>
          <w:color w:val="auto"/>
        </w:rPr>
        <w:t>（</w:t>
      </w:r>
      <w:r>
        <w:rPr>
          <w:rFonts w:hint="eastAsia"/>
          <w:color w:val="auto"/>
        </w:rPr>
        <w:t>16</w:t>
      </w:r>
      <w:r>
        <w:rPr>
          <w:color w:val="auto"/>
        </w:rPr>
        <w:t>）《</w:t>
      </w:r>
      <w:r>
        <w:rPr>
          <w:rFonts w:hint="eastAsia"/>
          <w:color w:val="auto"/>
        </w:rPr>
        <w:t>苏州市燃气管理办法</w:t>
      </w:r>
      <w:r>
        <w:rPr>
          <w:color w:val="auto"/>
        </w:rPr>
        <w:t>》（</w:t>
      </w:r>
      <w:r>
        <w:rPr>
          <w:color w:val="auto"/>
        </w:rPr>
        <w:t>20</w:t>
      </w:r>
      <w:r>
        <w:rPr>
          <w:rFonts w:hint="eastAsia"/>
          <w:color w:val="auto"/>
        </w:rPr>
        <w:t>18</w:t>
      </w:r>
      <w:r>
        <w:rPr>
          <w:color w:val="auto"/>
        </w:rPr>
        <w:t>年</w:t>
      </w:r>
      <w:r>
        <w:rPr>
          <w:rFonts w:hint="eastAsia"/>
          <w:color w:val="auto"/>
        </w:rPr>
        <w:t>修订</w:t>
      </w:r>
      <w:r>
        <w:rPr>
          <w:color w:val="auto"/>
        </w:rPr>
        <w:t>）</w:t>
      </w:r>
    </w:p>
    <w:p w:rsidR="00252128" w:rsidRDefault="006B43A7">
      <w:pPr>
        <w:rPr>
          <w:color w:val="auto"/>
        </w:rPr>
      </w:pPr>
      <w:r>
        <w:rPr>
          <w:rFonts w:hint="eastAsia"/>
          <w:color w:val="auto"/>
        </w:rPr>
        <w:t>（</w:t>
      </w:r>
      <w:r>
        <w:rPr>
          <w:rFonts w:hint="eastAsia"/>
          <w:color w:val="auto"/>
          <w:lang w:eastAsia="zh-CN"/>
        </w:rPr>
        <w:t>17</w:t>
      </w:r>
      <w:r>
        <w:rPr>
          <w:color w:val="auto"/>
        </w:rPr>
        <w:t>）《江苏省城镇燃气</w:t>
      </w:r>
      <w:r>
        <w:rPr>
          <w:rFonts w:hint="eastAsia"/>
          <w:color w:val="auto"/>
        </w:rPr>
        <w:t>发展</w:t>
      </w:r>
      <w:r>
        <w:rPr>
          <w:color w:val="auto"/>
        </w:rPr>
        <w:t>规划编制纲要》</w:t>
      </w:r>
      <w:r>
        <w:rPr>
          <w:rFonts w:hint="eastAsia"/>
          <w:color w:val="auto"/>
        </w:rPr>
        <w:t>（</w:t>
      </w:r>
      <w:r>
        <w:rPr>
          <w:color w:val="auto"/>
        </w:rPr>
        <w:t>2020</w:t>
      </w:r>
      <w:r>
        <w:rPr>
          <w:color w:val="auto"/>
        </w:rPr>
        <w:t>年</w:t>
      </w:r>
      <w:r>
        <w:rPr>
          <w:color w:val="auto"/>
        </w:rPr>
        <w:t>12</w:t>
      </w:r>
      <w:r>
        <w:rPr>
          <w:color w:val="auto"/>
        </w:rPr>
        <w:t>月</w:t>
      </w:r>
      <w:r>
        <w:rPr>
          <w:rFonts w:hint="eastAsia"/>
          <w:color w:val="auto"/>
        </w:rPr>
        <w:t>）</w:t>
      </w:r>
    </w:p>
    <w:p w:rsidR="00252128" w:rsidRDefault="006B43A7">
      <w:pPr>
        <w:rPr>
          <w:color w:val="auto"/>
        </w:rPr>
      </w:pPr>
      <w:r>
        <w:rPr>
          <w:rFonts w:hint="eastAsia"/>
          <w:color w:val="auto"/>
        </w:rPr>
        <w:t>（</w:t>
      </w:r>
      <w:r>
        <w:rPr>
          <w:rFonts w:hint="eastAsia"/>
          <w:color w:val="auto"/>
          <w:lang w:eastAsia="zh-CN"/>
        </w:rPr>
        <w:t>18</w:t>
      </w:r>
      <w:r>
        <w:rPr>
          <w:color w:val="auto"/>
        </w:rPr>
        <w:t>）《</w:t>
      </w:r>
      <w:r>
        <w:rPr>
          <w:rFonts w:hint="eastAsia"/>
          <w:color w:val="auto"/>
        </w:rPr>
        <w:t>苏州市“十四五”城镇燃气发展规划（</w:t>
      </w:r>
      <w:r>
        <w:rPr>
          <w:rFonts w:hint="eastAsia"/>
          <w:color w:val="auto"/>
        </w:rPr>
        <w:t>2</w:t>
      </w:r>
      <w:r>
        <w:rPr>
          <w:color w:val="auto"/>
        </w:rPr>
        <w:t>0</w:t>
      </w:r>
      <w:r>
        <w:rPr>
          <w:rFonts w:hint="eastAsia"/>
          <w:color w:val="auto"/>
        </w:rPr>
        <w:t>21</w:t>
      </w:r>
      <w:r>
        <w:rPr>
          <w:rFonts w:hint="eastAsia"/>
          <w:color w:val="auto"/>
        </w:rPr>
        <w:t>～</w:t>
      </w:r>
      <w:r>
        <w:rPr>
          <w:color w:val="auto"/>
        </w:rPr>
        <w:t>20</w:t>
      </w:r>
      <w:r>
        <w:rPr>
          <w:rFonts w:hint="eastAsia"/>
          <w:color w:val="auto"/>
        </w:rPr>
        <w:t>2</w:t>
      </w:r>
      <w:r>
        <w:rPr>
          <w:color w:val="auto"/>
        </w:rPr>
        <w:t>5</w:t>
      </w:r>
      <w:r>
        <w:rPr>
          <w:rFonts w:hint="eastAsia"/>
          <w:color w:val="auto"/>
        </w:rPr>
        <w:t>年）</w:t>
      </w:r>
      <w:r>
        <w:rPr>
          <w:color w:val="auto"/>
        </w:rPr>
        <w:t>》（</w:t>
      </w:r>
      <w:r>
        <w:rPr>
          <w:color w:val="auto"/>
        </w:rPr>
        <w:t>2020</w:t>
      </w:r>
      <w:r>
        <w:rPr>
          <w:color w:val="auto"/>
        </w:rPr>
        <w:t>年</w:t>
      </w:r>
      <w:r>
        <w:rPr>
          <w:color w:val="auto"/>
        </w:rPr>
        <w:t>12</w:t>
      </w:r>
      <w:r>
        <w:rPr>
          <w:color w:val="auto"/>
        </w:rPr>
        <w:t>月）</w:t>
      </w:r>
    </w:p>
    <w:p w:rsidR="00252128" w:rsidRDefault="006B43A7">
      <w:pPr>
        <w:rPr>
          <w:color w:val="auto"/>
        </w:rPr>
      </w:pPr>
      <w:r>
        <w:rPr>
          <w:rFonts w:hint="eastAsia"/>
          <w:color w:val="auto"/>
        </w:rPr>
        <w:t>（</w:t>
      </w:r>
      <w:r>
        <w:rPr>
          <w:rFonts w:hint="eastAsia"/>
          <w:color w:val="auto"/>
          <w:lang w:eastAsia="zh-CN"/>
        </w:rPr>
        <w:t>19</w:t>
      </w:r>
      <w:r>
        <w:rPr>
          <w:color w:val="auto"/>
        </w:rPr>
        <w:t>）《江苏省内河船用液化天然气加气站发展专项规划》（</w:t>
      </w:r>
      <w:r>
        <w:rPr>
          <w:color w:val="auto"/>
        </w:rPr>
        <w:t>2014</w:t>
      </w:r>
      <w:r>
        <w:rPr>
          <w:color w:val="auto"/>
        </w:rPr>
        <w:t>年</w:t>
      </w:r>
      <w:r>
        <w:rPr>
          <w:color w:val="auto"/>
        </w:rPr>
        <w:t>8</w:t>
      </w:r>
      <w:r>
        <w:rPr>
          <w:color w:val="auto"/>
        </w:rPr>
        <w:t>月）</w:t>
      </w:r>
    </w:p>
    <w:p w:rsidR="00252128" w:rsidRDefault="006B43A7">
      <w:pPr>
        <w:rPr>
          <w:color w:val="auto"/>
        </w:rPr>
      </w:pPr>
      <w:r>
        <w:rPr>
          <w:rFonts w:hint="eastAsia"/>
          <w:color w:val="auto"/>
        </w:rPr>
        <w:t>（</w:t>
      </w:r>
      <w:r>
        <w:rPr>
          <w:rFonts w:hint="eastAsia"/>
          <w:color w:val="auto"/>
          <w:lang w:eastAsia="zh-CN"/>
        </w:rPr>
        <w:t>20</w:t>
      </w:r>
      <w:r>
        <w:rPr>
          <w:color w:val="auto"/>
        </w:rPr>
        <w:t>）《江苏省公路液化天然气加气站发展专项规划》（</w:t>
      </w:r>
      <w:r>
        <w:rPr>
          <w:color w:val="auto"/>
        </w:rPr>
        <w:t>2016</w:t>
      </w:r>
      <w:r>
        <w:rPr>
          <w:color w:val="auto"/>
        </w:rPr>
        <w:t>年</w:t>
      </w:r>
      <w:r>
        <w:rPr>
          <w:color w:val="auto"/>
        </w:rPr>
        <w:t>2</w:t>
      </w:r>
      <w:r>
        <w:rPr>
          <w:color w:val="auto"/>
        </w:rPr>
        <w:t>月）</w:t>
      </w:r>
    </w:p>
    <w:p w:rsidR="00252128" w:rsidRDefault="006B43A7">
      <w:pPr>
        <w:rPr>
          <w:color w:val="auto"/>
        </w:rPr>
      </w:pPr>
      <w:r>
        <w:rPr>
          <w:rFonts w:hint="eastAsia"/>
          <w:color w:val="auto"/>
        </w:rPr>
        <w:t>（</w:t>
      </w:r>
      <w:r>
        <w:rPr>
          <w:rFonts w:hint="eastAsia"/>
          <w:color w:val="auto"/>
          <w:lang w:eastAsia="zh-CN"/>
        </w:rPr>
        <w:t>21</w:t>
      </w:r>
      <w:r>
        <w:rPr>
          <w:color w:val="auto"/>
        </w:rPr>
        <w:t>）《</w:t>
      </w:r>
      <w:r>
        <w:rPr>
          <w:rFonts w:hint="eastAsia"/>
          <w:color w:val="auto"/>
        </w:rPr>
        <w:t>苏州市城镇燃气专项规划（</w:t>
      </w:r>
      <w:r>
        <w:rPr>
          <w:color w:val="auto"/>
        </w:rPr>
        <w:t>201</w:t>
      </w:r>
      <w:r>
        <w:rPr>
          <w:rFonts w:hint="eastAsia"/>
          <w:color w:val="auto"/>
        </w:rPr>
        <w:t>8</w:t>
      </w:r>
      <w:r>
        <w:rPr>
          <w:color w:val="auto"/>
        </w:rPr>
        <w:t>-2035</w:t>
      </w:r>
      <w:r>
        <w:rPr>
          <w:color w:val="auto"/>
        </w:rPr>
        <w:t>）》（</w:t>
      </w:r>
      <w:r>
        <w:rPr>
          <w:color w:val="auto"/>
        </w:rPr>
        <w:t>201</w:t>
      </w:r>
      <w:r>
        <w:rPr>
          <w:rFonts w:hint="eastAsia"/>
          <w:color w:val="auto"/>
        </w:rPr>
        <w:t>9</w:t>
      </w:r>
      <w:r>
        <w:rPr>
          <w:color w:val="auto"/>
        </w:rPr>
        <w:t>年）</w:t>
      </w:r>
    </w:p>
    <w:p w:rsidR="00252128" w:rsidRDefault="006B43A7">
      <w:pPr>
        <w:rPr>
          <w:color w:val="auto"/>
        </w:rPr>
      </w:pPr>
      <w:r>
        <w:rPr>
          <w:rFonts w:hint="eastAsia"/>
          <w:color w:val="auto"/>
        </w:rPr>
        <w:t>（</w:t>
      </w:r>
      <w:r>
        <w:rPr>
          <w:rFonts w:hint="eastAsia"/>
          <w:color w:val="auto"/>
          <w:lang w:eastAsia="zh-CN"/>
        </w:rPr>
        <w:t>22</w:t>
      </w:r>
      <w:r>
        <w:rPr>
          <w:rFonts w:hint="eastAsia"/>
          <w:color w:val="auto"/>
        </w:rPr>
        <w:t>）《苏州市“十四五”城镇燃气发展规划（</w:t>
      </w:r>
      <w:r>
        <w:rPr>
          <w:color w:val="auto"/>
        </w:rPr>
        <w:t>2021-2025</w:t>
      </w:r>
      <w:r>
        <w:rPr>
          <w:rFonts w:hint="eastAsia"/>
          <w:color w:val="auto"/>
        </w:rPr>
        <w:t>）</w:t>
      </w:r>
      <w:r>
        <w:rPr>
          <w:rFonts w:hint="eastAsia"/>
          <w:color w:val="auto"/>
        </w:rPr>
        <w:t xml:space="preserve"> </w:t>
      </w:r>
      <w:r>
        <w:rPr>
          <w:rFonts w:hint="eastAsia"/>
          <w:color w:val="auto"/>
        </w:rPr>
        <w:t>》（</w:t>
      </w:r>
      <w:r>
        <w:rPr>
          <w:color w:val="auto"/>
        </w:rPr>
        <w:t>2021</w:t>
      </w:r>
      <w:r>
        <w:rPr>
          <w:rFonts w:hint="eastAsia"/>
          <w:color w:val="auto"/>
        </w:rPr>
        <w:t>年）</w:t>
      </w:r>
    </w:p>
    <w:p w:rsidR="00252128" w:rsidRDefault="006B43A7">
      <w:pPr>
        <w:rPr>
          <w:color w:val="auto"/>
        </w:rPr>
      </w:pPr>
      <w:r>
        <w:rPr>
          <w:rFonts w:hint="eastAsia"/>
          <w:color w:val="auto"/>
        </w:rPr>
        <w:t>（</w:t>
      </w:r>
      <w:r>
        <w:rPr>
          <w:rFonts w:hint="eastAsia"/>
          <w:color w:val="auto"/>
          <w:lang w:eastAsia="zh-CN"/>
        </w:rPr>
        <w:t>23</w:t>
      </w:r>
      <w:r>
        <w:rPr>
          <w:color w:val="auto"/>
        </w:rPr>
        <w:t>）</w:t>
      </w:r>
      <w:r>
        <w:rPr>
          <w:rFonts w:hint="eastAsia"/>
          <w:color w:val="auto"/>
        </w:rPr>
        <w:t>《太仓市城市总体规划（</w:t>
      </w:r>
      <w:r>
        <w:rPr>
          <w:color w:val="auto"/>
        </w:rPr>
        <w:t>2010-2030</w:t>
      </w:r>
      <w:r>
        <w:rPr>
          <w:color w:val="auto"/>
        </w:rPr>
        <w:t>）》（</w:t>
      </w:r>
      <w:r>
        <w:rPr>
          <w:color w:val="auto"/>
        </w:rPr>
        <w:t>201</w:t>
      </w:r>
      <w:r>
        <w:rPr>
          <w:rFonts w:hint="eastAsia"/>
          <w:color w:val="auto"/>
        </w:rPr>
        <w:t>0</w:t>
      </w:r>
      <w:r>
        <w:rPr>
          <w:color w:val="auto"/>
        </w:rPr>
        <w:t>年）</w:t>
      </w:r>
    </w:p>
    <w:p w:rsidR="00252128" w:rsidRDefault="006B43A7">
      <w:pPr>
        <w:rPr>
          <w:color w:val="auto"/>
        </w:rPr>
      </w:pPr>
      <w:r>
        <w:rPr>
          <w:rFonts w:hint="eastAsia"/>
          <w:color w:val="auto"/>
        </w:rPr>
        <w:t>（</w:t>
      </w:r>
      <w:r>
        <w:rPr>
          <w:rFonts w:hint="eastAsia"/>
          <w:color w:val="auto"/>
          <w:lang w:eastAsia="zh-CN"/>
        </w:rPr>
        <w:t>24</w:t>
      </w:r>
      <w:r>
        <w:rPr>
          <w:color w:val="auto"/>
        </w:rPr>
        <w:t>）</w:t>
      </w:r>
      <w:r>
        <w:rPr>
          <w:rFonts w:hint="eastAsia"/>
          <w:color w:val="auto"/>
        </w:rPr>
        <w:t>《太仓市“十三五”城镇燃气发展规划</w:t>
      </w:r>
      <w:r>
        <w:rPr>
          <w:color w:val="auto"/>
        </w:rPr>
        <w:t>》（</w:t>
      </w:r>
      <w:r>
        <w:rPr>
          <w:color w:val="auto"/>
        </w:rPr>
        <w:t>201</w:t>
      </w:r>
      <w:r>
        <w:rPr>
          <w:rFonts w:hint="eastAsia"/>
          <w:color w:val="auto"/>
        </w:rPr>
        <w:t>6</w:t>
      </w:r>
      <w:r>
        <w:rPr>
          <w:color w:val="auto"/>
        </w:rPr>
        <w:t>年）</w:t>
      </w:r>
    </w:p>
    <w:p w:rsidR="00252128" w:rsidRDefault="006B43A7">
      <w:pPr>
        <w:rPr>
          <w:color w:val="auto"/>
        </w:rPr>
      </w:pPr>
      <w:r>
        <w:rPr>
          <w:rFonts w:hint="eastAsia"/>
          <w:color w:val="auto"/>
        </w:rPr>
        <w:t>（</w:t>
      </w:r>
      <w:r>
        <w:rPr>
          <w:rFonts w:hint="eastAsia"/>
          <w:color w:val="auto"/>
          <w:lang w:eastAsia="zh-CN"/>
        </w:rPr>
        <w:t>25</w:t>
      </w:r>
      <w:r>
        <w:rPr>
          <w:color w:val="auto"/>
        </w:rPr>
        <w:t>）</w:t>
      </w:r>
      <w:r>
        <w:rPr>
          <w:rFonts w:hint="eastAsia"/>
          <w:color w:val="auto"/>
        </w:rPr>
        <w:t>《</w:t>
      </w:r>
      <w:r>
        <w:rPr>
          <w:color w:val="auto"/>
        </w:rPr>
        <w:t>关于促进天然气协调稳定发展的若干意见</w:t>
      </w:r>
      <w:r>
        <w:rPr>
          <w:rFonts w:hint="eastAsia"/>
          <w:color w:val="auto"/>
        </w:rPr>
        <w:t>》（</w:t>
      </w:r>
      <w:r>
        <w:rPr>
          <w:color w:val="auto"/>
        </w:rPr>
        <w:t>国发〔</w:t>
      </w:r>
      <w:r>
        <w:rPr>
          <w:color w:val="auto"/>
        </w:rPr>
        <w:t>2018</w:t>
      </w:r>
      <w:r>
        <w:rPr>
          <w:color w:val="auto"/>
        </w:rPr>
        <w:t>〕</w:t>
      </w:r>
      <w:r>
        <w:rPr>
          <w:color w:val="auto"/>
        </w:rPr>
        <w:t>31</w:t>
      </w:r>
      <w:r>
        <w:rPr>
          <w:color w:val="auto"/>
        </w:rPr>
        <w:t>号</w:t>
      </w:r>
      <w:r>
        <w:rPr>
          <w:rFonts w:hint="eastAsia"/>
          <w:color w:val="auto"/>
        </w:rPr>
        <w:t>）</w:t>
      </w:r>
    </w:p>
    <w:p w:rsidR="00252128" w:rsidRDefault="006B43A7">
      <w:pPr>
        <w:rPr>
          <w:color w:val="auto"/>
        </w:rPr>
      </w:pPr>
      <w:r>
        <w:rPr>
          <w:rFonts w:hint="eastAsia"/>
          <w:color w:val="auto"/>
        </w:rPr>
        <w:t>（</w:t>
      </w:r>
      <w:r>
        <w:rPr>
          <w:rFonts w:hint="eastAsia"/>
          <w:color w:val="auto"/>
          <w:lang w:eastAsia="zh-CN"/>
        </w:rPr>
        <w:t>26</w:t>
      </w:r>
      <w:r>
        <w:rPr>
          <w:rFonts w:hint="eastAsia"/>
          <w:color w:val="auto"/>
        </w:rPr>
        <w:t>）《</w:t>
      </w:r>
      <w:r>
        <w:rPr>
          <w:color w:val="auto"/>
        </w:rPr>
        <w:t>关于加快储气设施建设和完善储气调峰辅助服务市场机制的意见》（发改能源规﹝</w:t>
      </w:r>
      <w:r>
        <w:rPr>
          <w:color w:val="auto"/>
        </w:rPr>
        <w:t>2018</w:t>
      </w:r>
      <w:r>
        <w:rPr>
          <w:color w:val="auto"/>
        </w:rPr>
        <w:t>﹞</w:t>
      </w:r>
      <w:r>
        <w:rPr>
          <w:rFonts w:hint="eastAsia"/>
          <w:color w:val="auto"/>
        </w:rPr>
        <w:t>637</w:t>
      </w:r>
      <w:r>
        <w:rPr>
          <w:rFonts w:hint="eastAsia"/>
          <w:color w:val="auto"/>
        </w:rPr>
        <w:t>号</w:t>
      </w:r>
      <w:r>
        <w:rPr>
          <w:color w:val="auto"/>
        </w:rPr>
        <w:t>）</w:t>
      </w:r>
    </w:p>
    <w:p w:rsidR="00252128" w:rsidRDefault="006B43A7">
      <w:pPr>
        <w:rPr>
          <w:color w:val="auto"/>
        </w:rPr>
      </w:pPr>
      <w:r>
        <w:rPr>
          <w:rFonts w:hint="eastAsia"/>
          <w:color w:val="auto"/>
        </w:rPr>
        <w:t>（</w:t>
      </w:r>
      <w:r>
        <w:rPr>
          <w:rFonts w:hint="eastAsia"/>
          <w:color w:val="auto"/>
          <w:lang w:eastAsia="zh-CN"/>
        </w:rPr>
        <w:t>27</w:t>
      </w:r>
      <w:r>
        <w:rPr>
          <w:color w:val="auto"/>
        </w:rPr>
        <w:t>）《江苏省关于加快储气设施建设和完善储气调峰辅助服务市场机制的实施方案》（苏能保联席发﹝</w:t>
      </w:r>
      <w:r>
        <w:rPr>
          <w:color w:val="auto"/>
        </w:rPr>
        <w:t>2018</w:t>
      </w:r>
      <w:r>
        <w:rPr>
          <w:color w:val="auto"/>
        </w:rPr>
        <w:t>﹞</w:t>
      </w:r>
      <w:r>
        <w:rPr>
          <w:color w:val="auto"/>
        </w:rPr>
        <w:t>1</w:t>
      </w:r>
      <w:r>
        <w:rPr>
          <w:color w:val="auto"/>
        </w:rPr>
        <w:t>号）</w:t>
      </w:r>
    </w:p>
    <w:p w:rsidR="00252128" w:rsidRDefault="006B43A7">
      <w:pPr>
        <w:rPr>
          <w:color w:val="auto"/>
        </w:rPr>
      </w:pPr>
      <w:r>
        <w:rPr>
          <w:rFonts w:hint="eastAsia"/>
          <w:color w:val="auto"/>
        </w:rPr>
        <w:t>（</w:t>
      </w:r>
      <w:r>
        <w:rPr>
          <w:rFonts w:hint="eastAsia"/>
          <w:color w:val="auto"/>
          <w:lang w:eastAsia="zh-CN"/>
        </w:rPr>
        <w:t>28</w:t>
      </w:r>
      <w:r>
        <w:rPr>
          <w:color w:val="auto"/>
        </w:rPr>
        <w:t>）《江苏省储气设施建设专项规划（</w:t>
      </w:r>
      <w:r>
        <w:rPr>
          <w:color w:val="auto"/>
        </w:rPr>
        <w:t>2018-2020</w:t>
      </w:r>
      <w:r>
        <w:rPr>
          <w:color w:val="auto"/>
        </w:rPr>
        <w:t>年）》（苏能保联席发﹝</w:t>
      </w:r>
      <w:r>
        <w:rPr>
          <w:color w:val="auto"/>
        </w:rPr>
        <w:t>2018</w:t>
      </w:r>
      <w:r>
        <w:rPr>
          <w:color w:val="auto"/>
        </w:rPr>
        <w:t>﹞</w:t>
      </w:r>
      <w:r>
        <w:rPr>
          <w:color w:val="auto"/>
        </w:rPr>
        <w:t>2</w:t>
      </w:r>
      <w:r>
        <w:rPr>
          <w:color w:val="auto"/>
        </w:rPr>
        <w:t>号）</w:t>
      </w:r>
    </w:p>
    <w:p w:rsidR="00252128" w:rsidRDefault="006B43A7">
      <w:pPr>
        <w:rPr>
          <w:color w:val="auto"/>
        </w:rPr>
      </w:pPr>
      <w:r>
        <w:rPr>
          <w:rFonts w:hint="eastAsia"/>
          <w:color w:val="auto"/>
        </w:rPr>
        <w:t>（</w:t>
      </w:r>
      <w:r>
        <w:rPr>
          <w:rFonts w:hint="eastAsia"/>
          <w:color w:val="auto"/>
          <w:lang w:eastAsia="zh-CN"/>
        </w:rPr>
        <w:t>29</w:t>
      </w:r>
      <w:r>
        <w:rPr>
          <w:color w:val="auto"/>
        </w:rPr>
        <w:t>）《苏州市储气设施建设实施方案》</w:t>
      </w:r>
      <w:r>
        <w:rPr>
          <w:rFonts w:hint="eastAsia"/>
          <w:color w:val="auto"/>
        </w:rPr>
        <w:t>（苏能保联〔</w:t>
      </w:r>
      <w:r>
        <w:rPr>
          <w:rFonts w:hint="eastAsia"/>
          <w:color w:val="auto"/>
        </w:rPr>
        <w:t>2018</w:t>
      </w:r>
      <w:r>
        <w:rPr>
          <w:rFonts w:hint="eastAsia"/>
          <w:color w:val="auto"/>
        </w:rPr>
        <w:t>〕</w:t>
      </w:r>
      <w:r>
        <w:rPr>
          <w:rFonts w:hint="eastAsia"/>
          <w:color w:val="auto"/>
        </w:rPr>
        <w:t>3</w:t>
      </w:r>
      <w:r>
        <w:rPr>
          <w:rFonts w:hint="eastAsia"/>
          <w:color w:val="auto"/>
        </w:rPr>
        <w:t>号）</w:t>
      </w:r>
    </w:p>
    <w:p w:rsidR="00252128" w:rsidRDefault="006B43A7">
      <w:pPr>
        <w:rPr>
          <w:color w:val="auto"/>
          <w:lang w:eastAsia="zh-CN"/>
        </w:rPr>
      </w:pPr>
      <w:r>
        <w:rPr>
          <w:rFonts w:hint="eastAsia"/>
          <w:color w:val="auto"/>
        </w:rPr>
        <w:t>（</w:t>
      </w:r>
      <w:r>
        <w:rPr>
          <w:rFonts w:hint="eastAsia"/>
          <w:color w:val="auto"/>
          <w:lang w:eastAsia="zh-CN"/>
        </w:rPr>
        <w:t>30</w:t>
      </w:r>
      <w:r>
        <w:rPr>
          <w:color w:val="auto"/>
        </w:rPr>
        <w:t>）《</w:t>
      </w:r>
      <w:r>
        <w:rPr>
          <w:rFonts w:hint="eastAsia"/>
          <w:color w:val="auto"/>
        </w:rPr>
        <w:t>关于规范内河船用</w:t>
      </w:r>
      <w:r>
        <w:rPr>
          <w:color w:val="auto"/>
        </w:rPr>
        <w:t>LNG</w:t>
      </w:r>
      <w:r>
        <w:rPr>
          <w:color w:val="auto"/>
        </w:rPr>
        <w:t>加注站建设运行的指导意见》</w:t>
      </w:r>
      <w:r>
        <w:rPr>
          <w:rFonts w:hint="eastAsia"/>
          <w:color w:val="auto"/>
        </w:rPr>
        <w:t>（苏交海〔</w:t>
      </w:r>
      <w:r>
        <w:rPr>
          <w:color w:val="auto"/>
        </w:rPr>
        <w:t>2017</w:t>
      </w:r>
      <w:r>
        <w:rPr>
          <w:color w:val="auto"/>
        </w:rPr>
        <w:t>〕</w:t>
      </w:r>
      <w:r>
        <w:rPr>
          <w:color w:val="auto"/>
        </w:rPr>
        <w:t>2</w:t>
      </w:r>
      <w:r>
        <w:rPr>
          <w:color w:val="auto"/>
        </w:rPr>
        <w:t>号联）</w:t>
      </w:r>
    </w:p>
    <w:p w:rsidR="00252128" w:rsidRDefault="00252128">
      <w:pPr>
        <w:rPr>
          <w:lang w:eastAsia="zh-CN"/>
        </w:rPr>
      </w:pPr>
    </w:p>
    <w:p w:rsidR="00252128" w:rsidRDefault="006B43A7">
      <w:pPr>
        <w:pStyle w:val="2"/>
      </w:pPr>
      <w:bookmarkStart w:id="45" w:name="_Toc459899196"/>
      <w:bookmarkStart w:id="46" w:name="_Toc83805159"/>
      <w:bookmarkStart w:id="47" w:name="_Toc459899022"/>
      <w:bookmarkStart w:id="48" w:name="_Toc459899154"/>
      <w:r>
        <w:rPr>
          <w:rFonts w:hint="eastAsia"/>
        </w:rPr>
        <w:t>编制规划执行的规范</w:t>
      </w:r>
      <w:bookmarkEnd w:id="45"/>
      <w:bookmarkEnd w:id="46"/>
      <w:bookmarkEnd w:id="47"/>
      <w:bookmarkEnd w:id="48"/>
    </w:p>
    <w:p w:rsidR="00252128" w:rsidRDefault="006B43A7">
      <w:pPr>
        <w:rPr>
          <w:color w:val="auto"/>
        </w:rPr>
      </w:pPr>
      <w:r>
        <w:rPr>
          <w:rFonts w:hint="eastAsia"/>
          <w:color w:val="auto"/>
        </w:rPr>
        <w:t>（</w:t>
      </w:r>
      <w:r>
        <w:rPr>
          <w:color w:val="auto"/>
        </w:rPr>
        <w:t>1</w:t>
      </w:r>
      <w:r>
        <w:rPr>
          <w:color w:val="auto"/>
        </w:rPr>
        <w:t>）《城镇燃气规划规范》</w:t>
      </w:r>
      <w:r>
        <w:rPr>
          <w:color w:val="auto"/>
        </w:rPr>
        <w:t xml:space="preserve">                           GB/T5</w:t>
      </w:r>
      <w:r>
        <w:rPr>
          <w:rFonts w:hint="eastAsia"/>
          <w:color w:val="auto"/>
        </w:rPr>
        <w:t>10</w:t>
      </w:r>
      <w:r>
        <w:rPr>
          <w:color w:val="auto"/>
        </w:rPr>
        <w:t>98-2015</w:t>
      </w:r>
    </w:p>
    <w:p w:rsidR="00252128" w:rsidRDefault="006B43A7">
      <w:pPr>
        <w:rPr>
          <w:color w:val="auto"/>
        </w:rPr>
      </w:pPr>
      <w:r>
        <w:rPr>
          <w:rFonts w:hint="eastAsia"/>
          <w:color w:val="auto"/>
        </w:rPr>
        <w:t>（</w:t>
      </w:r>
      <w:r>
        <w:rPr>
          <w:color w:val="auto"/>
        </w:rPr>
        <w:t>2</w:t>
      </w:r>
      <w:r>
        <w:rPr>
          <w:color w:val="auto"/>
        </w:rPr>
        <w:t>）《城镇燃气设计规范》</w:t>
      </w:r>
      <w:r>
        <w:rPr>
          <w:color w:val="auto"/>
        </w:rPr>
        <w:t xml:space="preserve">                           GB50028-2006</w:t>
      </w:r>
      <w:r>
        <w:rPr>
          <w:color w:val="auto"/>
        </w:rPr>
        <w:t>（</w:t>
      </w:r>
      <w:r>
        <w:rPr>
          <w:color w:val="auto"/>
        </w:rPr>
        <w:t>2020</w:t>
      </w:r>
      <w:r>
        <w:rPr>
          <w:rFonts w:hint="eastAsia"/>
          <w:color w:val="auto"/>
        </w:rPr>
        <w:t>版</w:t>
      </w:r>
      <w:r>
        <w:rPr>
          <w:color w:val="auto"/>
        </w:rPr>
        <w:t>）</w:t>
      </w:r>
    </w:p>
    <w:p w:rsidR="00252128" w:rsidRDefault="006B43A7">
      <w:pPr>
        <w:rPr>
          <w:color w:val="auto"/>
        </w:rPr>
      </w:pPr>
      <w:r>
        <w:rPr>
          <w:rFonts w:hint="eastAsia"/>
          <w:color w:val="auto"/>
        </w:rPr>
        <w:lastRenderedPageBreak/>
        <w:t>（</w:t>
      </w:r>
      <w:r>
        <w:rPr>
          <w:rFonts w:hint="eastAsia"/>
          <w:color w:val="auto"/>
        </w:rPr>
        <w:t>3</w:t>
      </w:r>
      <w:r>
        <w:rPr>
          <w:color w:val="auto"/>
        </w:rPr>
        <w:t>）《城镇燃气技术规范》</w:t>
      </w:r>
      <w:r>
        <w:rPr>
          <w:color w:val="auto"/>
        </w:rPr>
        <w:t xml:space="preserve">                           GB50494-2009</w:t>
      </w:r>
    </w:p>
    <w:p w:rsidR="00252128" w:rsidRDefault="006B43A7">
      <w:pPr>
        <w:rPr>
          <w:color w:val="auto"/>
        </w:rPr>
      </w:pPr>
      <w:r>
        <w:rPr>
          <w:rFonts w:hint="eastAsia"/>
          <w:color w:val="auto"/>
        </w:rPr>
        <w:t>（</w:t>
      </w:r>
      <w:r>
        <w:rPr>
          <w:rFonts w:hint="eastAsia"/>
          <w:color w:val="auto"/>
        </w:rPr>
        <w:t>4</w:t>
      </w:r>
      <w:r>
        <w:rPr>
          <w:color w:val="auto"/>
        </w:rPr>
        <w:t>）《液化石油气供应工程设计规范》</w:t>
      </w:r>
      <w:r>
        <w:rPr>
          <w:color w:val="auto"/>
        </w:rPr>
        <w:t xml:space="preserve">                 GB51142-2015</w:t>
      </w:r>
    </w:p>
    <w:p w:rsidR="00252128" w:rsidRDefault="006B43A7">
      <w:pPr>
        <w:rPr>
          <w:color w:val="auto"/>
        </w:rPr>
      </w:pPr>
      <w:r>
        <w:rPr>
          <w:rFonts w:hint="eastAsia"/>
          <w:color w:val="auto"/>
        </w:rPr>
        <w:t>（</w:t>
      </w:r>
      <w:r>
        <w:rPr>
          <w:rFonts w:hint="eastAsia"/>
          <w:color w:val="auto"/>
        </w:rPr>
        <w:t>5</w:t>
      </w:r>
      <w:r>
        <w:rPr>
          <w:color w:val="auto"/>
        </w:rPr>
        <w:t>）《</w:t>
      </w:r>
      <w:r>
        <w:rPr>
          <w:rFonts w:hint="eastAsia"/>
          <w:color w:val="auto"/>
        </w:rPr>
        <w:t>压缩天然气</w:t>
      </w:r>
      <w:r>
        <w:rPr>
          <w:color w:val="auto"/>
        </w:rPr>
        <w:t>供应</w:t>
      </w:r>
      <w:r>
        <w:rPr>
          <w:rFonts w:hint="eastAsia"/>
          <w:color w:val="auto"/>
        </w:rPr>
        <w:t>站</w:t>
      </w:r>
      <w:r>
        <w:rPr>
          <w:color w:val="auto"/>
        </w:rPr>
        <w:t>设计规范》</w:t>
      </w:r>
      <w:r>
        <w:rPr>
          <w:color w:val="auto"/>
        </w:rPr>
        <w:t xml:space="preserve">                </w:t>
      </w:r>
      <w:r>
        <w:rPr>
          <w:rFonts w:hint="eastAsia"/>
          <w:color w:val="auto"/>
          <w:lang w:eastAsia="zh-CN"/>
        </w:rPr>
        <w:t xml:space="preserve">   </w:t>
      </w:r>
      <w:r>
        <w:rPr>
          <w:color w:val="auto"/>
        </w:rPr>
        <w:t>GB511</w:t>
      </w:r>
      <w:r>
        <w:rPr>
          <w:rFonts w:hint="eastAsia"/>
          <w:color w:val="auto"/>
        </w:rPr>
        <w:t>0</w:t>
      </w:r>
      <w:r>
        <w:rPr>
          <w:color w:val="auto"/>
        </w:rPr>
        <w:t>2-201</w:t>
      </w:r>
      <w:r>
        <w:rPr>
          <w:rFonts w:hint="eastAsia"/>
          <w:color w:val="auto"/>
        </w:rPr>
        <w:t>6</w:t>
      </w:r>
    </w:p>
    <w:p w:rsidR="00252128" w:rsidRDefault="006B43A7">
      <w:pPr>
        <w:rPr>
          <w:color w:val="auto"/>
        </w:rPr>
      </w:pPr>
      <w:r>
        <w:rPr>
          <w:rFonts w:hint="eastAsia"/>
          <w:color w:val="auto"/>
        </w:rPr>
        <w:t>（</w:t>
      </w:r>
      <w:r>
        <w:rPr>
          <w:rFonts w:hint="eastAsia"/>
          <w:color w:val="auto"/>
        </w:rPr>
        <w:t>6</w:t>
      </w:r>
      <w:r>
        <w:rPr>
          <w:color w:val="auto"/>
        </w:rPr>
        <w:t>）《</w:t>
      </w:r>
      <w:r>
        <w:rPr>
          <w:rFonts w:hint="eastAsia"/>
          <w:color w:val="auto"/>
        </w:rPr>
        <w:t>城市工程管线综合规划规范</w:t>
      </w:r>
      <w:r>
        <w:rPr>
          <w:color w:val="auto"/>
        </w:rPr>
        <w:t>》</w:t>
      </w:r>
      <w:r>
        <w:rPr>
          <w:color w:val="auto"/>
        </w:rPr>
        <w:t xml:space="preserve">                   GB50289-</w:t>
      </w:r>
      <w:r>
        <w:rPr>
          <w:rFonts w:hint="eastAsia"/>
          <w:color w:val="auto"/>
        </w:rPr>
        <w:t>2016</w:t>
      </w:r>
    </w:p>
    <w:p w:rsidR="00252128" w:rsidRDefault="006B43A7">
      <w:pPr>
        <w:rPr>
          <w:color w:val="auto"/>
        </w:rPr>
      </w:pPr>
      <w:r>
        <w:rPr>
          <w:rFonts w:hint="eastAsia"/>
          <w:color w:val="auto"/>
        </w:rPr>
        <w:t>（</w:t>
      </w:r>
      <w:r>
        <w:rPr>
          <w:rFonts w:hint="eastAsia"/>
          <w:color w:val="auto"/>
        </w:rPr>
        <w:t>7</w:t>
      </w:r>
      <w:r>
        <w:rPr>
          <w:color w:val="auto"/>
        </w:rPr>
        <w:t>）《建筑设计防火规范》</w:t>
      </w:r>
      <w:r>
        <w:rPr>
          <w:color w:val="auto"/>
        </w:rPr>
        <w:t xml:space="preserve">                         </w:t>
      </w:r>
      <w:r>
        <w:rPr>
          <w:rFonts w:hint="eastAsia"/>
          <w:color w:val="auto"/>
          <w:lang w:eastAsia="zh-CN"/>
        </w:rPr>
        <w:t xml:space="preserve">  </w:t>
      </w:r>
      <w:r>
        <w:rPr>
          <w:color w:val="auto"/>
        </w:rPr>
        <w:t>GB50016-2014</w:t>
      </w:r>
      <w:r>
        <w:rPr>
          <w:color w:val="auto"/>
        </w:rPr>
        <w:t>（</w:t>
      </w:r>
      <w:r>
        <w:rPr>
          <w:color w:val="auto"/>
        </w:rPr>
        <w:t>2018</w:t>
      </w:r>
      <w:r>
        <w:rPr>
          <w:color w:val="auto"/>
        </w:rPr>
        <w:t>版）</w:t>
      </w:r>
    </w:p>
    <w:p w:rsidR="00252128" w:rsidRDefault="006B43A7">
      <w:pPr>
        <w:rPr>
          <w:color w:val="auto"/>
        </w:rPr>
      </w:pPr>
      <w:r>
        <w:rPr>
          <w:rFonts w:hint="eastAsia"/>
          <w:color w:val="auto"/>
        </w:rPr>
        <w:t>（</w:t>
      </w:r>
      <w:r>
        <w:rPr>
          <w:rFonts w:hint="eastAsia"/>
          <w:color w:val="auto"/>
        </w:rPr>
        <w:t>8</w:t>
      </w:r>
      <w:r>
        <w:rPr>
          <w:color w:val="auto"/>
        </w:rPr>
        <w:t>）《建筑给水排水设计规范》</w:t>
      </w:r>
      <w:r>
        <w:rPr>
          <w:color w:val="auto"/>
        </w:rPr>
        <w:t xml:space="preserve">                       GB50015-20</w:t>
      </w:r>
      <w:r>
        <w:rPr>
          <w:rFonts w:hint="eastAsia"/>
          <w:color w:val="auto"/>
        </w:rPr>
        <w:t>19</w:t>
      </w:r>
    </w:p>
    <w:p w:rsidR="00252128" w:rsidRDefault="006B43A7">
      <w:pPr>
        <w:rPr>
          <w:color w:val="auto"/>
        </w:rPr>
      </w:pPr>
      <w:r>
        <w:rPr>
          <w:rFonts w:hint="eastAsia"/>
          <w:color w:val="auto"/>
        </w:rPr>
        <w:t>（</w:t>
      </w:r>
      <w:r>
        <w:rPr>
          <w:rFonts w:hint="eastAsia"/>
          <w:color w:val="auto"/>
        </w:rPr>
        <w:t>9</w:t>
      </w:r>
      <w:r>
        <w:rPr>
          <w:color w:val="auto"/>
        </w:rPr>
        <w:t>）《建筑物防雷设计规范》</w:t>
      </w:r>
      <w:r>
        <w:rPr>
          <w:color w:val="auto"/>
        </w:rPr>
        <w:t xml:space="preserve">                         GB50057-2010</w:t>
      </w:r>
    </w:p>
    <w:p w:rsidR="00252128" w:rsidRDefault="006B43A7">
      <w:pPr>
        <w:rPr>
          <w:color w:val="auto"/>
        </w:rPr>
      </w:pPr>
      <w:r>
        <w:rPr>
          <w:rFonts w:hint="eastAsia"/>
          <w:color w:val="auto"/>
        </w:rPr>
        <w:t>（</w:t>
      </w:r>
      <w:r>
        <w:rPr>
          <w:color w:val="auto"/>
        </w:rPr>
        <w:t>1</w:t>
      </w:r>
      <w:r>
        <w:rPr>
          <w:rFonts w:hint="eastAsia"/>
          <w:color w:val="auto"/>
        </w:rPr>
        <w:t>0</w:t>
      </w:r>
      <w:r>
        <w:rPr>
          <w:color w:val="auto"/>
        </w:rPr>
        <w:t>）《工业金属管道设计规范》</w:t>
      </w:r>
      <w:r>
        <w:rPr>
          <w:color w:val="auto"/>
        </w:rPr>
        <w:t xml:space="preserve">                      GB50316-2000</w:t>
      </w:r>
      <w:r>
        <w:rPr>
          <w:color w:val="auto"/>
        </w:rPr>
        <w:t>（</w:t>
      </w:r>
      <w:r>
        <w:rPr>
          <w:color w:val="auto"/>
        </w:rPr>
        <w:t>2008</w:t>
      </w:r>
      <w:r>
        <w:rPr>
          <w:color w:val="auto"/>
        </w:rPr>
        <w:t>版）</w:t>
      </w:r>
    </w:p>
    <w:p w:rsidR="00252128" w:rsidRDefault="006B43A7">
      <w:pPr>
        <w:rPr>
          <w:color w:val="auto"/>
        </w:rPr>
      </w:pPr>
      <w:r>
        <w:rPr>
          <w:rFonts w:hint="eastAsia"/>
          <w:color w:val="auto"/>
        </w:rPr>
        <w:t>（</w:t>
      </w:r>
      <w:r>
        <w:rPr>
          <w:color w:val="auto"/>
        </w:rPr>
        <w:t>1</w:t>
      </w:r>
      <w:r>
        <w:rPr>
          <w:rFonts w:hint="eastAsia"/>
          <w:color w:val="auto"/>
        </w:rPr>
        <w:t>1</w:t>
      </w:r>
      <w:r>
        <w:rPr>
          <w:color w:val="auto"/>
        </w:rPr>
        <w:t>）《爆炸危险环境电力装置设计规范》</w:t>
      </w:r>
      <w:r>
        <w:rPr>
          <w:color w:val="auto"/>
        </w:rPr>
        <w:t xml:space="preserve">              GB50058-2014</w:t>
      </w:r>
    </w:p>
    <w:p w:rsidR="00252128" w:rsidRDefault="006B43A7">
      <w:pPr>
        <w:rPr>
          <w:color w:val="auto"/>
        </w:rPr>
      </w:pPr>
      <w:r>
        <w:rPr>
          <w:rFonts w:hint="eastAsia"/>
          <w:color w:val="auto"/>
        </w:rPr>
        <w:t>（</w:t>
      </w:r>
      <w:r>
        <w:rPr>
          <w:color w:val="auto"/>
        </w:rPr>
        <w:t>1</w:t>
      </w:r>
      <w:r>
        <w:rPr>
          <w:rFonts w:hint="eastAsia"/>
          <w:color w:val="auto"/>
        </w:rPr>
        <w:t>2</w:t>
      </w:r>
      <w:r>
        <w:rPr>
          <w:color w:val="auto"/>
        </w:rPr>
        <w:t>）《工业企业噪声控制设计规范》</w:t>
      </w:r>
      <w:r>
        <w:rPr>
          <w:color w:val="auto"/>
        </w:rPr>
        <w:t xml:space="preserve">                  GB</w:t>
      </w:r>
      <w:r>
        <w:rPr>
          <w:rFonts w:hint="eastAsia"/>
          <w:color w:val="auto"/>
        </w:rPr>
        <w:t>/T50087</w:t>
      </w:r>
      <w:r>
        <w:rPr>
          <w:color w:val="auto"/>
        </w:rPr>
        <w:t>-2</w:t>
      </w:r>
      <w:r>
        <w:rPr>
          <w:color w:val="auto"/>
        </w:rPr>
        <w:t>013</w:t>
      </w:r>
    </w:p>
    <w:p w:rsidR="00252128" w:rsidRDefault="006B43A7">
      <w:pPr>
        <w:rPr>
          <w:color w:val="auto"/>
        </w:rPr>
      </w:pPr>
      <w:r>
        <w:rPr>
          <w:rFonts w:hint="eastAsia"/>
          <w:color w:val="auto"/>
        </w:rPr>
        <w:t>（</w:t>
      </w:r>
      <w:r>
        <w:rPr>
          <w:rFonts w:hint="eastAsia"/>
          <w:color w:val="auto"/>
        </w:rPr>
        <w:t>13</w:t>
      </w:r>
      <w:r>
        <w:rPr>
          <w:color w:val="auto"/>
        </w:rPr>
        <w:t>）《综合能耗计算通则》</w:t>
      </w:r>
      <w:r>
        <w:rPr>
          <w:color w:val="auto"/>
        </w:rPr>
        <w:t xml:space="preserve">                          GB</w:t>
      </w:r>
      <w:r>
        <w:rPr>
          <w:rFonts w:hint="eastAsia"/>
          <w:color w:val="auto"/>
        </w:rPr>
        <w:t>/T</w:t>
      </w:r>
      <w:r>
        <w:rPr>
          <w:color w:val="auto"/>
        </w:rPr>
        <w:t xml:space="preserve"> 2589-2008</w:t>
      </w:r>
    </w:p>
    <w:p w:rsidR="00252128" w:rsidRDefault="006B43A7">
      <w:pPr>
        <w:rPr>
          <w:color w:val="auto"/>
        </w:rPr>
      </w:pPr>
      <w:r>
        <w:rPr>
          <w:rFonts w:hint="eastAsia"/>
          <w:color w:val="auto"/>
        </w:rPr>
        <w:t>（</w:t>
      </w:r>
      <w:r>
        <w:rPr>
          <w:rFonts w:hint="eastAsia"/>
          <w:color w:val="auto"/>
        </w:rPr>
        <w:t>14</w:t>
      </w:r>
      <w:r>
        <w:rPr>
          <w:color w:val="auto"/>
        </w:rPr>
        <w:t>）《工业企业能源管理导则》</w:t>
      </w:r>
      <w:r>
        <w:rPr>
          <w:color w:val="auto"/>
        </w:rPr>
        <w:t xml:space="preserve">                      GB/T15587-2008</w:t>
      </w:r>
    </w:p>
    <w:p w:rsidR="00252128" w:rsidRDefault="006B43A7">
      <w:pPr>
        <w:rPr>
          <w:color w:val="auto"/>
        </w:rPr>
      </w:pPr>
      <w:r>
        <w:rPr>
          <w:rFonts w:hint="eastAsia"/>
          <w:color w:val="auto"/>
        </w:rPr>
        <w:t>（</w:t>
      </w:r>
      <w:r>
        <w:rPr>
          <w:rFonts w:hint="eastAsia"/>
          <w:color w:val="auto"/>
        </w:rPr>
        <w:t>15</w:t>
      </w:r>
      <w:r>
        <w:rPr>
          <w:color w:val="auto"/>
        </w:rPr>
        <w:t>）《大气污染物综合排放标准》</w:t>
      </w:r>
      <w:r>
        <w:rPr>
          <w:color w:val="auto"/>
        </w:rPr>
        <w:t xml:space="preserve">                    DB11/501-20</w:t>
      </w:r>
      <w:r>
        <w:rPr>
          <w:rFonts w:hint="eastAsia"/>
          <w:color w:val="auto"/>
        </w:rPr>
        <w:t>17</w:t>
      </w:r>
    </w:p>
    <w:p w:rsidR="00252128" w:rsidRDefault="006B43A7">
      <w:pPr>
        <w:rPr>
          <w:color w:val="auto"/>
        </w:rPr>
      </w:pPr>
      <w:r>
        <w:rPr>
          <w:rFonts w:hint="eastAsia"/>
          <w:color w:val="auto"/>
        </w:rPr>
        <w:t>（</w:t>
      </w:r>
      <w:r>
        <w:rPr>
          <w:rFonts w:hint="eastAsia"/>
          <w:color w:val="auto"/>
        </w:rPr>
        <w:t>16</w:t>
      </w:r>
      <w:r>
        <w:rPr>
          <w:color w:val="auto"/>
        </w:rPr>
        <w:t>）《环境空气质量标准》</w:t>
      </w:r>
      <w:r>
        <w:rPr>
          <w:color w:val="auto"/>
        </w:rPr>
        <w:t xml:space="preserve">                          GB3095-2012</w:t>
      </w:r>
    </w:p>
    <w:p w:rsidR="00252128" w:rsidRDefault="006B43A7">
      <w:pPr>
        <w:rPr>
          <w:color w:val="auto"/>
        </w:rPr>
      </w:pPr>
      <w:r>
        <w:rPr>
          <w:rFonts w:hint="eastAsia"/>
          <w:color w:val="auto"/>
        </w:rPr>
        <w:t>（</w:t>
      </w:r>
      <w:r>
        <w:rPr>
          <w:rFonts w:hint="eastAsia"/>
          <w:color w:val="auto"/>
        </w:rPr>
        <w:t>17</w:t>
      </w:r>
      <w:r>
        <w:rPr>
          <w:color w:val="auto"/>
        </w:rPr>
        <w:t>）《声环境质量标准》</w:t>
      </w:r>
      <w:r>
        <w:rPr>
          <w:color w:val="auto"/>
        </w:rPr>
        <w:t xml:space="preserve">                            </w:t>
      </w:r>
      <w:r>
        <w:rPr>
          <w:color w:val="auto"/>
        </w:rPr>
        <w:t>GB3096-2008</w:t>
      </w:r>
    </w:p>
    <w:p w:rsidR="00252128" w:rsidRDefault="006B43A7">
      <w:pPr>
        <w:rPr>
          <w:color w:val="auto"/>
        </w:rPr>
      </w:pPr>
      <w:r>
        <w:rPr>
          <w:rFonts w:hint="eastAsia"/>
          <w:color w:val="auto"/>
        </w:rPr>
        <w:t>（</w:t>
      </w:r>
      <w:r>
        <w:rPr>
          <w:rFonts w:hint="eastAsia"/>
          <w:color w:val="auto"/>
        </w:rPr>
        <w:t>18</w:t>
      </w:r>
      <w:r>
        <w:rPr>
          <w:color w:val="auto"/>
        </w:rPr>
        <w:t>）《工业金属管道工程施工质量验收规范》</w:t>
      </w:r>
      <w:r>
        <w:rPr>
          <w:color w:val="auto"/>
        </w:rPr>
        <w:t xml:space="preserve">          GB50184-2011</w:t>
      </w:r>
    </w:p>
    <w:p w:rsidR="00252128" w:rsidRDefault="006B43A7">
      <w:pPr>
        <w:rPr>
          <w:color w:val="auto"/>
        </w:rPr>
      </w:pPr>
      <w:r>
        <w:rPr>
          <w:rFonts w:hint="eastAsia"/>
          <w:color w:val="auto"/>
        </w:rPr>
        <w:t>（</w:t>
      </w:r>
      <w:r>
        <w:rPr>
          <w:rFonts w:hint="eastAsia"/>
          <w:color w:val="auto"/>
        </w:rPr>
        <w:t>19</w:t>
      </w:r>
      <w:r>
        <w:rPr>
          <w:color w:val="auto"/>
        </w:rPr>
        <w:t>）《现场设备、工业管道焊接工程施工规范》</w:t>
      </w:r>
      <w:r>
        <w:rPr>
          <w:color w:val="auto"/>
        </w:rPr>
        <w:t xml:space="preserve">        GB50236-2011</w:t>
      </w:r>
    </w:p>
    <w:p w:rsidR="00252128" w:rsidRDefault="006B43A7">
      <w:pPr>
        <w:rPr>
          <w:color w:val="auto"/>
        </w:rPr>
      </w:pPr>
      <w:r>
        <w:rPr>
          <w:rFonts w:hint="eastAsia"/>
          <w:color w:val="auto"/>
        </w:rPr>
        <w:t>（</w:t>
      </w:r>
      <w:r>
        <w:rPr>
          <w:color w:val="auto"/>
        </w:rPr>
        <w:t>2</w:t>
      </w:r>
      <w:r>
        <w:rPr>
          <w:rFonts w:hint="eastAsia"/>
          <w:color w:val="auto"/>
        </w:rPr>
        <w:t>0</w:t>
      </w:r>
      <w:r>
        <w:rPr>
          <w:color w:val="auto"/>
        </w:rPr>
        <w:t>）</w:t>
      </w:r>
      <w:r>
        <w:rPr>
          <w:rFonts w:hint="eastAsia"/>
          <w:color w:val="auto"/>
        </w:rPr>
        <w:t>《汽车加油加气加氢站技术标准》</w:t>
      </w:r>
      <w:r>
        <w:rPr>
          <w:rFonts w:hint="eastAsia"/>
          <w:color w:val="auto"/>
        </w:rPr>
        <w:t xml:space="preserve">                </w:t>
      </w:r>
      <w:r>
        <w:rPr>
          <w:color w:val="auto"/>
        </w:rPr>
        <w:t>GB50156-2021</w:t>
      </w:r>
    </w:p>
    <w:p w:rsidR="00252128" w:rsidRDefault="006B43A7">
      <w:pPr>
        <w:rPr>
          <w:color w:val="auto"/>
        </w:rPr>
      </w:pPr>
      <w:r>
        <w:rPr>
          <w:rFonts w:hint="eastAsia"/>
          <w:color w:val="auto"/>
        </w:rPr>
        <w:t>（</w:t>
      </w:r>
      <w:r>
        <w:rPr>
          <w:color w:val="auto"/>
        </w:rPr>
        <w:t>2</w:t>
      </w:r>
      <w:r>
        <w:rPr>
          <w:rFonts w:hint="eastAsia"/>
          <w:color w:val="auto"/>
        </w:rPr>
        <w:t>1</w:t>
      </w:r>
      <w:r>
        <w:rPr>
          <w:color w:val="auto"/>
        </w:rPr>
        <w:t>）《城镇燃气输配工程施工及验收规范》</w:t>
      </w:r>
      <w:r>
        <w:rPr>
          <w:color w:val="auto"/>
        </w:rPr>
        <w:t xml:space="preserve">             CJJ33-2005</w:t>
      </w:r>
    </w:p>
    <w:p w:rsidR="00252128" w:rsidRDefault="006B43A7">
      <w:pPr>
        <w:rPr>
          <w:color w:val="auto"/>
        </w:rPr>
      </w:pPr>
      <w:r>
        <w:rPr>
          <w:rFonts w:hint="eastAsia"/>
          <w:color w:val="auto"/>
        </w:rPr>
        <w:t>（</w:t>
      </w:r>
      <w:r>
        <w:rPr>
          <w:rFonts w:hint="eastAsia"/>
          <w:color w:val="auto"/>
        </w:rPr>
        <w:t>22</w:t>
      </w:r>
      <w:r>
        <w:rPr>
          <w:color w:val="auto"/>
        </w:rPr>
        <w:t>）</w:t>
      </w:r>
      <w:r>
        <w:rPr>
          <w:rFonts w:hint="eastAsia"/>
          <w:color w:val="auto"/>
        </w:rPr>
        <w:t>《</w:t>
      </w:r>
      <w:r>
        <w:rPr>
          <w:color w:val="auto"/>
        </w:rPr>
        <w:t>燃气工程项目规范</w:t>
      </w:r>
      <w:r>
        <w:rPr>
          <w:rFonts w:hint="eastAsia"/>
          <w:color w:val="auto"/>
        </w:rPr>
        <w:t>》</w:t>
      </w:r>
      <w:r>
        <w:rPr>
          <w:rFonts w:hint="eastAsia"/>
          <w:color w:val="auto"/>
        </w:rPr>
        <w:t xml:space="preserve">                           </w:t>
      </w:r>
      <w:r>
        <w:rPr>
          <w:color w:val="auto"/>
        </w:rPr>
        <w:t>GB55009-2021</w:t>
      </w:r>
    </w:p>
    <w:p w:rsidR="00252128" w:rsidRDefault="00252128">
      <w:pPr>
        <w:rPr>
          <w:color w:val="auto"/>
          <w:lang w:eastAsia="zh-CN"/>
        </w:rPr>
      </w:pPr>
    </w:p>
    <w:p w:rsidR="00252128" w:rsidRDefault="006B43A7">
      <w:pPr>
        <w:pStyle w:val="2"/>
      </w:pPr>
      <w:bookmarkStart w:id="49" w:name="_Toc459899197"/>
      <w:bookmarkStart w:id="50" w:name="_Toc411516572"/>
      <w:bookmarkStart w:id="51" w:name="_Toc459899155"/>
      <w:bookmarkStart w:id="52" w:name="_Toc83805160"/>
      <w:bookmarkStart w:id="53" w:name="_Toc459899023"/>
      <w:r>
        <w:rPr>
          <w:rFonts w:hint="eastAsia"/>
        </w:rPr>
        <w:t>规划原则</w:t>
      </w:r>
      <w:bookmarkEnd w:id="49"/>
      <w:bookmarkEnd w:id="50"/>
      <w:bookmarkEnd w:id="51"/>
      <w:bookmarkEnd w:id="52"/>
      <w:bookmarkEnd w:id="53"/>
    </w:p>
    <w:p w:rsidR="00252128" w:rsidRDefault="006B43A7">
      <w:pPr>
        <w:rPr>
          <w:color w:val="auto"/>
        </w:rPr>
      </w:pPr>
      <w:r>
        <w:rPr>
          <w:rFonts w:hint="eastAsia"/>
          <w:color w:val="auto"/>
        </w:rPr>
        <w:t>1</w:t>
      </w:r>
      <w:r>
        <w:rPr>
          <w:rFonts w:hint="eastAsia"/>
          <w:color w:val="auto"/>
        </w:rPr>
        <w:t>）完善管网结构、提高供气可靠性</w:t>
      </w:r>
    </w:p>
    <w:p w:rsidR="00252128" w:rsidRDefault="006B43A7">
      <w:pPr>
        <w:rPr>
          <w:color w:val="auto"/>
        </w:rPr>
      </w:pPr>
      <w:r>
        <w:rPr>
          <w:rFonts w:hint="eastAsia"/>
          <w:color w:val="auto"/>
        </w:rPr>
        <w:t>（</w:t>
      </w:r>
      <w:r>
        <w:rPr>
          <w:rFonts w:hint="eastAsia"/>
          <w:color w:val="auto"/>
        </w:rPr>
        <w:t>1</w:t>
      </w:r>
      <w:r>
        <w:rPr>
          <w:rFonts w:hint="eastAsia"/>
          <w:color w:val="auto"/>
        </w:rPr>
        <w:t>）充分利用现有燃气设施，合理规划天然气管网的布局，形成供气环网。</w:t>
      </w:r>
    </w:p>
    <w:p w:rsidR="00252128" w:rsidRDefault="006B43A7">
      <w:pPr>
        <w:rPr>
          <w:color w:val="auto"/>
        </w:rPr>
      </w:pPr>
      <w:r>
        <w:rPr>
          <w:rFonts w:hint="eastAsia"/>
          <w:color w:val="auto"/>
        </w:rPr>
        <w:t>（</w:t>
      </w:r>
      <w:r>
        <w:rPr>
          <w:rFonts w:hint="eastAsia"/>
          <w:color w:val="auto"/>
        </w:rPr>
        <w:t>2</w:t>
      </w:r>
      <w:r>
        <w:rPr>
          <w:rFonts w:hint="eastAsia"/>
          <w:color w:val="auto"/>
        </w:rPr>
        <w:t>）与周边各市互联互通，提高供气可靠性。</w:t>
      </w:r>
    </w:p>
    <w:p w:rsidR="00252128" w:rsidRDefault="006B43A7">
      <w:pPr>
        <w:rPr>
          <w:color w:val="auto"/>
        </w:rPr>
      </w:pPr>
      <w:r>
        <w:rPr>
          <w:rFonts w:hint="eastAsia"/>
          <w:color w:val="auto"/>
        </w:rPr>
        <w:t>（</w:t>
      </w:r>
      <w:r>
        <w:rPr>
          <w:rFonts w:hint="eastAsia"/>
          <w:color w:val="auto"/>
        </w:rPr>
        <w:t>3</w:t>
      </w:r>
      <w:r>
        <w:rPr>
          <w:rFonts w:hint="eastAsia"/>
          <w:color w:val="auto"/>
        </w:rPr>
        <w:t>）优化中压管网，保证区域管网的互补性，提高用气保障。</w:t>
      </w:r>
    </w:p>
    <w:p w:rsidR="00252128" w:rsidRDefault="006B43A7">
      <w:pPr>
        <w:rPr>
          <w:color w:val="auto"/>
        </w:rPr>
      </w:pPr>
      <w:r>
        <w:rPr>
          <w:rFonts w:hint="eastAsia"/>
          <w:color w:val="auto"/>
        </w:rPr>
        <w:t>2</w:t>
      </w:r>
      <w:r>
        <w:rPr>
          <w:rFonts w:hint="eastAsia"/>
          <w:color w:val="auto"/>
        </w:rPr>
        <w:t>）拓展天然气资源的利用，提高燃气覆盖率</w:t>
      </w:r>
    </w:p>
    <w:p w:rsidR="00252128" w:rsidRDefault="006B43A7">
      <w:pPr>
        <w:rPr>
          <w:color w:val="auto"/>
        </w:rPr>
      </w:pPr>
      <w:r>
        <w:rPr>
          <w:rFonts w:hint="eastAsia"/>
          <w:color w:val="auto"/>
        </w:rPr>
        <w:t>（</w:t>
      </w:r>
      <w:r>
        <w:rPr>
          <w:rFonts w:hint="eastAsia"/>
          <w:color w:val="auto"/>
        </w:rPr>
        <w:t>1</w:t>
      </w:r>
      <w:r>
        <w:rPr>
          <w:rFonts w:hint="eastAsia"/>
          <w:color w:val="auto"/>
        </w:rPr>
        <w:t>）完善和保障居民用气，提高居民天然气气化率。</w:t>
      </w:r>
    </w:p>
    <w:p w:rsidR="00252128" w:rsidRDefault="006B43A7">
      <w:pPr>
        <w:rPr>
          <w:color w:val="auto"/>
        </w:rPr>
      </w:pPr>
      <w:r>
        <w:rPr>
          <w:rFonts w:hint="eastAsia"/>
          <w:color w:val="auto"/>
        </w:rPr>
        <w:t>（</w:t>
      </w:r>
      <w:r>
        <w:rPr>
          <w:rFonts w:hint="eastAsia"/>
          <w:color w:val="auto"/>
        </w:rPr>
        <w:t>2</w:t>
      </w:r>
      <w:r>
        <w:rPr>
          <w:rFonts w:hint="eastAsia"/>
          <w:color w:val="auto"/>
        </w:rPr>
        <w:t>）大力发展商业用气。</w:t>
      </w:r>
    </w:p>
    <w:p w:rsidR="00252128" w:rsidRDefault="006B43A7">
      <w:pPr>
        <w:rPr>
          <w:color w:val="auto"/>
        </w:rPr>
      </w:pPr>
      <w:r>
        <w:rPr>
          <w:rFonts w:hint="eastAsia"/>
          <w:color w:val="auto"/>
        </w:rPr>
        <w:t>（</w:t>
      </w:r>
      <w:r>
        <w:rPr>
          <w:rFonts w:hint="eastAsia"/>
          <w:color w:val="auto"/>
        </w:rPr>
        <w:t>3</w:t>
      </w:r>
      <w:r>
        <w:rPr>
          <w:rFonts w:hint="eastAsia"/>
          <w:color w:val="auto"/>
        </w:rPr>
        <w:t>）稳定发展工业用户。</w:t>
      </w:r>
    </w:p>
    <w:p w:rsidR="00252128" w:rsidRDefault="006B43A7">
      <w:pPr>
        <w:rPr>
          <w:color w:val="auto"/>
        </w:rPr>
      </w:pPr>
      <w:r>
        <w:rPr>
          <w:rFonts w:hint="eastAsia"/>
          <w:color w:val="auto"/>
        </w:rPr>
        <w:t>3</w:t>
      </w:r>
      <w:r>
        <w:rPr>
          <w:rFonts w:hint="eastAsia"/>
          <w:color w:val="auto"/>
        </w:rPr>
        <w:t>）天然气汽车用气量的科学预测及加气站点的合理布局</w:t>
      </w:r>
    </w:p>
    <w:p w:rsidR="00252128" w:rsidRDefault="006B43A7">
      <w:pPr>
        <w:rPr>
          <w:color w:val="auto"/>
        </w:rPr>
      </w:pPr>
      <w:r>
        <w:rPr>
          <w:rFonts w:hint="eastAsia"/>
          <w:color w:val="auto"/>
        </w:rPr>
        <w:t>合理确定汽车加气技术路线、适应对象、建站数量。汽车加气站的布局应从交通便捷、便于</w:t>
      </w:r>
      <w:r>
        <w:rPr>
          <w:rFonts w:hint="eastAsia"/>
          <w:color w:val="auto"/>
        </w:rPr>
        <w:lastRenderedPageBreak/>
        <w:t>车辆加气的角度考虑。</w:t>
      </w:r>
    </w:p>
    <w:p w:rsidR="00252128" w:rsidRDefault="006B43A7">
      <w:pPr>
        <w:rPr>
          <w:color w:val="auto"/>
        </w:rPr>
      </w:pPr>
      <w:r>
        <w:rPr>
          <w:rFonts w:hint="eastAsia"/>
          <w:color w:val="auto"/>
        </w:rPr>
        <w:t>4</w:t>
      </w:r>
      <w:r>
        <w:rPr>
          <w:rFonts w:hint="eastAsia"/>
          <w:color w:val="auto"/>
        </w:rPr>
        <w:t>）天然</w:t>
      </w:r>
      <w:r>
        <w:rPr>
          <w:rFonts w:hint="eastAsia"/>
          <w:color w:val="auto"/>
        </w:rPr>
        <w:t>气设施合理规划</w:t>
      </w:r>
    </w:p>
    <w:p w:rsidR="00252128" w:rsidRDefault="006B43A7">
      <w:pPr>
        <w:rPr>
          <w:color w:val="auto"/>
        </w:rPr>
      </w:pPr>
      <w:r>
        <w:rPr>
          <w:rFonts w:hint="eastAsia"/>
          <w:color w:val="auto"/>
        </w:rPr>
        <w:t>充分利用现有燃气设施，合理规划天然气管网格局。合理布局燃气设施的空间结构，节约集约土地，科学设置站点，保护生态环境。</w:t>
      </w:r>
    </w:p>
    <w:p w:rsidR="00252128" w:rsidRDefault="006B43A7">
      <w:pPr>
        <w:rPr>
          <w:color w:val="auto"/>
        </w:rPr>
      </w:pPr>
      <w:r>
        <w:rPr>
          <w:rFonts w:hint="eastAsia"/>
          <w:color w:val="auto"/>
        </w:rPr>
        <w:t>5</w:t>
      </w:r>
      <w:r>
        <w:rPr>
          <w:rFonts w:hint="eastAsia"/>
          <w:color w:val="auto"/>
        </w:rPr>
        <w:t>）液化石油气瓶装供应点逐步优化</w:t>
      </w:r>
    </w:p>
    <w:p w:rsidR="00252128" w:rsidRDefault="006B43A7">
      <w:pPr>
        <w:rPr>
          <w:color w:val="auto"/>
        </w:rPr>
      </w:pPr>
      <w:r>
        <w:rPr>
          <w:rFonts w:hint="eastAsia"/>
          <w:color w:val="auto"/>
        </w:rPr>
        <w:t>随着天然气的快速发展和普及，十四五期间逐步淘汰设点密度较高，安全性较差，且不符合规划用地要求的瓶装供应站点，合理布局瓶装供应网点，提高供气安全性。</w:t>
      </w:r>
    </w:p>
    <w:p w:rsidR="00252128" w:rsidRDefault="00252128">
      <w:pPr>
        <w:rPr>
          <w:lang w:eastAsia="zh-CN"/>
        </w:rPr>
      </w:pPr>
    </w:p>
    <w:p w:rsidR="00252128" w:rsidRDefault="006B43A7">
      <w:pPr>
        <w:pStyle w:val="2"/>
      </w:pPr>
      <w:bookmarkStart w:id="54" w:name="_Toc411516573"/>
      <w:bookmarkStart w:id="55" w:name="_Toc459899024"/>
      <w:bookmarkStart w:id="56" w:name="_Toc83805161"/>
      <w:bookmarkStart w:id="57" w:name="_Toc459899198"/>
      <w:bookmarkStart w:id="58" w:name="_Toc459899156"/>
      <w:r>
        <w:rPr>
          <w:rFonts w:hint="eastAsia"/>
        </w:rPr>
        <w:t>规划指标</w:t>
      </w:r>
      <w:bookmarkStart w:id="59" w:name="bookmark6"/>
      <w:bookmarkEnd w:id="54"/>
      <w:bookmarkEnd w:id="55"/>
      <w:bookmarkEnd w:id="56"/>
      <w:bookmarkEnd w:id="57"/>
      <w:bookmarkEnd w:id="58"/>
    </w:p>
    <w:p w:rsidR="00252128" w:rsidRDefault="006B43A7">
      <w:pPr>
        <w:rPr>
          <w:lang w:eastAsia="zh-CN"/>
        </w:rPr>
      </w:pPr>
      <w:r>
        <w:rPr>
          <w:rFonts w:hint="eastAsia"/>
          <w:lang w:eastAsia="zh-CN"/>
        </w:rPr>
        <w:t>1.</w:t>
      </w:r>
      <w:r>
        <w:rPr>
          <w:lang w:eastAsia="zh-CN"/>
        </w:rPr>
        <w:t>居民气化率</w:t>
      </w:r>
    </w:p>
    <w:p w:rsidR="00252128" w:rsidRDefault="006B43A7">
      <w:pPr>
        <w:rPr>
          <w:rFonts w:ascii="Times New Roman" w:hAnsi="Times New Roman" w:cs="宋体"/>
          <w:color w:val="auto"/>
          <w:lang w:eastAsia="zh-CN"/>
        </w:rPr>
      </w:pPr>
      <w:r>
        <w:rPr>
          <w:rFonts w:hint="eastAsia"/>
          <w:color w:val="auto"/>
        </w:rPr>
        <w:t>太仓现状管道天然气气化率已达</w:t>
      </w:r>
      <w:r>
        <w:rPr>
          <w:rFonts w:hint="eastAsia"/>
          <w:color w:val="auto"/>
        </w:rPr>
        <w:t>88</w:t>
      </w:r>
      <w:r>
        <w:rPr>
          <w:color w:val="auto"/>
        </w:rPr>
        <w:t>%</w:t>
      </w:r>
      <w:r>
        <w:rPr>
          <w:color w:val="auto"/>
        </w:rPr>
        <w:t>，</w:t>
      </w:r>
      <w:r>
        <w:rPr>
          <w:rFonts w:hint="eastAsia"/>
          <w:color w:val="auto"/>
        </w:rPr>
        <w:t>参照太仓现状天然气居民用户气化率并结合《苏州市城镇燃气专项规划（</w:t>
      </w:r>
      <w:r>
        <w:rPr>
          <w:rFonts w:hint="eastAsia"/>
          <w:color w:val="auto"/>
        </w:rPr>
        <w:t>2</w:t>
      </w:r>
      <w:r>
        <w:rPr>
          <w:color w:val="auto"/>
        </w:rPr>
        <w:t>017-2035</w:t>
      </w:r>
      <w:r>
        <w:rPr>
          <w:rFonts w:hint="eastAsia"/>
          <w:color w:val="auto"/>
        </w:rPr>
        <w:t>）》，综合考虑确定太仓的天然气规划气化率指标。太仓天然气气化率指标</w:t>
      </w:r>
      <w:r>
        <w:rPr>
          <w:color w:val="auto"/>
        </w:rPr>
        <w:t>见表</w:t>
      </w:r>
      <w:r>
        <w:rPr>
          <w:rFonts w:hint="eastAsia"/>
          <w:color w:val="auto"/>
          <w:lang w:eastAsia="zh-CN"/>
        </w:rPr>
        <w:t>1-1</w:t>
      </w:r>
      <w:r>
        <w:rPr>
          <w:rFonts w:hint="eastAsia"/>
          <w:lang w:eastAsia="zh-CN"/>
        </w:rPr>
        <w:t>。</w:t>
      </w:r>
    </w:p>
    <w:p w:rsidR="00252128" w:rsidRDefault="00252128">
      <w:pPr>
        <w:pStyle w:val="af4"/>
        <w:rPr>
          <w:lang w:eastAsia="zh-CN"/>
        </w:rPr>
      </w:pPr>
    </w:p>
    <w:p w:rsidR="00252128" w:rsidRDefault="006B43A7">
      <w:pPr>
        <w:pStyle w:val="af4"/>
        <w:rPr>
          <w:lang w:eastAsia="zh-CN"/>
        </w:rPr>
      </w:pPr>
      <w:r>
        <w:rPr>
          <w:rFonts w:hint="eastAsia"/>
          <w:lang w:eastAsia="zh-CN"/>
        </w:rPr>
        <w:t>表</w:t>
      </w:r>
      <w:r>
        <w:rPr>
          <w:lang w:eastAsia="zh-CN"/>
        </w:rPr>
        <w:t>1-</w:t>
      </w:r>
      <w:r>
        <w:rPr>
          <w:rFonts w:hint="eastAsia"/>
          <w:lang w:eastAsia="zh-CN"/>
        </w:rPr>
        <w:t>1</w:t>
      </w:r>
      <w:r>
        <w:rPr>
          <w:rFonts w:hint="eastAsia"/>
          <w:lang w:eastAsia="zh-CN"/>
        </w:rPr>
        <w:t>太仓市居民用户规划天然气气化率（</w:t>
      </w:r>
      <w:r>
        <w:rPr>
          <w:lang w:eastAsia="zh-CN"/>
        </w:rPr>
        <w:t>%</w:t>
      </w:r>
      <w:r>
        <w:rPr>
          <w:lang w:eastAsia="zh-CN"/>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5"/>
        <w:gridCol w:w="1530"/>
        <w:gridCol w:w="1530"/>
        <w:gridCol w:w="1528"/>
        <w:gridCol w:w="1526"/>
        <w:gridCol w:w="1524"/>
      </w:tblGrid>
      <w:tr w:rsidR="00252128">
        <w:trPr>
          <w:trHeight w:val="289"/>
          <w:jc w:val="center"/>
        </w:trPr>
        <w:tc>
          <w:tcPr>
            <w:tcW w:w="1300" w:type="pct"/>
            <w:vAlign w:val="center"/>
          </w:tcPr>
          <w:p w:rsidR="00252128" w:rsidRDefault="006B43A7">
            <w:pPr>
              <w:pStyle w:val="af4"/>
            </w:pPr>
            <w:r>
              <w:rPr>
                <w:rFonts w:hint="eastAsia"/>
              </w:rPr>
              <w:t>年份</w:t>
            </w:r>
          </w:p>
        </w:tc>
        <w:tc>
          <w:tcPr>
            <w:tcW w:w="741" w:type="pct"/>
          </w:tcPr>
          <w:p w:rsidR="00252128" w:rsidRDefault="006B43A7">
            <w:pPr>
              <w:pStyle w:val="af4"/>
            </w:pPr>
            <w:r>
              <w:t>2021</w:t>
            </w:r>
          </w:p>
        </w:tc>
        <w:tc>
          <w:tcPr>
            <w:tcW w:w="741" w:type="pct"/>
          </w:tcPr>
          <w:p w:rsidR="00252128" w:rsidRDefault="006B43A7">
            <w:pPr>
              <w:pStyle w:val="af4"/>
            </w:pPr>
            <w:r>
              <w:t>2022</w:t>
            </w:r>
          </w:p>
        </w:tc>
        <w:tc>
          <w:tcPr>
            <w:tcW w:w="740" w:type="pct"/>
          </w:tcPr>
          <w:p w:rsidR="00252128" w:rsidRDefault="006B43A7">
            <w:pPr>
              <w:pStyle w:val="af4"/>
            </w:pPr>
            <w:r>
              <w:t>2023</w:t>
            </w:r>
          </w:p>
        </w:tc>
        <w:tc>
          <w:tcPr>
            <w:tcW w:w="739" w:type="pct"/>
          </w:tcPr>
          <w:p w:rsidR="00252128" w:rsidRDefault="006B43A7">
            <w:pPr>
              <w:pStyle w:val="af4"/>
            </w:pPr>
            <w:r>
              <w:t>2024</w:t>
            </w:r>
          </w:p>
        </w:tc>
        <w:tc>
          <w:tcPr>
            <w:tcW w:w="738" w:type="pct"/>
            <w:vAlign w:val="bottom"/>
          </w:tcPr>
          <w:p w:rsidR="00252128" w:rsidRDefault="006B43A7">
            <w:pPr>
              <w:pStyle w:val="af4"/>
            </w:pPr>
            <w:r>
              <w:t>2025</w:t>
            </w:r>
          </w:p>
        </w:tc>
      </w:tr>
      <w:tr w:rsidR="00252128">
        <w:trPr>
          <w:trHeight w:val="289"/>
          <w:jc w:val="center"/>
        </w:trPr>
        <w:tc>
          <w:tcPr>
            <w:tcW w:w="1300" w:type="pct"/>
            <w:vAlign w:val="center"/>
          </w:tcPr>
          <w:p w:rsidR="00252128" w:rsidRDefault="006B43A7">
            <w:pPr>
              <w:pStyle w:val="af4"/>
            </w:pPr>
            <w:r>
              <w:rPr>
                <w:rFonts w:hint="eastAsia"/>
              </w:rPr>
              <w:t>中心城区</w:t>
            </w:r>
          </w:p>
        </w:tc>
        <w:tc>
          <w:tcPr>
            <w:tcW w:w="741" w:type="pct"/>
            <w:vAlign w:val="center"/>
          </w:tcPr>
          <w:p w:rsidR="00252128" w:rsidRDefault="006B43A7">
            <w:pPr>
              <w:pStyle w:val="af4"/>
            </w:pPr>
            <w:r>
              <w:rPr>
                <w:rFonts w:hint="eastAsia"/>
              </w:rPr>
              <w:t>89</w:t>
            </w:r>
          </w:p>
        </w:tc>
        <w:tc>
          <w:tcPr>
            <w:tcW w:w="741" w:type="pct"/>
            <w:vAlign w:val="center"/>
          </w:tcPr>
          <w:p w:rsidR="00252128" w:rsidRDefault="006B43A7">
            <w:pPr>
              <w:pStyle w:val="af4"/>
            </w:pPr>
            <w:r>
              <w:rPr>
                <w:rFonts w:hint="eastAsia"/>
              </w:rPr>
              <w:t>89</w:t>
            </w:r>
          </w:p>
        </w:tc>
        <w:tc>
          <w:tcPr>
            <w:tcW w:w="740" w:type="pct"/>
            <w:vAlign w:val="center"/>
          </w:tcPr>
          <w:p w:rsidR="00252128" w:rsidRDefault="006B43A7">
            <w:pPr>
              <w:pStyle w:val="af4"/>
            </w:pPr>
            <w:r>
              <w:rPr>
                <w:rFonts w:hint="eastAsia"/>
              </w:rPr>
              <w:t>89.5</w:t>
            </w:r>
          </w:p>
        </w:tc>
        <w:tc>
          <w:tcPr>
            <w:tcW w:w="739" w:type="pct"/>
            <w:vAlign w:val="center"/>
          </w:tcPr>
          <w:p w:rsidR="00252128" w:rsidRDefault="006B43A7">
            <w:pPr>
              <w:pStyle w:val="af4"/>
            </w:pPr>
            <w:r>
              <w:rPr>
                <w:rFonts w:hint="eastAsia"/>
              </w:rPr>
              <w:t>89.5</w:t>
            </w:r>
          </w:p>
        </w:tc>
        <w:tc>
          <w:tcPr>
            <w:tcW w:w="738" w:type="pct"/>
            <w:vAlign w:val="center"/>
          </w:tcPr>
          <w:p w:rsidR="00252128" w:rsidRDefault="006B43A7">
            <w:pPr>
              <w:pStyle w:val="af4"/>
            </w:pPr>
            <w:r>
              <w:rPr>
                <w:rFonts w:hint="eastAsia"/>
              </w:rPr>
              <w:t>90</w:t>
            </w:r>
          </w:p>
        </w:tc>
      </w:tr>
      <w:tr w:rsidR="00252128">
        <w:trPr>
          <w:trHeight w:val="289"/>
          <w:jc w:val="center"/>
        </w:trPr>
        <w:tc>
          <w:tcPr>
            <w:tcW w:w="1300" w:type="pct"/>
            <w:vAlign w:val="center"/>
          </w:tcPr>
          <w:p w:rsidR="00252128" w:rsidRDefault="006B43A7">
            <w:pPr>
              <w:pStyle w:val="af4"/>
            </w:pPr>
            <w:r>
              <w:rPr>
                <w:rFonts w:hint="eastAsia"/>
              </w:rPr>
              <w:t>沙溪</w:t>
            </w:r>
          </w:p>
        </w:tc>
        <w:tc>
          <w:tcPr>
            <w:tcW w:w="741" w:type="pct"/>
            <w:vAlign w:val="center"/>
          </w:tcPr>
          <w:p w:rsidR="00252128" w:rsidRDefault="006B43A7">
            <w:pPr>
              <w:pStyle w:val="af4"/>
            </w:pPr>
            <w:r>
              <w:rPr>
                <w:rFonts w:hint="eastAsia"/>
              </w:rPr>
              <w:t>70</w:t>
            </w:r>
          </w:p>
        </w:tc>
        <w:tc>
          <w:tcPr>
            <w:tcW w:w="741" w:type="pct"/>
            <w:vAlign w:val="center"/>
          </w:tcPr>
          <w:p w:rsidR="00252128" w:rsidRDefault="006B43A7">
            <w:pPr>
              <w:pStyle w:val="af4"/>
            </w:pPr>
            <w:r>
              <w:rPr>
                <w:rFonts w:hint="eastAsia"/>
              </w:rPr>
              <w:t>72.5</w:t>
            </w:r>
          </w:p>
        </w:tc>
        <w:tc>
          <w:tcPr>
            <w:tcW w:w="740" w:type="pct"/>
            <w:vAlign w:val="center"/>
          </w:tcPr>
          <w:p w:rsidR="00252128" w:rsidRDefault="006B43A7">
            <w:pPr>
              <w:pStyle w:val="af4"/>
            </w:pPr>
            <w:r>
              <w:rPr>
                <w:rFonts w:hint="eastAsia"/>
              </w:rPr>
              <w:t>75</w:t>
            </w:r>
          </w:p>
        </w:tc>
        <w:tc>
          <w:tcPr>
            <w:tcW w:w="739" w:type="pct"/>
            <w:vAlign w:val="center"/>
          </w:tcPr>
          <w:p w:rsidR="00252128" w:rsidRDefault="006B43A7">
            <w:pPr>
              <w:pStyle w:val="af4"/>
            </w:pPr>
            <w:r>
              <w:rPr>
                <w:rFonts w:hint="eastAsia"/>
              </w:rPr>
              <w:t>77.5</w:t>
            </w:r>
          </w:p>
        </w:tc>
        <w:tc>
          <w:tcPr>
            <w:tcW w:w="738" w:type="pct"/>
            <w:vAlign w:val="center"/>
          </w:tcPr>
          <w:p w:rsidR="00252128" w:rsidRDefault="006B43A7">
            <w:pPr>
              <w:pStyle w:val="af4"/>
            </w:pPr>
            <w:r>
              <w:rPr>
                <w:rFonts w:hint="eastAsia"/>
              </w:rPr>
              <w:t>80</w:t>
            </w:r>
          </w:p>
        </w:tc>
      </w:tr>
      <w:tr w:rsidR="00252128">
        <w:trPr>
          <w:trHeight w:val="289"/>
          <w:jc w:val="center"/>
        </w:trPr>
        <w:tc>
          <w:tcPr>
            <w:tcW w:w="1300" w:type="pct"/>
            <w:vAlign w:val="center"/>
          </w:tcPr>
          <w:p w:rsidR="00252128" w:rsidRDefault="006B43A7">
            <w:pPr>
              <w:pStyle w:val="af4"/>
            </w:pPr>
            <w:r>
              <w:rPr>
                <w:rFonts w:hint="eastAsia"/>
              </w:rPr>
              <w:t>浏河</w:t>
            </w:r>
          </w:p>
        </w:tc>
        <w:tc>
          <w:tcPr>
            <w:tcW w:w="741" w:type="pct"/>
            <w:vAlign w:val="center"/>
          </w:tcPr>
          <w:p w:rsidR="00252128" w:rsidRDefault="006B43A7">
            <w:pPr>
              <w:pStyle w:val="af4"/>
            </w:pPr>
            <w:r>
              <w:rPr>
                <w:rFonts w:hint="eastAsia"/>
              </w:rPr>
              <w:t>70</w:t>
            </w:r>
          </w:p>
        </w:tc>
        <w:tc>
          <w:tcPr>
            <w:tcW w:w="741" w:type="pct"/>
            <w:vAlign w:val="center"/>
          </w:tcPr>
          <w:p w:rsidR="00252128" w:rsidRDefault="006B43A7">
            <w:pPr>
              <w:pStyle w:val="af4"/>
            </w:pPr>
            <w:r>
              <w:rPr>
                <w:rFonts w:hint="eastAsia"/>
              </w:rPr>
              <w:t>72.5</w:t>
            </w:r>
          </w:p>
        </w:tc>
        <w:tc>
          <w:tcPr>
            <w:tcW w:w="740" w:type="pct"/>
            <w:vAlign w:val="center"/>
          </w:tcPr>
          <w:p w:rsidR="00252128" w:rsidRDefault="006B43A7">
            <w:pPr>
              <w:pStyle w:val="af4"/>
            </w:pPr>
            <w:r>
              <w:rPr>
                <w:rFonts w:hint="eastAsia"/>
              </w:rPr>
              <w:t>75</w:t>
            </w:r>
          </w:p>
        </w:tc>
        <w:tc>
          <w:tcPr>
            <w:tcW w:w="739" w:type="pct"/>
            <w:vAlign w:val="center"/>
          </w:tcPr>
          <w:p w:rsidR="00252128" w:rsidRDefault="006B43A7">
            <w:pPr>
              <w:pStyle w:val="af4"/>
            </w:pPr>
            <w:r>
              <w:rPr>
                <w:rFonts w:hint="eastAsia"/>
              </w:rPr>
              <w:t>77.5</w:t>
            </w:r>
          </w:p>
        </w:tc>
        <w:tc>
          <w:tcPr>
            <w:tcW w:w="738" w:type="pct"/>
            <w:vAlign w:val="center"/>
          </w:tcPr>
          <w:p w:rsidR="00252128" w:rsidRDefault="006B43A7">
            <w:pPr>
              <w:pStyle w:val="af4"/>
            </w:pPr>
            <w:r>
              <w:rPr>
                <w:rFonts w:hint="eastAsia"/>
              </w:rPr>
              <w:t>80</w:t>
            </w:r>
          </w:p>
        </w:tc>
      </w:tr>
      <w:tr w:rsidR="00252128">
        <w:trPr>
          <w:trHeight w:val="289"/>
          <w:jc w:val="center"/>
        </w:trPr>
        <w:tc>
          <w:tcPr>
            <w:tcW w:w="1300" w:type="pct"/>
            <w:vAlign w:val="center"/>
          </w:tcPr>
          <w:p w:rsidR="00252128" w:rsidRDefault="006B43A7">
            <w:pPr>
              <w:pStyle w:val="af4"/>
            </w:pPr>
            <w:r>
              <w:rPr>
                <w:rFonts w:hint="eastAsia"/>
              </w:rPr>
              <w:t>璜泾</w:t>
            </w:r>
          </w:p>
        </w:tc>
        <w:tc>
          <w:tcPr>
            <w:tcW w:w="741" w:type="pct"/>
            <w:vAlign w:val="center"/>
          </w:tcPr>
          <w:p w:rsidR="00252128" w:rsidRDefault="006B43A7">
            <w:pPr>
              <w:pStyle w:val="af4"/>
            </w:pPr>
            <w:r>
              <w:rPr>
                <w:rFonts w:hint="eastAsia"/>
              </w:rPr>
              <w:t>70</w:t>
            </w:r>
          </w:p>
        </w:tc>
        <w:tc>
          <w:tcPr>
            <w:tcW w:w="741" w:type="pct"/>
            <w:vAlign w:val="center"/>
          </w:tcPr>
          <w:p w:rsidR="00252128" w:rsidRDefault="006B43A7">
            <w:pPr>
              <w:pStyle w:val="af4"/>
            </w:pPr>
            <w:r>
              <w:rPr>
                <w:rFonts w:hint="eastAsia"/>
              </w:rPr>
              <w:t>72.5</w:t>
            </w:r>
          </w:p>
        </w:tc>
        <w:tc>
          <w:tcPr>
            <w:tcW w:w="740" w:type="pct"/>
            <w:vAlign w:val="center"/>
          </w:tcPr>
          <w:p w:rsidR="00252128" w:rsidRDefault="006B43A7">
            <w:pPr>
              <w:pStyle w:val="af4"/>
            </w:pPr>
            <w:r>
              <w:rPr>
                <w:rFonts w:hint="eastAsia"/>
              </w:rPr>
              <w:t>75</w:t>
            </w:r>
          </w:p>
        </w:tc>
        <w:tc>
          <w:tcPr>
            <w:tcW w:w="739" w:type="pct"/>
            <w:vAlign w:val="center"/>
          </w:tcPr>
          <w:p w:rsidR="00252128" w:rsidRDefault="006B43A7">
            <w:pPr>
              <w:pStyle w:val="af4"/>
            </w:pPr>
            <w:r>
              <w:rPr>
                <w:rFonts w:hint="eastAsia"/>
              </w:rPr>
              <w:t>77.5</w:t>
            </w:r>
          </w:p>
        </w:tc>
        <w:tc>
          <w:tcPr>
            <w:tcW w:w="738" w:type="pct"/>
            <w:vAlign w:val="center"/>
          </w:tcPr>
          <w:p w:rsidR="00252128" w:rsidRDefault="006B43A7">
            <w:pPr>
              <w:pStyle w:val="af4"/>
            </w:pPr>
            <w:r>
              <w:rPr>
                <w:rFonts w:hint="eastAsia"/>
              </w:rPr>
              <w:t>80</w:t>
            </w:r>
          </w:p>
        </w:tc>
      </w:tr>
    </w:tbl>
    <w:p w:rsidR="00252128" w:rsidRDefault="00252128">
      <w:pPr>
        <w:pStyle w:val="af4"/>
        <w:rPr>
          <w:rFonts w:ascii="Times New Roman" w:hAnsi="Times New Roman"/>
        </w:rPr>
      </w:pPr>
    </w:p>
    <w:p w:rsidR="00252128" w:rsidRDefault="006B43A7">
      <w:pPr>
        <w:rPr>
          <w:lang w:eastAsia="zh-CN"/>
        </w:rPr>
      </w:pPr>
      <w:r>
        <w:rPr>
          <w:rFonts w:hint="eastAsia"/>
          <w:lang w:eastAsia="zh-CN"/>
        </w:rPr>
        <w:t>2.</w:t>
      </w:r>
      <w:proofErr w:type="gramStart"/>
      <w:r>
        <w:rPr>
          <w:lang w:eastAsia="zh-CN"/>
        </w:rPr>
        <w:t>居民耗热指标</w:t>
      </w:r>
      <w:proofErr w:type="gramEnd"/>
    </w:p>
    <w:p w:rsidR="00252128" w:rsidRDefault="006B43A7">
      <w:pPr>
        <w:rPr>
          <w:lang w:eastAsia="zh-CN"/>
        </w:rPr>
      </w:pPr>
      <w:r>
        <w:rPr>
          <w:rFonts w:ascii="仿宋_GB2312" w:hint="eastAsia"/>
          <w:color w:val="auto"/>
        </w:rPr>
        <w:t>按照《江苏省城市天然气利用专业规划编制纲要》人均热度定额推荐指标为</w:t>
      </w:r>
      <w:r>
        <w:rPr>
          <w:rFonts w:ascii="仿宋_GB2312" w:hint="eastAsia"/>
          <w:color w:val="auto"/>
        </w:rPr>
        <w:t>70</w:t>
      </w:r>
      <w:r>
        <w:rPr>
          <w:rFonts w:ascii="仿宋_GB2312" w:hint="eastAsia"/>
          <w:color w:val="auto"/>
        </w:rPr>
        <w:t>×</w:t>
      </w:r>
      <w:r>
        <w:rPr>
          <w:rFonts w:ascii="仿宋_GB2312" w:hint="eastAsia"/>
          <w:color w:val="auto"/>
        </w:rPr>
        <w:t>10</w:t>
      </w:r>
      <w:r>
        <w:rPr>
          <w:rFonts w:ascii="仿宋_GB2312" w:hint="eastAsia"/>
          <w:color w:val="auto"/>
          <w:szCs w:val="21"/>
          <w:vertAlign w:val="superscript"/>
        </w:rPr>
        <w:t>4</w:t>
      </w:r>
      <w:r>
        <w:rPr>
          <w:rFonts w:ascii="仿宋_GB2312" w:hint="eastAsia"/>
          <w:color w:val="auto"/>
          <w:szCs w:val="21"/>
        </w:rPr>
        <w:t>Kcal/</w:t>
      </w:r>
      <w:r>
        <w:rPr>
          <w:rFonts w:ascii="仿宋_GB2312" w:hint="eastAsia"/>
          <w:color w:val="auto"/>
          <w:szCs w:val="21"/>
        </w:rPr>
        <w:t>人</w:t>
      </w:r>
      <w:r>
        <w:rPr>
          <w:rFonts w:ascii="仿宋_GB2312" w:hAnsi="仿宋_GB2312" w:hint="eastAsia"/>
          <w:color w:val="auto"/>
          <w:szCs w:val="21"/>
        </w:rPr>
        <w:t>.</w:t>
      </w:r>
      <w:r>
        <w:rPr>
          <w:rFonts w:ascii="仿宋_GB2312" w:hint="eastAsia"/>
          <w:color w:val="auto"/>
          <w:szCs w:val="21"/>
        </w:rPr>
        <w:t>年，结合本规划实际调研数据，</w:t>
      </w:r>
      <w:r>
        <w:rPr>
          <w:rFonts w:ascii="仿宋_GB2312" w:hint="eastAsia"/>
          <w:color w:val="auto"/>
          <w:szCs w:val="21"/>
        </w:rPr>
        <w:t>2020</w:t>
      </w:r>
      <w:r>
        <w:rPr>
          <w:rFonts w:ascii="仿宋_GB2312" w:hint="eastAsia"/>
          <w:color w:val="auto"/>
          <w:szCs w:val="21"/>
        </w:rPr>
        <w:t>年居民用气量为</w:t>
      </w:r>
      <w:r>
        <w:rPr>
          <w:rFonts w:ascii="仿宋_GB2312" w:hint="eastAsia"/>
          <w:color w:val="auto"/>
          <w:szCs w:val="21"/>
        </w:rPr>
        <w:t>3154</w:t>
      </w:r>
      <w:r>
        <w:rPr>
          <w:rFonts w:ascii="仿宋_GB2312" w:hint="eastAsia"/>
          <w:color w:val="auto"/>
          <w:szCs w:val="21"/>
        </w:rPr>
        <w:t>万</w:t>
      </w:r>
      <w:r>
        <w:rPr>
          <w:rFonts w:ascii="仿宋_GB2312" w:hint="eastAsia"/>
          <w:color w:val="auto"/>
          <w:szCs w:val="28"/>
        </w:rPr>
        <w:t>Nm</w:t>
      </w:r>
      <w:r>
        <w:rPr>
          <w:rFonts w:ascii="仿宋_GB2312" w:hint="eastAsia"/>
          <w:color w:val="auto"/>
          <w:szCs w:val="28"/>
          <w:vertAlign w:val="superscript"/>
        </w:rPr>
        <w:t>3</w:t>
      </w:r>
      <w:r>
        <w:rPr>
          <w:rFonts w:ascii="仿宋_GB2312" w:hint="eastAsia"/>
          <w:color w:val="auto"/>
          <w:szCs w:val="21"/>
        </w:rPr>
        <w:t>，用气户数为</w:t>
      </w:r>
      <w:r>
        <w:rPr>
          <w:rFonts w:ascii="仿宋_GB2312" w:hint="eastAsia"/>
          <w:color w:val="auto"/>
          <w:szCs w:val="21"/>
        </w:rPr>
        <w:t>27.95</w:t>
      </w:r>
      <w:r>
        <w:rPr>
          <w:rFonts w:ascii="仿宋_GB2312" w:hint="eastAsia"/>
          <w:color w:val="auto"/>
          <w:szCs w:val="21"/>
        </w:rPr>
        <w:t>万户，每户以</w:t>
      </w:r>
      <w:r>
        <w:rPr>
          <w:rFonts w:ascii="仿宋_GB2312" w:hint="eastAsia"/>
          <w:color w:val="auto"/>
          <w:szCs w:val="21"/>
        </w:rPr>
        <w:t>2.3</w:t>
      </w:r>
      <w:r>
        <w:rPr>
          <w:rFonts w:ascii="仿宋_GB2312" w:hint="eastAsia"/>
          <w:color w:val="auto"/>
          <w:szCs w:val="21"/>
        </w:rPr>
        <w:t>人计，则现状人均耗热指标</w:t>
      </w:r>
      <w:r>
        <w:rPr>
          <w:rFonts w:ascii="仿宋_GB2312" w:hint="eastAsia"/>
          <w:color w:val="auto"/>
          <w:szCs w:val="21"/>
        </w:rPr>
        <w:t>40</w:t>
      </w:r>
      <w:r>
        <w:rPr>
          <w:rFonts w:ascii="仿宋_GB2312" w:hint="eastAsia"/>
          <w:color w:val="auto"/>
          <w:szCs w:val="21"/>
        </w:rPr>
        <w:t>万</w:t>
      </w:r>
      <w:r>
        <w:rPr>
          <w:rFonts w:ascii="仿宋_GB2312" w:hint="eastAsia"/>
          <w:color w:val="auto"/>
          <w:szCs w:val="21"/>
        </w:rPr>
        <w:t>Kcal/</w:t>
      </w:r>
      <w:r>
        <w:rPr>
          <w:rFonts w:ascii="仿宋_GB2312" w:hint="eastAsia"/>
          <w:color w:val="auto"/>
          <w:szCs w:val="21"/>
        </w:rPr>
        <w:t>人</w:t>
      </w:r>
      <w:r>
        <w:rPr>
          <w:rFonts w:ascii="仿宋_GB2312" w:hAnsi="仿宋_GB2312" w:hint="eastAsia"/>
          <w:color w:val="auto"/>
          <w:szCs w:val="21"/>
        </w:rPr>
        <w:t>.</w:t>
      </w:r>
      <w:r>
        <w:rPr>
          <w:rFonts w:ascii="仿宋_GB2312" w:hint="eastAsia"/>
          <w:color w:val="auto"/>
          <w:szCs w:val="21"/>
        </w:rPr>
        <w:t>年，</w:t>
      </w:r>
      <w:r>
        <w:rPr>
          <w:rFonts w:hint="eastAsia"/>
          <w:color w:val="auto"/>
          <w:szCs w:val="21"/>
        </w:rPr>
        <w:t>因此本规划</w:t>
      </w:r>
      <w:r>
        <w:rPr>
          <w:rFonts w:hint="eastAsia"/>
          <w:color w:val="auto"/>
          <w:szCs w:val="21"/>
        </w:rPr>
        <w:t>2021-2025</w:t>
      </w:r>
      <w:r>
        <w:rPr>
          <w:rFonts w:hint="eastAsia"/>
          <w:color w:val="auto"/>
          <w:szCs w:val="21"/>
        </w:rPr>
        <w:t>年以</w:t>
      </w:r>
      <w:r>
        <w:rPr>
          <w:rFonts w:ascii="仿宋_GB2312" w:hint="eastAsia"/>
          <w:color w:val="auto"/>
        </w:rPr>
        <w:t>45</w:t>
      </w:r>
      <w:r>
        <w:rPr>
          <w:rFonts w:ascii="仿宋_GB2312" w:hint="eastAsia"/>
          <w:color w:val="auto"/>
        </w:rPr>
        <w:t>万</w:t>
      </w:r>
      <w:r>
        <w:rPr>
          <w:rFonts w:ascii="仿宋_GB2312" w:hint="eastAsia"/>
          <w:color w:val="auto"/>
          <w:szCs w:val="21"/>
        </w:rPr>
        <w:t>Kcal/</w:t>
      </w:r>
      <w:r>
        <w:rPr>
          <w:rFonts w:ascii="仿宋_GB2312" w:hint="eastAsia"/>
          <w:color w:val="auto"/>
          <w:szCs w:val="21"/>
        </w:rPr>
        <w:t>人</w:t>
      </w:r>
      <w:r>
        <w:rPr>
          <w:rFonts w:ascii="仿宋_GB2312" w:hAnsi="仿宋_GB2312" w:hint="eastAsia"/>
          <w:color w:val="auto"/>
          <w:szCs w:val="21"/>
        </w:rPr>
        <w:t>.</w:t>
      </w:r>
      <w:r>
        <w:rPr>
          <w:rFonts w:ascii="仿宋_GB2312" w:hint="eastAsia"/>
          <w:color w:val="auto"/>
          <w:szCs w:val="21"/>
        </w:rPr>
        <w:t>年作为居民用户耗热指标。</w:t>
      </w:r>
      <w:bookmarkStart w:id="60" w:name="_Toc411516574"/>
    </w:p>
    <w:p w:rsidR="00252128" w:rsidRDefault="006B43A7">
      <w:pPr>
        <w:rPr>
          <w:lang w:eastAsia="zh-CN"/>
        </w:rPr>
      </w:pPr>
      <w:r>
        <w:rPr>
          <w:rFonts w:hint="eastAsia"/>
          <w:lang w:eastAsia="zh-CN"/>
        </w:rPr>
        <w:t>3.</w:t>
      </w:r>
      <w:r>
        <w:rPr>
          <w:rFonts w:hint="eastAsia"/>
          <w:lang w:eastAsia="zh-CN"/>
        </w:rPr>
        <w:t>热值</w:t>
      </w:r>
      <w:r>
        <w:rPr>
          <w:lang w:eastAsia="zh-CN"/>
        </w:rPr>
        <w:t>指标</w:t>
      </w:r>
    </w:p>
    <w:p w:rsidR="00252128" w:rsidRDefault="006B43A7">
      <w:pPr>
        <w:rPr>
          <w:color w:val="auto"/>
        </w:rPr>
      </w:pPr>
      <w:r>
        <w:rPr>
          <w:rFonts w:hint="eastAsia"/>
          <w:color w:val="auto"/>
        </w:rPr>
        <w:t>天然气热值低热值取</w:t>
      </w:r>
      <w:r>
        <w:rPr>
          <w:rFonts w:hint="eastAsia"/>
          <w:color w:val="auto"/>
        </w:rPr>
        <w:t>33.8 MJ/Nm</w:t>
      </w:r>
      <w:r>
        <w:rPr>
          <w:rFonts w:hint="eastAsia"/>
          <w:color w:val="auto"/>
          <w:vertAlign w:val="superscript"/>
        </w:rPr>
        <w:t>3</w:t>
      </w:r>
      <w:r>
        <w:rPr>
          <w:rFonts w:hint="eastAsia"/>
          <w:color w:val="auto"/>
        </w:rPr>
        <w:t>，高热值取</w:t>
      </w:r>
      <w:r>
        <w:rPr>
          <w:rFonts w:hint="eastAsia"/>
          <w:color w:val="auto"/>
        </w:rPr>
        <w:t>37.5 MJ/Nm</w:t>
      </w:r>
      <w:r>
        <w:rPr>
          <w:rFonts w:hint="eastAsia"/>
          <w:color w:val="auto"/>
          <w:vertAlign w:val="superscript"/>
        </w:rPr>
        <w:t>3</w:t>
      </w:r>
      <w:r>
        <w:rPr>
          <w:rFonts w:hint="eastAsia"/>
          <w:color w:val="auto"/>
        </w:rPr>
        <w:t>。</w:t>
      </w:r>
    </w:p>
    <w:p w:rsidR="00252128" w:rsidRDefault="006B43A7">
      <w:pPr>
        <w:rPr>
          <w:color w:val="auto"/>
        </w:rPr>
      </w:pPr>
      <w:r>
        <w:rPr>
          <w:rFonts w:hint="eastAsia"/>
          <w:color w:val="auto"/>
        </w:rPr>
        <w:t>液化石油气低热值取</w:t>
      </w:r>
      <w:r>
        <w:rPr>
          <w:rFonts w:hint="eastAsia"/>
          <w:color w:val="auto"/>
        </w:rPr>
        <w:t>45.217 MJ/kg</w:t>
      </w:r>
      <w:r>
        <w:rPr>
          <w:rFonts w:hint="eastAsia"/>
          <w:color w:val="auto"/>
        </w:rPr>
        <w:t>，高热值取</w:t>
      </w:r>
      <w:r>
        <w:rPr>
          <w:rFonts w:hint="eastAsia"/>
          <w:color w:val="auto"/>
        </w:rPr>
        <w:t>46.055 MJ/kg</w:t>
      </w:r>
      <w:r>
        <w:rPr>
          <w:rFonts w:hint="eastAsia"/>
          <w:color w:val="auto"/>
        </w:rPr>
        <w:t>。</w:t>
      </w:r>
    </w:p>
    <w:p w:rsidR="00252128" w:rsidRDefault="006B43A7">
      <w:pPr>
        <w:rPr>
          <w:lang w:eastAsia="zh-CN"/>
        </w:rPr>
      </w:pPr>
      <w:r>
        <w:rPr>
          <w:rFonts w:hint="eastAsia"/>
          <w:lang w:eastAsia="zh-CN"/>
        </w:rPr>
        <w:t>4.</w:t>
      </w:r>
      <w:r>
        <w:rPr>
          <w:rFonts w:hint="eastAsia"/>
          <w:lang w:eastAsia="zh-CN"/>
        </w:rPr>
        <w:t>商业用气指标</w:t>
      </w:r>
    </w:p>
    <w:p w:rsidR="00252128" w:rsidRDefault="006B43A7">
      <w:pPr>
        <w:rPr>
          <w:lang w:eastAsia="zh-CN"/>
        </w:rPr>
      </w:pPr>
      <w:r>
        <w:rPr>
          <w:rFonts w:ascii="仿宋_GB2312" w:hint="eastAsia"/>
          <w:color w:val="auto"/>
        </w:rPr>
        <w:t>商业用户用气量与当地经济发展情况、居民消费水平和生活习惯、公共服务设施完善程度有关。因此商业</w:t>
      </w:r>
      <w:r>
        <w:rPr>
          <w:rFonts w:ascii="仿宋_GB2312" w:hint="eastAsia"/>
          <w:color w:val="auto"/>
        </w:rPr>
        <w:t>用户用气量按居民用户生活用气量的占比确定。结合本规划实际调研数据，</w:t>
      </w:r>
      <w:r>
        <w:rPr>
          <w:rFonts w:ascii="仿宋_GB2312" w:hint="eastAsia"/>
          <w:color w:val="auto"/>
        </w:rPr>
        <w:t>2017~2020</w:t>
      </w:r>
      <w:r>
        <w:rPr>
          <w:rFonts w:ascii="仿宋_GB2312" w:hint="eastAsia"/>
          <w:color w:val="auto"/>
        </w:rPr>
        <w:t>年商业用户用气量为居民用气量的</w:t>
      </w:r>
      <w:r>
        <w:rPr>
          <w:rFonts w:ascii="仿宋_GB2312" w:hint="eastAsia"/>
          <w:color w:val="auto"/>
        </w:rPr>
        <w:t>18%~30%</w:t>
      </w:r>
      <w:r>
        <w:rPr>
          <w:rFonts w:ascii="仿宋_GB2312" w:hint="eastAsia"/>
          <w:color w:val="auto"/>
        </w:rPr>
        <w:t>，因此本规划</w:t>
      </w:r>
      <w:r>
        <w:rPr>
          <w:rFonts w:hint="eastAsia"/>
          <w:color w:val="auto"/>
          <w:szCs w:val="21"/>
        </w:rPr>
        <w:t>2021-2025</w:t>
      </w:r>
      <w:r>
        <w:rPr>
          <w:rFonts w:hint="eastAsia"/>
          <w:color w:val="auto"/>
          <w:szCs w:val="21"/>
        </w:rPr>
        <w:t>年</w:t>
      </w:r>
      <w:r>
        <w:rPr>
          <w:rFonts w:ascii="仿宋_GB2312"/>
          <w:color w:val="auto"/>
        </w:rPr>
        <w:t>按</w:t>
      </w:r>
      <w:r>
        <w:rPr>
          <w:rFonts w:ascii="仿宋_GB2312" w:hint="eastAsia"/>
          <w:color w:val="auto"/>
        </w:rPr>
        <w:t>居民天然气用户生活</w:t>
      </w:r>
      <w:r>
        <w:rPr>
          <w:rFonts w:ascii="仿宋_GB2312"/>
          <w:color w:val="auto"/>
        </w:rPr>
        <w:t>用气量的</w:t>
      </w:r>
      <w:r>
        <w:rPr>
          <w:rFonts w:ascii="仿宋_GB2312" w:hint="eastAsia"/>
          <w:color w:val="auto"/>
        </w:rPr>
        <w:t>25</w:t>
      </w:r>
      <w:r>
        <w:rPr>
          <w:rFonts w:ascii="仿宋_GB2312"/>
          <w:color w:val="auto"/>
        </w:rPr>
        <w:t>%</w:t>
      </w:r>
      <w:r>
        <w:rPr>
          <w:rFonts w:ascii="仿宋_GB2312" w:hint="eastAsia"/>
          <w:color w:val="auto"/>
        </w:rPr>
        <w:t>计算。</w:t>
      </w:r>
    </w:p>
    <w:p w:rsidR="00252128" w:rsidRDefault="006B43A7">
      <w:pPr>
        <w:rPr>
          <w:lang w:eastAsia="zh-CN"/>
        </w:rPr>
      </w:pPr>
      <w:bookmarkStart w:id="61" w:name="_Toc410221582"/>
      <w:bookmarkStart w:id="62" w:name="_Toc459899025"/>
      <w:bookmarkStart w:id="63" w:name="_Toc459899199"/>
      <w:bookmarkStart w:id="64" w:name="_Toc459899157"/>
      <w:r>
        <w:rPr>
          <w:rFonts w:hint="eastAsia"/>
          <w:lang w:eastAsia="zh-CN"/>
        </w:rPr>
        <w:lastRenderedPageBreak/>
        <w:t>5.</w:t>
      </w:r>
      <w:r>
        <w:rPr>
          <w:rFonts w:hint="eastAsia"/>
          <w:lang w:eastAsia="zh-CN"/>
        </w:rPr>
        <w:t>用气不均匀系数</w:t>
      </w:r>
      <w:bookmarkEnd w:id="61"/>
    </w:p>
    <w:p w:rsidR="00252128" w:rsidRDefault="006B43A7">
      <w:pPr>
        <w:rPr>
          <w:color w:val="auto"/>
          <w:lang w:eastAsia="zh-CN"/>
        </w:rPr>
      </w:pPr>
      <w:r>
        <w:rPr>
          <w:rFonts w:hint="eastAsia"/>
          <w:color w:val="auto"/>
        </w:rPr>
        <w:t>城市各类用户的用气是不均匀的，是随月、日、时而变化的，这是城市用气的一个显著特征，用气不均匀系数是确定天然气输配管网、储气容积及设备能力的重要参数，合理确定不均匀系数对城市天然气输配系统的设计和运行具有十分重要的意义。</w:t>
      </w:r>
    </w:p>
    <w:p w:rsidR="00252128" w:rsidRDefault="006B43A7">
      <w:r>
        <w:rPr>
          <w:rFonts w:hint="eastAsia"/>
          <w:color w:val="auto"/>
        </w:rPr>
        <w:t>太仓市月不均匀系数取</w:t>
      </w:r>
      <w:r>
        <w:rPr>
          <w:rFonts w:hint="eastAsia"/>
          <w:color w:val="auto"/>
        </w:rPr>
        <w:t>1.3</w:t>
      </w:r>
      <w:r>
        <w:rPr>
          <w:rFonts w:hint="eastAsia"/>
          <w:color w:val="auto"/>
          <w:lang w:eastAsia="zh-CN"/>
        </w:rPr>
        <w:t>，</w:t>
      </w:r>
      <w:r>
        <w:rPr>
          <w:rFonts w:hint="eastAsia"/>
          <w:color w:val="auto"/>
        </w:rPr>
        <w:t>太仓市日不均匀系数取</w:t>
      </w:r>
      <w:r>
        <w:rPr>
          <w:rFonts w:hint="eastAsia"/>
          <w:color w:val="auto"/>
        </w:rPr>
        <w:t>1.1</w:t>
      </w:r>
      <w:r>
        <w:rPr>
          <w:rFonts w:hint="eastAsia"/>
          <w:color w:val="auto"/>
          <w:lang w:eastAsia="zh-CN"/>
        </w:rPr>
        <w:t>，</w:t>
      </w:r>
      <w:r>
        <w:rPr>
          <w:rFonts w:hint="eastAsia"/>
          <w:color w:val="auto"/>
        </w:rPr>
        <w:t>太仓市小时不均匀系数取</w:t>
      </w:r>
      <w:r>
        <w:rPr>
          <w:rFonts w:hint="eastAsia"/>
          <w:color w:val="auto"/>
        </w:rPr>
        <w:t>1.5</w:t>
      </w:r>
      <w:r>
        <w:rPr>
          <w:rFonts w:hint="eastAsia"/>
          <w:color w:val="auto"/>
        </w:rPr>
        <w:t>。</w:t>
      </w:r>
    </w:p>
    <w:p w:rsidR="00252128" w:rsidRDefault="006B43A7">
      <w:pPr>
        <w:rPr>
          <w:lang w:eastAsia="zh-CN"/>
        </w:rPr>
      </w:pPr>
      <w:r>
        <w:rPr>
          <w:rFonts w:hint="eastAsia"/>
          <w:lang w:eastAsia="zh-CN"/>
        </w:rPr>
        <w:t>6.</w:t>
      </w:r>
      <w:r>
        <w:rPr>
          <w:rFonts w:hint="eastAsia"/>
          <w:lang w:eastAsia="zh-CN"/>
        </w:rPr>
        <w:t>储气系数</w:t>
      </w:r>
    </w:p>
    <w:p w:rsidR="00252128" w:rsidRDefault="006B43A7">
      <w:pPr>
        <w:spacing w:line="520" w:lineRule="exact"/>
        <w:rPr>
          <w:lang w:eastAsia="zh-CN"/>
        </w:rPr>
      </w:pPr>
      <w:r>
        <w:rPr>
          <w:rFonts w:hint="eastAsia"/>
          <w:color w:val="auto"/>
        </w:rPr>
        <w:t>根据计算根据计算太仓市现状储气系数约为</w:t>
      </w:r>
      <w:r>
        <w:rPr>
          <w:rFonts w:hint="eastAsia"/>
          <w:color w:val="auto"/>
        </w:rPr>
        <w:t>3.5%</w:t>
      </w:r>
      <w:r>
        <w:rPr>
          <w:rFonts w:hint="eastAsia"/>
          <w:color w:val="auto"/>
        </w:rPr>
        <w:t>，太仓市规划期储气系数取</w:t>
      </w:r>
      <w:r>
        <w:rPr>
          <w:rFonts w:hint="eastAsia"/>
          <w:color w:val="auto"/>
        </w:rPr>
        <w:t>5%</w:t>
      </w:r>
      <w:r>
        <w:rPr>
          <w:rFonts w:hint="eastAsia"/>
          <w:color w:val="auto"/>
        </w:rPr>
        <w:t>。</w:t>
      </w:r>
    </w:p>
    <w:p w:rsidR="00252128" w:rsidRDefault="006B43A7">
      <w:pPr>
        <w:widowControl/>
        <w:spacing w:line="240" w:lineRule="auto"/>
        <w:ind w:firstLineChars="0" w:firstLine="0"/>
        <w:rPr>
          <w:lang w:eastAsia="zh-CN"/>
        </w:rPr>
      </w:pPr>
      <w:r>
        <w:rPr>
          <w:lang w:eastAsia="zh-CN"/>
        </w:rPr>
        <w:br w:type="page"/>
      </w:r>
    </w:p>
    <w:p w:rsidR="00252128" w:rsidRDefault="006B43A7">
      <w:pPr>
        <w:pStyle w:val="1"/>
      </w:pPr>
      <w:bookmarkStart w:id="65" w:name="_Toc83805162"/>
      <w:r>
        <w:rPr>
          <w:rFonts w:hint="eastAsia"/>
        </w:rPr>
        <w:lastRenderedPageBreak/>
        <w:t>燃气气源及供应规划</w:t>
      </w:r>
      <w:bookmarkEnd w:id="59"/>
      <w:bookmarkEnd w:id="60"/>
      <w:bookmarkEnd w:id="62"/>
      <w:bookmarkEnd w:id="63"/>
      <w:bookmarkEnd w:id="64"/>
      <w:bookmarkEnd w:id="65"/>
    </w:p>
    <w:p w:rsidR="00252128" w:rsidRDefault="006B43A7">
      <w:pPr>
        <w:pStyle w:val="2"/>
      </w:pPr>
      <w:bookmarkStart w:id="66" w:name="_Toc459899026"/>
      <w:bookmarkStart w:id="67" w:name="_Toc459899200"/>
      <w:bookmarkStart w:id="68" w:name="_Toc459899158"/>
      <w:bookmarkStart w:id="69" w:name="_Toc83805163"/>
      <w:r>
        <w:rPr>
          <w:rFonts w:hint="eastAsia"/>
        </w:rPr>
        <w:t>气源</w:t>
      </w:r>
      <w:bookmarkEnd w:id="66"/>
      <w:bookmarkEnd w:id="67"/>
      <w:bookmarkEnd w:id="68"/>
      <w:r>
        <w:rPr>
          <w:rFonts w:hint="eastAsia"/>
        </w:rPr>
        <w:t>来源</w:t>
      </w:r>
      <w:bookmarkEnd w:id="69"/>
    </w:p>
    <w:p w:rsidR="00252128" w:rsidRDefault="006B43A7">
      <w:pPr>
        <w:rPr>
          <w:color w:val="auto"/>
          <w:lang w:eastAsia="zh-CN"/>
        </w:rPr>
      </w:pPr>
      <w:r>
        <w:rPr>
          <w:rFonts w:hint="eastAsia"/>
          <w:color w:val="auto"/>
          <w:lang w:eastAsia="zh-CN"/>
        </w:rPr>
        <w:t>本次规划的</w:t>
      </w:r>
      <w:r>
        <w:rPr>
          <w:rFonts w:hint="eastAsia"/>
          <w:color w:val="auto"/>
        </w:rPr>
        <w:t>太仓市管道天然气气源有“西气东输”天然气、“川气东送”天然气、“中俄东线”天然气、江苏省沿海</w:t>
      </w:r>
      <w:r>
        <w:rPr>
          <w:rFonts w:hint="eastAsia"/>
          <w:color w:val="auto"/>
        </w:rPr>
        <w:t>LNG</w:t>
      </w:r>
      <w:r>
        <w:rPr>
          <w:rFonts w:hint="eastAsia"/>
          <w:color w:val="auto"/>
        </w:rPr>
        <w:t>外输管道气源。</w:t>
      </w:r>
    </w:p>
    <w:p w:rsidR="00252128" w:rsidRDefault="00252128">
      <w:pPr>
        <w:rPr>
          <w:color w:val="auto"/>
          <w:lang w:eastAsia="zh-CN"/>
        </w:rPr>
      </w:pPr>
    </w:p>
    <w:p w:rsidR="00252128" w:rsidRDefault="006B43A7">
      <w:pPr>
        <w:pStyle w:val="2"/>
      </w:pPr>
      <w:bookmarkStart w:id="70" w:name="_Toc83805164"/>
      <w:r>
        <w:rPr>
          <w:rFonts w:hint="eastAsia"/>
        </w:rPr>
        <w:t>气源供应</w:t>
      </w:r>
      <w:bookmarkEnd w:id="70"/>
    </w:p>
    <w:p w:rsidR="00252128" w:rsidRDefault="006B43A7">
      <w:pPr>
        <w:rPr>
          <w:color w:val="auto"/>
          <w:lang w:eastAsia="zh-CN"/>
        </w:rPr>
      </w:pPr>
      <w:r>
        <w:rPr>
          <w:rFonts w:hint="eastAsia"/>
          <w:color w:val="auto"/>
          <w:lang w:eastAsia="zh-CN"/>
        </w:rPr>
        <w:t>1.</w:t>
      </w:r>
      <w:r>
        <w:rPr>
          <w:rFonts w:hint="eastAsia"/>
          <w:color w:val="auto"/>
        </w:rPr>
        <w:t>“西气东输”对</w:t>
      </w:r>
      <w:r>
        <w:rPr>
          <w:rFonts w:hint="eastAsia"/>
          <w:color w:val="auto"/>
          <w:lang w:eastAsia="zh-CN"/>
        </w:rPr>
        <w:t>太仓市</w:t>
      </w:r>
      <w:r>
        <w:rPr>
          <w:rFonts w:hint="eastAsia"/>
          <w:color w:val="auto"/>
        </w:rPr>
        <w:t>的供应路由为：</w:t>
      </w:r>
      <w:r>
        <w:rPr>
          <w:rFonts w:hint="eastAsia"/>
          <w:color w:val="auto"/>
          <w:lang w:eastAsia="zh-CN"/>
        </w:rPr>
        <w:t>太仓</w:t>
      </w:r>
      <w:r>
        <w:rPr>
          <w:rFonts w:hint="eastAsia"/>
          <w:color w:val="auto"/>
        </w:rPr>
        <w:t>分输站</w:t>
      </w:r>
      <w:r>
        <w:rPr>
          <w:color w:val="auto"/>
        </w:rPr>
        <w:t>-</w:t>
      </w:r>
      <w:r>
        <w:rPr>
          <w:rFonts w:hint="eastAsia"/>
          <w:color w:val="auto"/>
          <w:lang w:eastAsia="zh-CN"/>
        </w:rPr>
        <w:t>太仓门站</w:t>
      </w:r>
      <w:r>
        <w:rPr>
          <w:color w:val="auto"/>
        </w:rPr>
        <w:t>，</w:t>
      </w:r>
      <w:r>
        <w:rPr>
          <w:rFonts w:hint="eastAsia"/>
          <w:color w:val="auto"/>
          <w:lang w:eastAsia="zh-CN"/>
        </w:rPr>
        <w:t>浏河</w:t>
      </w:r>
      <w:r>
        <w:rPr>
          <w:color w:val="auto"/>
        </w:rPr>
        <w:t>分输站</w:t>
      </w:r>
      <w:r>
        <w:rPr>
          <w:color w:val="auto"/>
        </w:rPr>
        <w:t>-</w:t>
      </w:r>
      <w:r>
        <w:rPr>
          <w:rFonts w:hint="eastAsia"/>
          <w:color w:val="auto"/>
          <w:lang w:eastAsia="zh-CN"/>
        </w:rPr>
        <w:t>浏河</w:t>
      </w:r>
      <w:r>
        <w:rPr>
          <w:color w:val="auto"/>
        </w:rPr>
        <w:t>门站</w:t>
      </w:r>
      <w:r>
        <w:rPr>
          <w:rFonts w:hint="eastAsia"/>
          <w:color w:val="auto"/>
          <w:lang w:eastAsia="zh-CN"/>
        </w:rPr>
        <w:t>，太仓</w:t>
      </w:r>
      <w:r>
        <w:rPr>
          <w:rFonts w:hint="eastAsia"/>
          <w:color w:val="auto"/>
        </w:rPr>
        <w:t>分输站</w:t>
      </w:r>
      <w:r>
        <w:rPr>
          <w:color w:val="auto"/>
        </w:rPr>
        <w:t>-</w:t>
      </w:r>
      <w:r>
        <w:rPr>
          <w:rFonts w:hint="eastAsia"/>
          <w:color w:val="auto"/>
          <w:lang w:eastAsia="zh-CN"/>
        </w:rPr>
        <w:t>娄江新城门站</w:t>
      </w:r>
      <w:r>
        <w:rPr>
          <w:color w:val="auto"/>
        </w:rPr>
        <w:t>。</w:t>
      </w:r>
    </w:p>
    <w:p w:rsidR="00252128" w:rsidRDefault="006B43A7">
      <w:pPr>
        <w:rPr>
          <w:color w:val="auto"/>
        </w:rPr>
      </w:pPr>
      <w:r>
        <w:rPr>
          <w:rFonts w:hint="eastAsia"/>
          <w:color w:val="auto"/>
          <w:lang w:eastAsia="zh-CN"/>
        </w:rPr>
        <w:t>2.</w:t>
      </w:r>
      <w:r>
        <w:rPr>
          <w:rFonts w:hint="eastAsia"/>
          <w:color w:val="auto"/>
        </w:rPr>
        <w:t>“川气东送”对</w:t>
      </w:r>
      <w:r>
        <w:rPr>
          <w:rFonts w:hint="eastAsia"/>
          <w:color w:val="auto"/>
          <w:lang w:eastAsia="zh-CN"/>
        </w:rPr>
        <w:t>太仓市</w:t>
      </w:r>
      <w:r>
        <w:rPr>
          <w:rFonts w:hint="eastAsia"/>
          <w:color w:val="auto"/>
        </w:rPr>
        <w:t>的供应路由为：</w:t>
      </w:r>
      <w:r>
        <w:rPr>
          <w:rFonts w:hint="eastAsia"/>
          <w:color w:val="auto"/>
          <w:lang w:eastAsia="zh-CN"/>
        </w:rPr>
        <w:t>疏港</w:t>
      </w:r>
      <w:r>
        <w:rPr>
          <w:rFonts w:hint="eastAsia"/>
          <w:color w:val="auto"/>
        </w:rPr>
        <w:t>分输站</w:t>
      </w:r>
      <w:r>
        <w:rPr>
          <w:color w:val="auto"/>
        </w:rPr>
        <w:t>-</w:t>
      </w:r>
      <w:r>
        <w:rPr>
          <w:rFonts w:hint="eastAsia"/>
          <w:color w:val="auto"/>
          <w:lang w:eastAsia="zh-CN"/>
        </w:rPr>
        <w:t>疏港</w:t>
      </w:r>
      <w:r>
        <w:rPr>
          <w:color w:val="auto"/>
        </w:rPr>
        <w:t>门站。</w:t>
      </w:r>
    </w:p>
    <w:p w:rsidR="00252128" w:rsidRDefault="006B43A7">
      <w:pPr>
        <w:rPr>
          <w:color w:val="auto"/>
          <w:lang w:eastAsia="zh-CN"/>
        </w:rPr>
      </w:pPr>
      <w:r>
        <w:rPr>
          <w:rFonts w:hint="eastAsia"/>
          <w:color w:val="auto"/>
          <w:lang w:eastAsia="zh-CN"/>
        </w:rPr>
        <w:t>3.</w:t>
      </w:r>
      <w:r>
        <w:rPr>
          <w:rFonts w:hint="eastAsia"/>
          <w:color w:val="auto"/>
        </w:rPr>
        <w:t>“中俄东线”对</w:t>
      </w:r>
      <w:r>
        <w:rPr>
          <w:rFonts w:hint="eastAsia"/>
          <w:color w:val="auto"/>
          <w:lang w:eastAsia="zh-CN"/>
        </w:rPr>
        <w:t>太仓市</w:t>
      </w:r>
      <w:r>
        <w:rPr>
          <w:rFonts w:hint="eastAsia"/>
          <w:color w:val="auto"/>
        </w:rPr>
        <w:t>的供应路由为：</w:t>
      </w:r>
      <w:r>
        <w:rPr>
          <w:rFonts w:hint="eastAsia"/>
          <w:color w:val="auto"/>
          <w:lang w:eastAsia="zh-CN"/>
        </w:rPr>
        <w:t>常熟</w:t>
      </w:r>
      <w:r>
        <w:rPr>
          <w:rFonts w:hint="eastAsia"/>
          <w:color w:val="auto"/>
        </w:rPr>
        <w:t>分输站</w:t>
      </w:r>
      <w:r>
        <w:rPr>
          <w:color w:val="auto"/>
        </w:rPr>
        <w:t>-</w:t>
      </w:r>
      <w:r>
        <w:rPr>
          <w:rFonts w:hint="eastAsia"/>
          <w:color w:val="auto"/>
          <w:lang w:eastAsia="zh-CN"/>
        </w:rPr>
        <w:t>璜泾门站</w:t>
      </w:r>
      <w:r>
        <w:rPr>
          <w:color w:val="auto"/>
        </w:rPr>
        <w:t>。</w:t>
      </w:r>
    </w:p>
    <w:p w:rsidR="00252128" w:rsidRDefault="006B43A7">
      <w:pPr>
        <w:rPr>
          <w:color w:val="auto"/>
          <w:lang w:eastAsia="zh-CN"/>
        </w:rPr>
      </w:pPr>
      <w:r>
        <w:rPr>
          <w:rFonts w:hint="eastAsia"/>
          <w:color w:val="auto"/>
          <w:lang w:eastAsia="zh-CN"/>
        </w:rPr>
        <w:t>4.</w:t>
      </w:r>
      <w:r>
        <w:rPr>
          <w:rFonts w:hint="eastAsia"/>
          <w:color w:val="auto"/>
        </w:rPr>
        <w:t>“</w:t>
      </w:r>
      <w:r>
        <w:rPr>
          <w:rFonts w:hint="eastAsia"/>
          <w:color w:val="auto"/>
          <w:lang w:eastAsia="zh-CN"/>
        </w:rPr>
        <w:t>沿海</w:t>
      </w:r>
      <w:r>
        <w:rPr>
          <w:rFonts w:hint="eastAsia"/>
          <w:color w:val="auto"/>
          <w:lang w:eastAsia="zh-CN"/>
        </w:rPr>
        <w:t>LNG</w:t>
      </w:r>
      <w:r>
        <w:rPr>
          <w:rFonts w:hint="eastAsia"/>
          <w:color w:val="auto"/>
        </w:rPr>
        <w:t>”对</w:t>
      </w:r>
      <w:r>
        <w:rPr>
          <w:rFonts w:hint="eastAsia"/>
          <w:color w:val="auto"/>
          <w:lang w:eastAsia="zh-CN"/>
        </w:rPr>
        <w:t>太仓市</w:t>
      </w:r>
      <w:r>
        <w:rPr>
          <w:rFonts w:hint="eastAsia"/>
          <w:color w:val="auto"/>
        </w:rPr>
        <w:t>的供应路由为：</w:t>
      </w:r>
      <w:r>
        <w:rPr>
          <w:rFonts w:hint="eastAsia"/>
          <w:color w:val="auto"/>
          <w:lang w:eastAsia="zh-CN"/>
        </w:rPr>
        <w:t>璜泾</w:t>
      </w:r>
      <w:r>
        <w:rPr>
          <w:rFonts w:hint="eastAsia"/>
          <w:color w:val="auto"/>
        </w:rPr>
        <w:t>分输站</w:t>
      </w:r>
      <w:r>
        <w:rPr>
          <w:color w:val="auto"/>
        </w:rPr>
        <w:t>-</w:t>
      </w:r>
      <w:r>
        <w:rPr>
          <w:rFonts w:hint="eastAsia"/>
          <w:color w:val="auto"/>
          <w:lang w:eastAsia="zh-CN"/>
        </w:rPr>
        <w:t>璜泾门站，浏河</w:t>
      </w:r>
      <w:r>
        <w:rPr>
          <w:color w:val="auto"/>
        </w:rPr>
        <w:t>分输站</w:t>
      </w:r>
      <w:r>
        <w:rPr>
          <w:color w:val="auto"/>
        </w:rPr>
        <w:t>-</w:t>
      </w:r>
      <w:r>
        <w:rPr>
          <w:rFonts w:hint="eastAsia"/>
          <w:color w:val="auto"/>
          <w:lang w:eastAsia="zh-CN"/>
        </w:rPr>
        <w:t>浏河</w:t>
      </w:r>
      <w:r>
        <w:rPr>
          <w:color w:val="auto"/>
        </w:rPr>
        <w:t>门站。</w:t>
      </w:r>
    </w:p>
    <w:p w:rsidR="00252128" w:rsidRDefault="006B43A7">
      <w:pPr>
        <w:rPr>
          <w:lang w:eastAsia="zh-CN"/>
        </w:rPr>
      </w:pPr>
      <w:r>
        <w:rPr>
          <w:rFonts w:hint="eastAsia"/>
          <w:lang w:eastAsia="zh-CN"/>
        </w:rPr>
        <w:t>根据上游气源的供应计划和下游门站的供应能力，太仓市</w:t>
      </w:r>
      <w:r>
        <w:rPr>
          <w:rFonts w:hint="eastAsia"/>
          <w:color w:val="auto"/>
        </w:rPr>
        <w:t>规划气源</w:t>
      </w:r>
      <w:r>
        <w:rPr>
          <w:rFonts w:hint="eastAsia"/>
          <w:color w:val="auto"/>
          <w:lang w:eastAsia="zh-CN"/>
        </w:rPr>
        <w:t>天然气供应量</w:t>
      </w:r>
      <w:r>
        <w:rPr>
          <w:rFonts w:hint="eastAsia"/>
          <w:lang w:eastAsia="zh-CN"/>
        </w:rPr>
        <w:t>如下：</w:t>
      </w:r>
    </w:p>
    <w:p w:rsidR="00252128" w:rsidRDefault="00252128">
      <w:pPr>
        <w:rPr>
          <w:lang w:eastAsia="zh-CN"/>
        </w:rPr>
      </w:pPr>
    </w:p>
    <w:p w:rsidR="00252128" w:rsidRDefault="006B43A7">
      <w:pPr>
        <w:pStyle w:val="af4"/>
        <w:ind w:firstLine="160"/>
        <w:rPr>
          <w:lang w:eastAsia="zh-CN"/>
        </w:rPr>
      </w:pPr>
      <w:r>
        <w:rPr>
          <w:rFonts w:hint="eastAsia"/>
        </w:rPr>
        <w:t>表</w:t>
      </w:r>
      <w:r>
        <w:rPr>
          <w:rFonts w:hint="eastAsia"/>
          <w:lang w:eastAsia="zh-CN"/>
        </w:rPr>
        <w:t>2</w:t>
      </w:r>
      <w:r>
        <w:rPr>
          <w:rFonts w:hint="eastAsia"/>
        </w:rPr>
        <w:t>-</w:t>
      </w:r>
      <w:r>
        <w:rPr>
          <w:rFonts w:hint="eastAsia"/>
          <w:lang w:eastAsia="zh-CN"/>
        </w:rPr>
        <w:t>1</w:t>
      </w:r>
      <w:r>
        <w:rPr>
          <w:rFonts w:hint="eastAsia"/>
        </w:rPr>
        <w:t xml:space="preserve"> </w:t>
      </w:r>
      <w:r>
        <w:rPr>
          <w:rFonts w:hint="eastAsia"/>
        </w:rPr>
        <w:t>规划天然气供应量（万</w:t>
      </w:r>
      <w:r>
        <w:rPr>
          <w:rFonts w:hint="eastAsia"/>
        </w:rPr>
        <w:t>Nm</w:t>
      </w:r>
      <w:r>
        <w:rPr>
          <w:rFonts w:hint="eastAsia"/>
          <w:vertAlign w:val="superscript"/>
        </w:rPr>
        <w:t>3</w:t>
      </w:r>
      <w:r>
        <w:rPr>
          <w:rFonts w:hint="eastAsia"/>
        </w:rPr>
        <w:t>/</w:t>
      </w:r>
      <w:r>
        <w:rPr>
          <w:rFonts w:hint="eastAsia"/>
        </w:rPr>
        <w:t>年）</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63"/>
        <w:gridCol w:w="1332"/>
        <w:gridCol w:w="1332"/>
        <w:gridCol w:w="1332"/>
        <w:gridCol w:w="1332"/>
        <w:gridCol w:w="1332"/>
      </w:tblGrid>
      <w:tr w:rsidR="00252128">
        <w:trPr>
          <w:trHeight w:val="289"/>
          <w:jc w:val="center"/>
        </w:trPr>
        <w:tc>
          <w:tcPr>
            <w:tcW w:w="1774" w:type="pct"/>
            <w:vAlign w:val="center"/>
          </w:tcPr>
          <w:p w:rsidR="00252128" w:rsidRDefault="006B43A7">
            <w:pPr>
              <w:pStyle w:val="af4"/>
            </w:pPr>
            <w:r>
              <w:rPr>
                <w:rFonts w:hint="eastAsia"/>
              </w:rPr>
              <w:t>年份</w:t>
            </w:r>
          </w:p>
        </w:tc>
        <w:tc>
          <w:tcPr>
            <w:tcW w:w="645" w:type="pct"/>
          </w:tcPr>
          <w:p w:rsidR="00252128" w:rsidRDefault="006B43A7">
            <w:pPr>
              <w:pStyle w:val="af4"/>
            </w:pPr>
            <w:r>
              <w:t>2021</w:t>
            </w:r>
          </w:p>
        </w:tc>
        <w:tc>
          <w:tcPr>
            <w:tcW w:w="645" w:type="pct"/>
          </w:tcPr>
          <w:p w:rsidR="00252128" w:rsidRDefault="006B43A7">
            <w:pPr>
              <w:pStyle w:val="af4"/>
            </w:pPr>
            <w:r>
              <w:t>2022</w:t>
            </w:r>
          </w:p>
        </w:tc>
        <w:tc>
          <w:tcPr>
            <w:tcW w:w="645" w:type="pct"/>
          </w:tcPr>
          <w:p w:rsidR="00252128" w:rsidRDefault="006B43A7">
            <w:pPr>
              <w:pStyle w:val="af4"/>
            </w:pPr>
            <w:r>
              <w:t>2023</w:t>
            </w:r>
          </w:p>
        </w:tc>
        <w:tc>
          <w:tcPr>
            <w:tcW w:w="645" w:type="pct"/>
          </w:tcPr>
          <w:p w:rsidR="00252128" w:rsidRDefault="006B43A7">
            <w:pPr>
              <w:pStyle w:val="af4"/>
            </w:pPr>
            <w:r>
              <w:t>2024</w:t>
            </w:r>
          </w:p>
        </w:tc>
        <w:tc>
          <w:tcPr>
            <w:tcW w:w="645" w:type="pct"/>
            <w:vAlign w:val="bottom"/>
          </w:tcPr>
          <w:p w:rsidR="00252128" w:rsidRDefault="006B43A7">
            <w:pPr>
              <w:pStyle w:val="af4"/>
            </w:pPr>
            <w:r>
              <w:t>2025</w:t>
            </w:r>
          </w:p>
        </w:tc>
      </w:tr>
      <w:tr w:rsidR="00252128">
        <w:trPr>
          <w:trHeight w:val="289"/>
          <w:jc w:val="center"/>
        </w:trPr>
        <w:tc>
          <w:tcPr>
            <w:tcW w:w="1774" w:type="pct"/>
            <w:vAlign w:val="center"/>
          </w:tcPr>
          <w:p w:rsidR="00252128" w:rsidRDefault="006B43A7">
            <w:pPr>
              <w:pStyle w:val="af4"/>
            </w:pPr>
            <w:r>
              <w:rPr>
                <w:rFonts w:hint="eastAsia"/>
              </w:rPr>
              <w:t>西气供应量</w:t>
            </w:r>
          </w:p>
        </w:tc>
        <w:tc>
          <w:tcPr>
            <w:tcW w:w="645" w:type="pct"/>
            <w:vAlign w:val="center"/>
          </w:tcPr>
          <w:p w:rsidR="00252128" w:rsidRDefault="006B43A7">
            <w:pPr>
              <w:pStyle w:val="af4"/>
              <w:rPr>
                <w:sz w:val="22"/>
                <w:szCs w:val="22"/>
              </w:rPr>
            </w:pPr>
            <w:r>
              <w:rPr>
                <w:rFonts w:hint="eastAsia"/>
                <w:sz w:val="22"/>
                <w:szCs w:val="22"/>
              </w:rPr>
              <w:t>13000</w:t>
            </w:r>
          </w:p>
        </w:tc>
        <w:tc>
          <w:tcPr>
            <w:tcW w:w="645" w:type="pct"/>
            <w:vAlign w:val="center"/>
          </w:tcPr>
          <w:p w:rsidR="00252128" w:rsidRDefault="006B43A7">
            <w:pPr>
              <w:pStyle w:val="af4"/>
              <w:rPr>
                <w:sz w:val="22"/>
                <w:szCs w:val="22"/>
              </w:rPr>
            </w:pPr>
            <w:r>
              <w:rPr>
                <w:rFonts w:hint="eastAsia"/>
                <w:sz w:val="22"/>
                <w:szCs w:val="22"/>
              </w:rPr>
              <w:t>13000</w:t>
            </w:r>
          </w:p>
        </w:tc>
        <w:tc>
          <w:tcPr>
            <w:tcW w:w="645" w:type="pct"/>
            <w:vAlign w:val="center"/>
          </w:tcPr>
          <w:p w:rsidR="00252128" w:rsidRDefault="006B43A7">
            <w:pPr>
              <w:pStyle w:val="af4"/>
              <w:rPr>
                <w:sz w:val="22"/>
                <w:szCs w:val="22"/>
              </w:rPr>
            </w:pPr>
            <w:r>
              <w:rPr>
                <w:rFonts w:hint="eastAsia"/>
                <w:sz w:val="22"/>
                <w:szCs w:val="22"/>
              </w:rPr>
              <w:t>13000</w:t>
            </w:r>
          </w:p>
        </w:tc>
        <w:tc>
          <w:tcPr>
            <w:tcW w:w="645" w:type="pct"/>
            <w:vAlign w:val="center"/>
          </w:tcPr>
          <w:p w:rsidR="00252128" w:rsidRDefault="006B43A7">
            <w:pPr>
              <w:pStyle w:val="af4"/>
              <w:rPr>
                <w:sz w:val="22"/>
                <w:szCs w:val="22"/>
              </w:rPr>
            </w:pPr>
            <w:r>
              <w:rPr>
                <w:rFonts w:hint="eastAsia"/>
                <w:sz w:val="22"/>
                <w:szCs w:val="22"/>
              </w:rPr>
              <w:t>13000</w:t>
            </w:r>
          </w:p>
        </w:tc>
        <w:tc>
          <w:tcPr>
            <w:tcW w:w="645" w:type="pct"/>
            <w:vAlign w:val="center"/>
          </w:tcPr>
          <w:p w:rsidR="00252128" w:rsidRDefault="006B43A7">
            <w:pPr>
              <w:pStyle w:val="af4"/>
              <w:rPr>
                <w:sz w:val="22"/>
                <w:szCs w:val="22"/>
              </w:rPr>
            </w:pPr>
            <w:r>
              <w:rPr>
                <w:rFonts w:hint="eastAsia"/>
                <w:sz w:val="22"/>
                <w:szCs w:val="22"/>
              </w:rPr>
              <w:t>13000</w:t>
            </w:r>
          </w:p>
        </w:tc>
      </w:tr>
      <w:tr w:rsidR="00252128">
        <w:trPr>
          <w:trHeight w:val="289"/>
          <w:jc w:val="center"/>
        </w:trPr>
        <w:tc>
          <w:tcPr>
            <w:tcW w:w="1774" w:type="pct"/>
            <w:vAlign w:val="center"/>
          </w:tcPr>
          <w:p w:rsidR="00252128" w:rsidRDefault="006B43A7">
            <w:pPr>
              <w:pStyle w:val="af4"/>
            </w:pPr>
            <w:r>
              <w:rPr>
                <w:rFonts w:hint="eastAsia"/>
              </w:rPr>
              <w:t>川气供应量</w:t>
            </w:r>
          </w:p>
        </w:tc>
        <w:tc>
          <w:tcPr>
            <w:tcW w:w="645" w:type="pct"/>
            <w:vAlign w:val="center"/>
          </w:tcPr>
          <w:p w:rsidR="00252128" w:rsidRDefault="006B43A7">
            <w:pPr>
              <w:pStyle w:val="af4"/>
              <w:rPr>
                <w:sz w:val="22"/>
                <w:szCs w:val="22"/>
              </w:rPr>
            </w:pPr>
            <w:r>
              <w:rPr>
                <w:rFonts w:hint="eastAsia"/>
                <w:sz w:val="22"/>
                <w:szCs w:val="22"/>
              </w:rPr>
              <w:t>13600</w:t>
            </w:r>
          </w:p>
        </w:tc>
        <w:tc>
          <w:tcPr>
            <w:tcW w:w="645" w:type="pct"/>
            <w:vAlign w:val="center"/>
          </w:tcPr>
          <w:p w:rsidR="00252128" w:rsidRDefault="006B43A7">
            <w:pPr>
              <w:pStyle w:val="af4"/>
              <w:rPr>
                <w:sz w:val="22"/>
                <w:szCs w:val="22"/>
              </w:rPr>
            </w:pPr>
            <w:r>
              <w:rPr>
                <w:rFonts w:hint="eastAsia"/>
                <w:sz w:val="22"/>
                <w:szCs w:val="22"/>
              </w:rPr>
              <w:t>13600</w:t>
            </w:r>
          </w:p>
        </w:tc>
        <w:tc>
          <w:tcPr>
            <w:tcW w:w="645" w:type="pct"/>
            <w:vAlign w:val="center"/>
          </w:tcPr>
          <w:p w:rsidR="00252128" w:rsidRDefault="006B43A7">
            <w:pPr>
              <w:pStyle w:val="af4"/>
              <w:rPr>
                <w:sz w:val="22"/>
                <w:szCs w:val="22"/>
              </w:rPr>
            </w:pPr>
            <w:r>
              <w:rPr>
                <w:rFonts w:hint="eastAsia"/>
                <w:sz w:val="22"/>
                <w:szCs w:val="22"/>
              </w:rPr>
              <w:t>13600</w:t>
            </w:r>
          </w:p>
        </w:tc>
        <w:tc>
          <w:tcPr>
            <w:tcW w:w="645" w:type="pct"/>
            <w:vAlign w:val="center"/>
          </w:tcPr>
          <w:p w:rsidR="00252128" w:rsidRDefault="006B43A7">
            <w:pPr>
              <w:pStyle w:val="af4"/>
              <w:rPr>
                <w:sz w:val="22"/>
                <w:szCs w:val="22"/>
              </w:rPr>
            </w:pPr>
            <w:r>
              <w:rPr>
                <w:rFonts w:hint="eastAsia"/>
                <w:sz w:val="22"/>
                <w:szCs w:val="22"/>
              </w:rPr>
              <w:t>13600</w:t>
            </w:r>
          </w:p>
        </w:tc>
        <w:tc>
          <w:tcPr>
            <w:tcW w:w="645" w:type="pct"/>
            <w:vAlign w:val="center"/>
          </w:tcPr>
          <w:p w:rsidR="00252128" w:rsidRDefault="006B43A7">
            <w:pPr>
              <w:pStyle w:val="af4"/>
              <w:rPr>
                <w:sz w:val="22"/>
                <w:szCs w:val="22"/>
              </w:rPr>
            </w:pPr>
            <w:r>
              <w:rPr>
                <w:rFonts w:hint="eastAsia"/>
                <w:sz w:val="22"/>
                <w:szCs w:val="22"/>
              </w:rPr>
              <w:t>13600</w:t>
            </w:r>
          </w:p>
        </w:tc>
      </w:tr>
      <w:tr w:rsidR="00252128">
        <w:trPr>
          <w:trHeight w:val="289"/>
          <w:jc w:val="center"/>
        </w:trPr>
        <w:tc>
          <w:tcPr>
            <w:tcW w:w="1774" w:type="pct"/>
            <w:vAlign w:val="center"/>
          </w:tcPr>
          <w:p w:rsidR="00252128" w:rsidRDefault="006B43A7">
            <w:pPr>
              <w:pStyle w:val="af4"/>
            </w:pPr>
            <w:r>
              <w:rPr>
                <w:rFonts w:hint="eastAsia"/>
              </w:rPr>
              <w:t>合计</w:t>
            </w:r>
          </w:p>
        </w:tc>
        <w:tc>
          <w:tcPr>
            <w:tcW w:w="645" w:type="pct"/>
            <w:vAlign w:val="center"/>
          </w:tcPr>
          <w:p w:rsidR="00252128" w:rsidRDefault="006B43A7">
            <w:pPr>
              <w:pStyle w:val="af4"/>
              <w:rPr>
                <w:rFonts w:cs="宋体"/>
                <w:sz w:val="22"/>
                <w:szCs w:val="22"/>
              </w:rPr>
            </w:pPr>
            <w:r>
              <w:rPr>
                <w:rFonts w:cs="宋体" w:hint="eastAsia"/>
                <w:sz w:val="22"/>
                <w:szCs w:val="22"/>
              </w:rPr>
              <w:t>26600</w:t>
            </w:r>
          </w:p>
        </w:tc>
        <w:tc>
          <w:tcPr>
            <w:tcW w:w="645" w:type="pct"/>
            <w:vAlign w:val="center"/>
          </w:tcPr>
          <w:p w:rsidR="00252128" w:rsidRDefault="006B43A7">
            <w:pPr>
              <w:pStyle w:val="af4"/>
              <w:rPr>
                <w:rFonts w:cs="宋体"/>
                <w:sz w:val="22"/>
                <w:szCs w:val="22"/>
              </w:rPr>
            </w:pPr>
            <w:r>
              <w:rPr>
                <w:rFonts w:cs="宋体" w:hint="eastAsia"/>
                <w:sz w:val="22"/>
                <w:szCs w:val="22"/>
              </w:rPr>
              <w:t>26600</w:t>
            </w:r>
          </w:p>
        </w:tc>
        <w:tc>
          <w:tcPr>
            <w:tcW w:w="645" w:type="pct"/>
            <w:vAlign w:val="center"/>
          </w:tcPr>
          <w:p w:rsidR="00252128" w:rsidRDefault="006B43A7">
            <w:pPr>
              <w:pStyle w:val="af4"/>
              <w:rPr>
                <w:rFonts w:cs="宋体"/>
                <w:sz w:val="22"/>
                <w:szCs w:val="22"/>
              </w:rPr>
            </w:pPr>
            <w:r>
              <w:rPr>
                <w:rFonts w:cs="宋体" w:hint="eastAsia"/>
                <w:sz w:val="22"/>
                <w:szCs w:val="22"/>
              </w:rPr>
              <w:t>26600</w:t>
            </w:r>
          </w:p>
        </w:tc>
        <w:tc>
          <w:tcPr>
            <w:tcW w:w="645" w:type="pct"/>
            <w:vAlign w:val="center"/>
          </w:tcPr>
          <w:p w:rsidR="00252128" w:rsidRDefault="006B43A7">
            <w:pPr>
              <w:pStyle w:val="af4"/>
              <w:rPr>
                <w:rFonts w:cs="宋体"/>
                <w:sz w:val="22"/>
                <w:szCs w:val="22"/>
              </w:rPr>
            </w:pPr>
            <w:r>
              <w:rPr>
                <w:rFonts w:cs="宋体" w:hint="eastAsia"/>
                <w:sz w:val="22"/>
                <w:szCs w:val="22"/>
              </w:rPr>
              <w:t>26600</w:t>
            </w:r>
          </w:p>
        </w:tc>
        <w:tc>
          <w:tcPr>
            <w:tcW w:w="645" w:type="pct"/>
            <w:vAlign w:val="center"/>
          </w:tcPr>
          <w:p w:rsidR="00252128" w:rsidRDefault="006B43A7">
            <w:pPr>
              <w:pStyle w:val="af4"/>
              <w:rPr>
                <w:rFonts w:cs="宋体"/>
                <w:sz w:val="22"/>
                <w:szCs w:val="22"/>
              </w:rPr>
            </w:pPr>
            <w:r>
              <w:rPr>
                <w:rFonts w:cs="宋体" w:hint="eastAsia"/>
                <w:sz w:val="22"/>
                <w:szCs w:val="22"/>
              </w:rPr>
              <w:t>26600</w:t>
            </w:r>
          </w:p>
        </w:tc>
      </w:tr>
    </w:tbl>
    <w:p w:rsidR="00252128" w:rsidRDefault="006B43A7">
      <w:pPr>
        <w:pStyle w:val="af4"/>
        <w:jc w:val="both"/>
        <w:rPr>
          <w:lang w:eastAsia="zh-CN"/>
        </w:rPr>
      </w:pPr>
      <w:r>
        <w:rPr>
          <w:rFonts w:hint="eastAsia"/>
        </w:rPr>
        <w:t>注：</w:t>
      </w:r>
      <w:r>
        <w:rPr>
          <w:rFonts w:hint="eastAsia"/>
        </w:rPr>
        <w:t>1</w:t>
      </w:r>
      <w:r>
        <w:rPr>
          <w:rFonts w:hint="eastAsia"/>
          <w:lang w:eastAsia="zh-CN"/>
        </w:rPr>
        <w:t>.</w:t>
      </w:r>
      <w:r>
        <w:rPr>
          <w:rFonts w:hint="eastAsia"/>
        </w:rPr>
        <w:t>天然气供应量代表燃气设施供给</w:t>
      </w:r>
      <w:r>
        <w:rPr>
          <w:rFonts w:hint="eastAsia"/>
          <w:lang w:eastAsia="zh-CN"/>
        </w:rPr>
        <w:t>太仓</w:t>
      </w:r>
      <w:r>
        <w:rPr>
          <w:rFonts w:hint="eastAsia"/>
        </w:rPr>
        <w:t>的能力。</w:t>
      </w:r>
    </w:p>
    <w:p w:rsidR="00252128" w:rsidRDefault="006B43A7">
      <w:pPr>
        <w:pStyle w:val="af4"/>
        <w:ind w:firstLineChars="200" w:firstLine="420"/>
        <w:jc w:val="both"/>
      </w:pPr>
      <w:r>
        <w:rPr>
          <w:rFonts w:hint="eastAsia"/>
        </w:rPr>
        <w:t>2</w:t>
      </w:r>
      <w:r>
        <w:rPr>
          <w:rFonts w:hint="eastAsia"/>
          <w:lang w:eastAsia="zh-CN"/>
        </w:rPr>
        <w:t>.</w:t>
      </w:r>
      <w:r>
        <w:rPr>
          <w:rFonts w:hint="eastAsia"/>
        </w:rPr>
        <w:t>实际供气规模由市场上下游共同决定。</w:t>
      </w:r>
    </w:p>
    <w:p w:rsidR="00252128" w:rsidRDefault="00252128">
      <w:pPr>
        <w:pStyle w:val="af4"/>
        <w:rPr>
          <w:lang w:eastAsia="zh-CN"/>
        </w:rPr>
      </w:pPr>
    </w:p>
    <w:p w:rsidR="00252128" w:rsidRDefault="006B43A7">
      <w:pPr>
        <w:pStyle w:val="2"/>
      </w:pPr>
      <w:bookmarkStart w:id="71" w:name="_Toc83805165"/>
      <w:bookmarkStart w:id="72" w:name="_Toc459899159"/>
      <w:bookmarkStart w:id="73" w:name="_Toc411516581"/>
      <w:bookmarkStart w:id="74" w:name="_Toc459899201"/>
      <w:bookmarkStart w:id="75" w:name="_Toc459899027"/>
      <w:r>
        <w:rPr>
          <w:rFonts w:hint="eastAsia"/>
        </w:rPr>
        <w:t>用气原则</w:t>
      </w:r>
      <w:bookmarkEnd w:id="71"/>
      <w:bookmarkEnd w:id="72"/>
      <w:bookmarkEnd w:id="73"/>
      <w:bookmarkEnd w:id="74"/>
      <w:bookmarkEnd w:id="75"/>
    </w:p>
    <w:p w:rsidR="00252128" w:rsidRDefault="006B43A7">
      <w:pPr>
        <w:rPr>
          <w:lang w:eastAsia="zh-CN"/>
        </w:rPr>
      </w:pPr>
      <w:r>
        <w:rPr>
          <w:rFonts w:hint="eastAsia"/>
          <w:lang w:eastAsia="zh-CN"/>
        </w:rPr>
        <w:t>本规划将太仓市天然气用户分为居民用户、商业用户、工业用户、天然气汽车用户。根据天然气《天然气利用政策》（</w:t>
      </w:r>
      <w:r>
        <w:rPr>
          <w:rFonts w:hint="eastAsia"/>
          <w:lang w:eastAsia="zh-CN"/>
        </w:rPr>
        <w:t>2012</w:t>
      </w:r>
      <w:r>
        <w:rPr>
          <w:rFonts w:hint="eastAsia"/>
          <w:lang w:eastAsia="zh-CN"/>
        </w:rPr>
        <w:t>），各类天然气用户属于优先类和允许类。</w:t>
      </w:r>
    </w:p>
    <w:p w:rsidR="00252128" w:rsidRDefault="006B43A7">
      <w:pPr>
        <w:rPr>
          <w:lang w:eastAsia="zh-CN"/>
        </w:rPr>
      </w:pPr>
      <w:r>
        <w:rPr>
          <w:rFonts w:hint="eastAsia"/>
          <w:lang w:eastAsia="zh-CN"/>
        </w:rPr>
        <w:t>城市燃气供应优先满足居民及其相关用户，积极发展商业用户，大力发展工业用户，在保证社会效益和节能环保效益的同时，提高经济效益。根据所能得到的气源量，合理发展长期稳定的用户，逐步发展燃气空调、分布式供能等燃气高效利用途径。</w:t>
      </w:r>
    </w:p>
    <w:p w:rsidR="00252128" w:rsidRDefault="006B43A7">
      <w:pPr>
        <w:pStyle w:val="2"/>
      </w:pPr>
      <w:bookmarkStart w:id="76" w:name="_Toc83805166"/>
      <w:bookmarkStart w:id="77" w:name="_Toc459899160"/>
      <w:bookmarkStart w:id="78" w:name="_Toc411516582"/>
      <w:bookmarkStart w:id="79" w:name="_Toc459899202"/>
      <w:bookmarkStart w:id="80" w:name="_Toc459899028"/>
      <w:r>
        <w:rPr>
          <w:rFonts w:hint="eastAsia"/>
        </w:rPr>
        <w:t>规划天然气用气量</w:t>
      </w:r>
      <w:bookmarkStart w:id="81" w:name="_Toc397362109"/>
      <w:bookmarkStart w:id="82" w:name="bookmark7"/>
      <w:bookmarkEnd w:id="76"/>
      <w:bookmarkEnd w:id="77"/>
      <w:bookmarkEnd w:id="78"/>
      <w:bookmarkEnd w:id="79"/>
      <w:bookmarkEnd w:id="80"/>
    </w:p>
    <w:p w:rsidR="00252128" w:rsidRDefault="006B43A7">
      <w:pPr>
        <w:rPr>
          <w:color w:val="auto"/>
        </w:rPr>
      </w:pPr>
      <w:r>
        <w:rPr>
          <w:rFonts w:hint="eastAsia"/>
          <w:color w:val="auto"/>
        </w:rPr>
        <w:t>太仓市天然气用气量汇总见下表：</w:t>
      </w:r>
    </w:p>
    <w:p w:rsidR="00252128" w:rsidRDefault="00252128">
      <w:pPr>
        <w:pStyle w:val="af4"/>
      </w:pPr>
    </w:p>
    <w:p w:rsidR="00252128" w:rsidRDefault="006B43A7">
      <w:pPr>
        <w:pStyle w:val="af4"/>
        <w:rPr>
          <w:lang w:eastAsia="zh-CN"/>
        </w:rPr>
      </w:pPr>
      <w:r>
        <w:rPr>
          <w:rFonts w:hint="eastAsia"/>
        </w:rPr>
        <w:t>表</w:t>
      </w:r>
      <w:r>
        <w:rPr>
          <w:rFonts w:hint="eastAsia"/>
          <w:lang w:eastAsia="zh-CN"/>
        </w:rPr>
        <w:t>2</w:t>
      </w:r>
      <w:r>
        <w:t>-</w:t>
      </w:r>
      <w:r>
        <w:rPr>
          <w:rFonts w:hint="eastAsia"/>
        </w:rPr>
        <w:t>2</w:t>
      </w:r>
      <w:r>
        <w:rPr>
          <w:rFonts w:hint="eastAsia"/>
          <w:lang w:eastAsia="zh-CN"/>
        </w:rPr>
        <w:t>太仓</w:t>
      </w:r>
      <w:r>
        <w:rPr>
          <w:rFonts w:hint="eastAsia"/>
        </w:rPr>
        <w:t>市管输天然气用户需求量预测表（万</w:t>
      </w:r>
      <w:r>
        <w:t>Nm</w:t>
      </w:r>
      <w:r>
        <w:rPr>
          <w:vertAlign w:val="superscript"/>
        </w:rPr>
        <w:t>3</w:t>
      </w:r>
      <w:r>
        <w:t>/</w:t>
      </w:r>
      <w:r>
        <w:t>年）</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5"/>
        <w:gridCol w:w="1530"/>
        <w:gridCol w:w="1530"/>
        <w:gridCol w:w="1528"/>
        <w:gridCol w:w="1526"/>
        <w:gridCol w:w="1524"/>
      </w:tblGrid>
      <w:tr w:rsidR="00252128">
        <w:trPr>
          <w:trHeight w:val="289"/>
          <w:jc w:val="center"/>
        </w:trPr>
        <w:tc>
          <w:tcPr>
            <w:tcW w:w="1300" w:type="pct"/>
            <w:vAlign w:val="center"/>
          </w:tcPr>
          <w:p w:rsidR="00252128" w:rsidRDefault="006B43A7">
            <w:pPr>
              <w:pStyle w:val="af4"/>
            </w:pPr>
            <w:r>
              <w:rPr>
                <w:rFonts w:hint="eastAsia"/>
              </w:rPr>
              <w:t>年份</w:t>
            </w:r>
          </w:p>
        </w:tc>
        <w:tc>
          <w:tcPr>
            <w:tcW w:w="741" w:type="pct"/>
          </w:tcPr>
          <w:p w:rsidR="00252128" w:rsidRDefault="006B43A7">
            <w:pPr>
              <w:pStyle w:val="af4"/>
            </w:pPr>
            <w:r>
              <w:t>2021</w:t>
            </w:r>
          </w:p>
        </w:tc>
        <w:tc>
          <w:tcPr>
            <w:tcW w:w="741" w:type="pct"/>
          </w:tcPr>
          <w:p w:rsidR="00252128" w:rsidRDefault="006B43A7">
            <w:pPr>
              <w:pStyle w:val="af4"/>
            </w:pPr>
            <w:r>
              <w:t>2022</w:t>
            </w:r>
          </w:p>
        </w:tc>
        <w:tc>
          <w:tcPr>
            <w:tcW w:w="740" w:type="pct"/>
          </w:tcPr>
          <w:p w:rsidR="00252128" w:rsidRDefault="006B43A7">
            <w:pPr>
              <w:pStyle w:val="af4"/>
            </w:pPr>
            <w:r>
              <w:t>2023</w:t>
            </w:r>
          </w:p>
        </w:tc>
        <w:tc>
          <w:tcPr>
            <w:tcW w:w="739" w:type="pct"/>
          </w:tcPr>
          <w:p w:rsidR="00252128" w:rsidRDefault="006B43A7">
            <w:pPr>
              <w:pStyle w:val="af4"/>
            </w:pPr>
            <w:r>
              <w:t>2024</w:t>
            </w:r>
          </w:p>
        </w:tc>
        <w:tc>
          <w:tcPr>
            <w:tcW w:w="738" w:type="pct"/>
            <w:vAlign w:val="bottom"/>
          </w:tcPr>
          <w:p w:rsidR="00252128" w:rsidRDefault="006B43A7">
            <w:pPr>
              <w:pStyle w:val="af4"/>
            </w:pPr>
            <w:r>
              <w:t>2025</w:t>
            </w:r>
          </w:p>
        </w:tc>
      </w:tr>
      <w:tr w:rsidR="00252128">
        <w:trPr>
          <w:trHeight w:val="289"/>
          <w:jc w:val="center"/>
        </w:trPr>
        <w:tc>
          <w:tcPr>
            <w:tcW w:w="1300" w:type="pct"/>
            <w:vAlign w:val="center"/>
          </w:tcPr>
          <w:p w:rsidR="00252128" w:rsidRDefault="006B43A7">
            <w:pPr>
              <w:pStyle w:val="af4"/>
            </w:pPr>
            <w:r>
              <w:rPr>
                <w:rFonts w:hint="eastAsia"/>
              </w:rPr>
              <w:t>居民用气</w:t>
            </w:r>
          </w:p>
        </w:tc>
        <w:tc>
          <w:tcPr>
            <w:tcW w:w="741" w:type="pct"/>
            <w:vAlign w:val="center"/>
          </w:tcPr>
          <w:p w:rsidR="00252128" w:rsidRDefault="006B43A7">
            <w:pPr>
              <w:pStyle w:val="af4"/>
            </w:pPr>
            <w:r>
              <w:rPr>
                <w:rFonts w:hint="eastAsia"/>
              </w:rPr>
              <w:t xml:space="preserve">5411 </w:t>
            </w:r>
          </w:p>
        </w:tc>
        <w:tc>
          <w:tcPr>
            <w:tcW w:w="741" w:type="pct"/>
            <w:vAlign w:val="center"/>
          </w:tcPr>
          <w:p w:rsidR="00252128" w:rsidRDefault="006B43A7">
            <w:pPr>
              <w:pStyle w:val="af4"/>
            </w:pPr>
            <w:r>
              <w:rPr>
                <w:rFonts w:hint="eastAsia"/>
              </w:rPr>
              <w:t xml:space="preserve">5551 </w:t>
            </w:r>
          </w:p>
        </w:tc>
        <w:tc>
          <w:tcPr>
            <w:tcW w:w="740" w:type="pct"/>
            <w:vAlign w:val="center"/>
          </w:tcPr>
          <w:p w:rsidR="00252128" w:rsidRDefault="006B43A7">
            <w:pPr>
              <w:pStyle w:val="af4"/>
            </w:pPr>
            <w:r>
              <w:rPr>
                <w:rFonts w:hint="eastAsia"/>
              </w:rPr>
              <w:t xml:space="preserve">5716 </w:t>
            </w:r>
          </w:p>
        </w:tc>
        <w:tc>
          <w:tcPr>
            <w:tcW w:w="739" w:type="pct"/>
            <w:vAlign w:val="center"/>
          </w:tcPr>
          <w:p w:rsidR="00252128" w:rsidRDefault="006B43A7">
            <w:pPr>
              <w:pStyle w:val="af4"/>
            </w:pPr>
            <w:r>
              <w:rPr>
                <w:rFonts w:hint="eastAsia"/>
              </w:rPr>
              <w:t xml:space="preserve">5862 </w:t>
            </w:r>
          </w:p>
        </w:tc>
        <w:tc>
          <w:tcPr>
            <w:tcW w:w="738" w:type="pct"/>
            <w:vAlign w:val="center"/>
          </w:tcPr>
          <w:p w:rsidR="00252128" w:rsidRDefault="006B43A7">
            <w:pPr>
              <w:pStyle w:val="af4"/>
            </w:pPr>
            <w:r>
              <w:rPr>
                <w:rFonts w:hint="eastAsia"/>
              </w:rPr>
              <w:t xml:space="preserve">6034 </w:t>
            </w:r>
          </w:p>
        </w:tc>
      </w:tr>
      <w:tr w:rsidR="00252128">
        <w:trPr>
          <w:trHeight w:val="289"/>
          <w:jc w:val="center"/>
        </w:trPr>
        <w:tc>
          <w:tcPr>
            <w:tcW w:w="1300" w:type="pct"/>
            <w:vAlign w:val="center"/>
          </w:tcPr>
          <w:p w:rsidR="00252128" w:rsidRDefault="006B43A7">
            <w:pPr>
              <w:pStyle w:val="af4"/>
            </w:pPr>
            <w:r>
              <w:rPr>
                <w:rFonts w:hint="eastAsia"/>
              </w:rPr>
              <w:lastRenderedPageBreak/>
              <w:t>商业用气</w:t>
            </w:r>
          </w:p>
        </w:tc>
        <w:tc>
          <w:tcPr>
            <w:tcW w:w="741" w:type="pct"/>
            <w:vAlign w:val="center"/>
          </w:tcPr>
          <w:p w:rsidR="00252128" w:rsidRDefault="006B43A7">
            <w:pPr>
              <w:pStyle w:val="af4"/>
            </w:pPr>
            <w:r>
              <w:rPr>
                <w:rFonts w:hint="eastAsia"/>
              </w:rPr>
              <w:t xml:space="preserve">1353 </w:t>
            </w:r>
          </w:p>
        </w:tc>
        <w:tc>
          <w:tcPr>
            <w:tcW w:w="741" w:type="pct"/>
            <w:vAlign w:val="center"/>
          </w:tcPr>
          <w:p w:rsidR="00252128" w:rsidRDefault="006B43A7">
            <w:pPr>
              <w:pStyle w:val="af4"/>
            </w:pPr>
            <w:r>
              <w:rPr>
                <w:rFonts w:hint="eastAsia"/>
              </w:rPr>
              <w:t xml:space="preserve">1388 </w:t>
            </w:r>
          </w:p>
        </w:tc>
        <w:tc>
          <w:tcPr>
            <w:tcW w:w="740" w:type="pct"/>
            <w:vAlign w:val="center"/>
          </w:tcPr>
          <w:p w:rsidR="00252128" w:rsidRDefault="006B43A7">
            <w:pPr>
              <w:pStyle w:val="af4"/>
            </w:pPr>
            <w:r>
              <w:rPr>
                <w:rFonts w:hint="eastAsia"/>
              </w:rPr>
              <w:t xml:space="preserve">1429 </w:t>
            </w:r>
          </w:p>
        </w:tc>
        <w:tc>
          <w:tcPr>
            <w:tcW w:w="739" w:type="pct"/>
            <w:vAlign w:val="center"/>
          </w:tcPr>
          <w:p w:rsidR="00252128" w:rsidRDefault="006B43A7">
            <w:pPr>
              <w:pStyle w:val="af4"/>
            </w:pPr>
            <w:r>
              <w:rPr>
                <w:rFonts w:hint="eastAsia"/>
              </w:rPr>
              <w:t xml:space="preserve">1465 </w:t>
            </w:r>
          </w:p>
        </w:tc>
        <w:tc>
          <w:tcPr>
            <w:tcW w:w="738" w:type="pct"/>
            <w:vAlign w:val="center"/>
          </w:tcPr>
          <w:p w:rsidR="00252128" w:rsidRDefault="006B43A7">
            <w:pPr>
              <w:pStyle w:val="af4"/>
            </w:pPr>
            <w:r>
              <w:rPr>
                <w:rFonts w:hint="eastAsia"/>
              </w:rPr>
              <w:t xml:space="preserve">1509 </w:t>
            </w:r>
          </w:p>
        </w:tc>
      </w:tr>
      <w:tr w:rsidR="00252128">
        <w:trPr>
          <w:trHeight w:val="289"/>
          <w:jc w:val="center"/>
        </w:trPr>
        <w:tc>
          <w:tcPr>
            <w:tcW w:w="1300" w:type="pct"/>
            <w:vAlign w:val="center"/>
          </w:tcPr>
          <w:p w:rsidR="00252128" w:rsidRDefault="006B43A7">
            <w:pPr>
              <w:pStyle w:val="af4"/>
            </w:pPr>
            <w:r>
              <w:rPr>
                <w:rFonts w:hint="eastAsia"/>
              </w:rPr>
              <w:t>工业用气</w:t>
            </w:r>
          </w:p>
        </w:tc>
        <w:tc>
          <w:tcPr>
            <w:tcW w:w="741" w:type="pct"/>
            <w:vAlign w:val="center"/>
          </w:tcPr>
          <w:p w:rsidR="00252128" w:rsidRDefault="006B43A7">
            <w:pPr>
              <w:pStyle w:val="af4"/>
            </w:pPr>
            <w:r>
              <w:rPr>
                <w:rFonts w:hint="eastAsia"/>
              </w:rPr>
              <w:t xml:space="preserve">20880 </w:t>
            </w:r>
          </w:p>
        </w:tc>
        <w:tc>
          <w:tcPr>
            <w:tcW w:w="741" w:type="pct"/>
            <w:vAlign w:val="center"/>
          </w:tcPr>
          <w:p w:rsidR="00252128" w:rsidRDefault="006B43A7">
            <w:pPr>
              <w:pStyle w:val="af4"/>
            </w:pPr>
            <w:r>
              <w:rPr>
                <w:rFonts w:hint="eastAsia"/>
              </w:rPr>
              <w:t xml:space="preserve">22550 </w:t>
            </w:r>
          </w:p>
        </w:tc>
        <w:tc>
          <w:tcPr>
            <w:tcW w:w="740" w:type="pct"/>
            <w:vAlign w:val="center"/>
          </w:tcPr>
          <w:p w:rsidR="00252128" w:rsidRDefault="006B43A7">
            <w:pPr>
              <w:pStyle w:val="af4"/>
            </w:pPr>
            <w:r>
              <w:rPr>
                <w:rFonts w:hint="eastAsia"/>
              </w:rPr>
              <w:t xml:space="preserve">24354 </w:t>
            </w:r>
          </w:p>
        </w:tc>
        <w:tc>
          <w:tcPr>
            <w:tcW w:w="739" w:type="pct"/>
            <w:vAlign w:val="center"/>
          </w:tcPr>
          <w:p w:rsidR="00252128" w:rsidRDefault="006B43A7">
            <w:pPr>
              <w:pStyle w:val="af4"/>
            </w:pPr>
            <w:r>
              <w:rPr>
                <w:rFonts w:hint="eastAsia"/>
              </w:rPr>
              <w:t xml:space="preserve">26302 </w:t>
            </w:r>
          </w:p>
        </w:tc>
        <w:tc>
          <w:tcPr>
            <w:tcW w:w="738" w:type="pct"/>
            <w:vAlign w:val="center"/>
          </w:tcPr>
          <w:p w:rsidR="00252128" w:rsidRDefault="006B43A7">
            <w:pPr>
              <w:pStyle w:val="af4"/>
            </w:pPr>
            <w:r>
              <w:rPr>
                <w:rFonts w:hint="eastAsia"/>
              </w:rPr>
              <w:t xml:space="preserve">28407 </w:t>
            </w:r>
          </w:p>
        </w:tc>
      </w:tr>
      <w:tr w:rsidR="00252128">
        <w:trPr>
          <w:trHeight w:val="289"/>
          <w:jc w:val="center"/>
        </w:trPr>
        <w:tc>
          <w:tcPr>
            <w:tcW w:w="1300" w:type="pct"/>
            <w:vAlign w:val="center"/>
          </w:tcPr>
          <w:p w:rsidR="00252128" w:rsidRDefault="006B43A7">
            <w:pPr>
              <w:pStyle w:val="af4"/>
            </w:pPr>
            <w:r>
              <w:rPr>
                <w:rFonts w:hint="eastAsia"/>
              </w:rPr>
              <w:t>CNG</w:t>
            </w:r>
            <w:r>
              <w:rPr>
                <w:rFonts w:hint="eastAsia"/>
              </w:rPr>
              <w:t>汽车用气</w:t>
            </w:r>
          </w:p>
        </w:tc>
        <w:tc>
          <w:tcPr>
            <w:tcW w:w="741" w:type="pct"/>
            <w:vAlign w:val="center"/>
          </w:tcPr>
          <w:p w:rsidR="00252128" w:rsidRDefault="006B43A7">
            <w:pPr>
              <w:pStyle w:val="af4"/>
            </w:pPr>
            <w:r>
              <w:rPr>
                <w:rFonts w:hint="eastAsia"/>
              </w:rPr>
              <w:t xml:space="preserve">357 </w:t>
            </w:r>
          </w:p>
        </w:tc>
        <w:tc>
          <w:tcPr>
            <w:tcW w:w="741" w:type="pct"/>
            <w:vAlign w:val="center"/>
          </w:tcPr>
          <w:p w:rsidR="00252128" w:rsidRDefault="006B43A7">
            <w:pPr>
              <w:pStyle w:val="af4"/>
            </w:pPr>
            <w:r>
              <w:rPr>
                <w:rFonts w:hint="eastAsia"/>
              </w:rPr>
              <w:t xml:space="preserve">357 </w:t>
            </w:r>
          </w:p>
        </w:tc>
        <w:tc>
          <w:tcPr>
            <w:tcW w:w="740" w:type="pct"/>
            <w:vAlign w:val="center"/>
          </w:tcPr>
          <w:p w:rsidR="00252128" w:rsidRDefault="006B43A7">
            <w:pPr>
              <w:pStyle w:val="af4"/>
            </w:pPr>
            <w:r>
              <w:rPr>
                <w:rFonts w:hint="eastAsia"/>
              </w:rPr>
              <w:t xml:space="preserve">357 </w:t>
            </w:r>
          </w:p>
        </w:tc>
        <w:tc>
          <w:tcPr>
            <w:tcW w:w="739" w:type="pct"/>
            <w:vAlign w:val="center"/>
          </w:tcPr>
          <w:p w:rsidR="00252128" w:rsidRDefault="006B43A7">
            <w:pPr>
              <w:pStyle w:val="af4"/>
            </w:pPr>
            <w:r>
              <w:rPr>
                <w:rFonts w:hint="eastAsia"/>
              </w:rPr>
              <w:t xml:space="preserve">357 </w:t>
            </w:r>
          </w:p>
        </w:tc>
        <w:tc>
          <w:tcPr>
            <w:tcW w:w="738" w:type="pct"/>
            <w:vAlign w:val="center"/>
          </w:tcPr>
          <w:p w:rsidR="00252128" w:rsidRDefault="006B43A7">
            <w:pPr>
              <w:pStyle w:val="af4"/>
            </w:pPr>
            <w:r>
              <w:rPr>
                <w:rFonts w:hint="eastAsia"/>
              </w:rPr>
              <w:t xml:space="preserve">357 </w:t>
            </w:r>
          </w:p>
        </w:tc>
      </w:tr>
      <w:tr w:rsidR="00252128">
        <w:trPr>
          <w:trHeight w:val="289"/>
          <w:jc w:val="center"/>
        </w:trPr>
        <w:tc>
          <w:tcPr>
            <w:tcW w:w="1300" w:type="pct"/>
            <w:vAlign w:val="center"/>
          </w:tcPr>
          <w:p w:rsidR="00252128" w:rsidRDefault="006B43A7">
            <w:pPr>
              <w:pStyle w:val="af4"/>
            </w:pPr>
            <w:r>
              <w:rPr>
                <w:rFonts w:hint="eastAsia"/>
              </w:rPr>
              <w:t>未预见量</w:t>
            </w:r>
          </w:p>
        </w:tc>
        <w:tc>
          <w:tcPr>
            <w:tcW w:w="741" w:type="pct"/>
            <w:vAlign w:val="center"/>
          </w:tcPr>
          <w:p w:rsidR="00252128" w:rsidRDefault="006B43A7">
            <w:pPr>
              <w:pStyle w:val="af4"/>
            </w:pPr>
            <w:r>
              <w:rPr>
                <w:rFonts w:hint="eastAsia"/>
              </w:rPr>
              <w:t xml:space="preserve">1400 </w:t>
            </w:r>
          </w:p>
        </w:tc>
        <w:tc>
          <w:tcPr>
            <w:tcW w:w="741" w:type="pct"/>
            <w:vAlign w:val="center"/>
          </w:tcPr>
          <w:p w:rsidR="00252128" w:rsidRDefault="006B43A7">
            <w:pPr>
              <w:pStyle w:val="af4"/>
            </w:pPr>
            <w:r>
              <w:rPr>
                <w:rFonts w:hint="eastAsia"/>
              </w:rPr>
              <w:t xml:space="preserve">1492 </w:t>
            </w:r>
          </w:p>
        </w:tc>
        <w:tc>
          <w:tcPr>
            <w:tcW w:w="740" w:type="pct"/>
            <w:vAlign w:val="center"/>
          </w:tcPr>
          <w:p w:rsidR="00252128" w:rsidRDefault="006B43A7">
            <w:pPr>
              <w:pStyle w:val="af4"/>
            </w:pPr>
            <w:r>
              <w:rPr>
                <w:rFonts w:hint="eastAsia"/>
              </w:rPr>
              <w:t xml:space="preserve">1593 </w:t>
            </w:r>
          </w:p>
        </w:tc>
        <w:tc>
          <w:tcPr>
            <w:tcW w:w="739" w:type="pct"/>
            <w:vAlign w:val="center"/>
          </w:tcPr>
          <w:p w:rsidR="00252128" w:rsidRDefault="006B43A7">
            <w:pPr>
              <w:pStyle w:val="af4"/>
            </w:pPr>
            <w:r>
              <w:rPr>
                <w:rFonts w:hint="eastAsia"/>
              </w:rPr>
              <w:t xml:space="preserve">1699 </w:t>
            </w:r>
          </w:p>
        </w:tc>
        <w:tc>
          <w:tcPr>
            <w:tcW w:w="738" w:type="pct"/>
            <w:vAlign w:val="center"/>
          </w:tcPr>
          <w:p w:rsidR="00252128" w:rsidRDefault="006B43A7">
            <w:pPr>
              <w:pStyle w:val="af4"/>
            </w:pPr>
            <w:r>
              <w:rPr>
                <w:rFonts w:hint="eastAsia"/>
              </w:rPr>
              <w:t xml:space="preserve">1815 </w:t>
            </w:r>
          </w:p>
        </w:tc>
      </w:tr>
      <w:tr w:rsidR="00252128">
        <w:trPr>
          <w:trHeight w:val="289"/>
          <w:jc w:val="center"/>
        </w:trPr>
        <w:tc>
          <w:tcPr>
            <w:tcW w:w="1300" w:type="pct"/>
            <w:vAlign w:val="center"/>
          </w:tcPr>
          <w:p w:rsidR="00252128" w:rsidRDefault="006B43A7">
            <w:pPr>
              <w:pStyle w:val="af4"/>
            </w:pPr>
            <w:r>
              <w:rPr>
                <w:rFonts w:hint="eastAsia"/>
              </w:rPr>
              <w:t>合计</w:t>
            </w:r>
          </w:p>
        </w:tc>
        <w:tc>
          <w:tcPr>
            <w:tcW w:w="741" w:type="pct"/>
            <w:vAlign w:val="center"/>
          </w:tcPr>
          <w:p w:rsidR="00252128" w:rsidRDefault="006B43A7">
            <w:pPr>
              <w:pStyle w:val="af4"/>
            </w:pPr>
            <w:r>
              <w:rPr>
                <w:rFonts w:hint="eastAsia"/>
              </w:rPr>
              <w:t xml:space="preserve">29400 </w:t>
            </w:r>
          </w:p>
        </w:tc>
        <w:tc>
          <w:tcPr>
            <w:tcW w:w="741" w:type="pct"/>
            <w:vAlign w:val="center"/>
          </w:tcPr>
          <w:p w:rsidR="00252128" w:rsidRDefault="006B43A7">
            <w:pPr>
              <w:pStyle w:val="af4"/>
            </w:pPr>
            <w:r>
              <w:rPr>
                <w:rFonts w:hint="eastAsia"/>
              </w:rPr>
              <w:t xml:space="preserve">31338 </w:t>
            </w:r>
          </w:p>
        </w:tc>
        <w:tc>
          <w:tcPr>
            <w:tcW w:w="740" w:type="pct"/>
            <w:vAlign w:val="center"/>
          </w:tcPr>
          <w:p w:rsidR="00252128" w:rsidRDefault="006B43A7">
            <w:pPr>
              <w:pStyle w:val="af4"/>
            </w:pPr>
            <w:r>
              <w:rPr>
                <w:rFonts w:hint="eastAsia"/>
              </w:rPr>
              <w:t xml:space="preserve">33448 </w:t>
            </w:r>
          </w:p>
        </w:tc>
        <w:tc>
          <w:tcPr>
            <w:tcW w:w="739" w:type="pct"/>
            <w:vAlign w:val="center"/>
          </w:tcPr>
          <w:p w:rsidR="00252128" w:rsidRDefault="006B43A7">
            <w:pPr>
              <w:pStyle w:val="af4"/>
            </w:pPr>
            <w:r>
              <w:rPr>
                <w:rFonts w:hint="eastAsia"/>
              </w:rPr>
              <w:t xml:space="preserve">35686 </w:t>
            </w:r>
          </w:p>
        </w:tc>
        <w:tc>
          <w:tcPr>
            <w:tcW w:w="738" w:type="pct"/>
            <w:vAlign w:val="center"/>
          </w:tcPr>
          <w:p w:rsidR="00252128" w:rsidRDefault="006B43A7">
            <w:pPr>
              <w:pStyle w:val="af4"/>
            </w:pPr>
            <w:r>
              <w:rPr>
                <w:rFonts w:hint="eastAsia"/>
              </w:rPr>
              <w:t xml:space="preserve">38122 </w:t>
            </w:r>
          </w:p>
        </w:tc>
      </w:tr>
    </w:tbl>
    <w:p w:rsidR="00252128" w:rsidRDefault="006B43A7">
      <w:pPr>
        <w:pStyle w:val="af4"/>
        <w:jc w:val="both"/>
      </w:pPr>
      <w:r>
        <w:rPr>
          <w:rFonts w:hint="eastAsia"/>
        </w:rPr>
        <w:t>注：</w:t>
      </w:r>
      <w:r>
        <w:rPr>
          <w:rFonts w:hint="eastAsia"/>
        </w:rPr>
        <w:t>CNG</w:t>
      </w:r>
      <w:r>
        <w:rPr>
          <w:rFonts w:hint="eastAsia"/>
        </w:rPr>
        <w:t>加气站为标准站，气源来自管道天然气。</w:t>
      </w:r>
    </w:p>
    <w:p w:rsidR="00252128" w:rsidRDefault="00252128">
      <w:pPr>
        <w:rPr>
          <w:color w:val="auto"/>
          <w:lang w:eastAsia="zh-CN"/>
        </w:rPr>
      </w:pPr>
    </w:p>
    <w:p w:rsidR="00252128" w:rsidRDefault="006B43A7">
      <w:pPr>
        <w:pStyle w:val="2"/>
      </w:pPr>
      <w:bookmarkStart w:id="83" w:name="_Toc536778226"/>
      <w:bookmarkStart w:id="84" w:name="_Toc83805167"/>
      <w:bookmarkEnd w:id="81"/>
      <w:bookmarkEnd w:id="83"/>
      <w:r>
        <w:rPr>
          <w:rFonts w:hint="eastAsia"/>
        </w:rPr>
        <w:t>规划液化石油气用气量</w:t>
      </w:r>
      <w:bookmarkEnd w:id="84"/>
    </w:p>
    <w:p w:rsidR="00252128" w:rsidRDefault="00252128">
      <w:pPr>
        <w:pStyle w:val="af4"/>
        <w:ind w:firstLine="160"/>
        <w:rPr>
          <w:lang w:eastAsia="zh-CN"/>
        </w:rPr>
      </w:pPr>
    </w:p>
    <w:p w:rsidR="00252128" w:rsidRDefault="006B43A7">
      <w:pPr>
        <w:pStyle w:val="af4"/>
        <w:ind w:firstLine="160"/>
        <w:rPr>
          <w:lang w:eastAsia="zh-CN"/>
        </w:rPr>
      </w:pPr>
      <w:r>
        <w:rPr>
          <w:rFonts w:hint="eastAsia"/>
        </w:rPr>
        <w:t>表</w:t>
      </w:r>
      <w:r>
        <w:rPr>
          <w:rFonts w:hint="eastAsia"/>
          <w:lang w:eastAsia="zh-CN"/>
        </w:rPr>
        <w:t>2</w:t>
      </w:r>
      <w:r>
        <w:t>-</w:t>
      </w:r>
      <w:r>
        <w:rPr>
          <w:rFonts w:hint="eastAsia"/>
          <w:lang w:eastAsia="zh-CN"/>
        </w:rPr>
        <w:t>4</w:t>
      </w:r>
      <w:r>
        <w:t>太仓市液化石油气需求量预测汇总表（万吨</w:t>
      </w:r>
      <w:r>
        <w:t>/</w:t>
      </w:r>
      <w:r>
        <w:t>年）</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5"/>
        <w:gridCol w:w="1530"/>
        <w:gridCol w:w="1530"/>
        <w:gridCol w:w="1528"/>
        <w:gridCol w:w="1526"/>
        <w:gridCol w:w="1524"/>
      </w:tblGrid>
      <w:tr w:rsidR="00252128">
        <w:trPr>
          <w:trHeight w:val="289"/>
          <w:jc w:val="center"/>
        </w:trPr>
        <w:tc>
          <w:tcPr>
            <w:tcW w:w="1300" w:type="pct"/>
            <w:vAlign w:val="center"/>
          </w:tcPr>
          <w:p w:rsidR="00252128" w:rsidRDefault="006B43A7">
            <w:pPr>
              <w:pStyle w:val="af4"/>
            </w:pPr>
            <w:r>
              <w:rPr>
                <w:rFonts w:hint="eastAsia"/>
              </w:rPr>
              <w:t>年份</w:t>
            </w:r>
          </w:p>
        </w:tc>
        <w:tc>
          <w:tcPr>
            <w:tcW w:w="741" w:type="pct"/>
          </w:tcPr>
          <w:p w:rsidR="00252128" w:rsidRDefault="006B43A7">
            <w:pPr>
              <w:pStyle w:val="af4"/>
            </w:pPr>
            <w:r>
              <w:t>2021</w:t>
            </w:r>
          </w:p>
        </w:tc>
        <w:tc>
          <w:tcPr>
            <w:tcW w:w="741" w:type="pct"/>
          </w:tcPr>
          <w:p w:rsidR="00252128" w:rsidRDefault="006B43A7">
            <w:pPr>
              <w:pStyle w:val="af4"/>
            </w:pPr>
            <w:r>
              <w:t>2022</w:t>
            </w:r>
          </w:p>
        </w:tc>
        <w:tc>
          <w:tcPr>
            <w:tcW w:w="740" w:type="pct"/>
          </w:tcPr>
          <w:p w:rsidR="00252128" w:rsidRDefault="006B43A7">
            <w:pPr>
              <w:pStyle w:val="af4"/>
            </w:pPr>
            <w:r>
              <w:t>2023</w:t>
            </w:r>
          </w:p>
        </w:tc>
        <w:tc>
          <w:tcPr>
            <w:tcW w:w="739" w:type="pct"/>
          </w:tcPr>
          <w:p w:rsidR="00252128" w:rsidRDefault="006B43A7">
            <w:pPr>
              <w:pStyle w:val="af4"/>
            </w:pPr>
            <w:r>
              <w:t>2024</w:t>
            </w:r>
          </w:p>
        </w:tc>
        <w:tc>
          <w:tcPr>
            <w:tcW w:w="738" w:type="pct"/>
            <w:vAlign w:val="bottom"/>
          </w:tcPr>
          <w:p w:rsidR="00252128" w:rsidRDefault="006B43A7">
            <w:pPr>
              <w:pStyle w:val="af4"/>
            </w:pPr>
            <w:r>
              <w:t>2025</w:t>
            </w:r>
          </w:p>
        </w:tc>
      </w:tr>
      <w:tr w:rsidR="00252128">
        <w:trPr>
          <w:trHeight w:val="289"/>
          <w:jc w:val="center"/>
        </w:trPr>
        <w:tc>
          <w:tcPr>
            <w:tcW w:w="1300" w:type="pct"/>
            <w:vAlign w:val="center"/>
          </w:tcPr>
          <w:p w:rsidR="00252128" w:rsidRDefault="006B43A7">
            <w:pPr>
              <w:pStyle w:val="af4"/>
            </w:pPr>
            <w:r>
              <w:rPr>
                <w:rFonts w:hint="eastAsia"/>
              </w:rPr>
              <w:t>居民用气</w:t>
            </w:r>
          </w:p>
        </w:tc>
        <w:tc>
          <w:tcPr>
            <w:tcW w:w="741" w:type="pct"/>
            <w:vAlign w:val="center"/>
          </w:tcPr>
          <w:p w:rsidR="00252128" w:rsidRDefault="006B43A7">
            <w:pPr>
              <w:pStyle w:val="af4"/>
            </w:pPr>
            <w:r>
              <w:rPr>
                <w:rFonts w:hint="eastAsia"/>
              </w:rPr>
              <w:t xml:space="preserve">11103 </w:t>
            </w:r>
          </w:p>
        </w:tc>
        <w:tc>
          <w:tcPr>
            <w:tcW w:w="741" w:type="pct"/>
            <w:vAlign w:val="center"/>
          </w:tcPr>
          <w:p w:rsidR="00252128" w:rsidRDefault="006B43A7">
            <w:pPr>
              <w:pStyle w:val="af4"/>
            </w:pPr>
            <w:r>
              <w:rPr>
                <w:rFonts w:hint="eastAsia"/>
              </w:rPr>
              <w:t xml:space="preserve">10722 </w:t>
            </w:r>
          </w:p>
        </w:tc>
        <w:tc>
          <w:tcPr>
            <w:tcW w:w="740" w:type="pct"/>
            <w:vAlign w:val="center"/>
          </w:tcPr>
          <w:p w:rsidR="00252128" w:rsidRDefault="006B43A7">
            <w:pPr>
              <w:pStyle w:val="af4"/>
            </w:pPr>
            <w:r>
              <w:rPr>
                <w:rFonts w:hint="eastAsia"/>
              </w:rPr>
              <w:t xml:space="preserve">10112 </w:t>
            </w:r>
          </w:p>
        </w:tc>
        <w:tc>
          <w:tcPr>
            <w:tcW w:w="739" w:type="pct"/>
            <w:vAlign w:val="center"/>
          </w:tcPr>
          <w:p w:rsidR="00252128" w:rsidRDefault="006B43A7">
            <w:pPr>
              <w:pStyle w:val="af4"/>
            </w:pPr>
            <w:r>
              <w:rPr>
                <w:rFonts w:hint="eastAsia"/>
              </w:rPr>
              <w:t xml:space="preserve">9697 </w:t>
            </w:r>
          </w:p>
        </w:tc>
        <w:tc>
          <w:tcPr>
            <w:tcW w:w="738" w:type="pct"/>
            <w:vAlign w:val="center"/>
          </w:tcPr>
          <w:p w:rsidR="00252128" w:rsidRDefault="006B43A7">
            <w:pPr>
              <w:pStyle w:val="af4"/>
            </w:pPr>
            <w:r>
              <w:rPr>
                <w:rFonts w:hint="eastAsia"/>
              </w:rPr>
              <w:t xml:space="preserve">9046 </w:t>
            </w:r>
          </w:p>
        </w:tc>
      </w:tr>
      <w:tr w:rsidR="00252128">
        <w:trPr>
          <w:trHeight w:val="289"/>
          <w:jc w:val="center"/>
        </w:trPr>
        <w:tc>
          <w:tcPr>
            <w:tcW w:w="1300" w:type="pct"/>
            <w:vAlign w:val="center"/>
          </w:tcPr>
          <w:p w:rsidR="00252128" w:rsidRDefault="006B43A7">
            <w:pPr>
              <w:pStyle w:val="af4"/>
            </w:pPr>
            <w:r>
              <w:rPr>
                <w:rFonts w:hint="eastAsia"/>
              </w:rPr>
              <w:t>工、商业用气</w:t>
            </w:r>
          </w:p>
        </w:tc>
        <w:tc>
          <w:tcPr>
            <w:tcW w:w="741" w:type="pct"/>
            <w:vAlign w:val="center"/>
          </w:tcPr>
          <w:p w:rsidR="00252128" w:rsidRDefault="006B43A7">
            <w:pPr>
              <w:pStyle w:val="af4"/>
            </w:pPr>
            <w:r>
              <w:rPr>
                <w:rFonts w:hint="eastAsia"/>
              </w:rPr>
              <w:t xml:space="preserve">13324 </w:t>
            </w:r>
          </w:p>
        </w:tc>
        <w:tc>
          <w:tcPr>
            <w:tcW w:w="741" w:type="pct"/>
            <w:vAlign w:val="center"/>
          </w:tcPr>
          <w:p w:rsidR="00252128" w:rsidRDefault="006B43A7">
            <w:pPr>
              <w:pStyle w:val="af4"/>
            </w:pPr>
            <w:r>
              <w:rPr>
                <w:rFonts w:hint="eastAsia"/>
              </w:rPr>
              <w:t xml:space="preserve">12866 </w:t>
            </w:r>
          </w:p>
        </w:tc>
        <w:tc>
          <w:tcPr>
            <w:tcW w:w="740" w:type="pct"/>
            <w:vAlign w:val="center"/>
          </w:tcPr>
          <w:p w:rsidR="00252128" w:rsidRDefault="006B43A7">
            <w:pPr>
              <w:pStyle w:val="af4"/>
            </w:pPr>
            <w:r>
              <w:rPr>
                <w:rFonts w:hint="eastAsia"/>
              </w:rPr>
              <w:t xml:space="preserve">12135 </w:t>
            </w:r>
          </w:p>
        </w:tc>
        <w:tc>
          <w:tcPr>
            <w:tcW w:w="739" w:type="pct"/>
            <w:vAlign w:val="center"/>
          </w:tcPr>
          <w:p w:rsidR="00252128" w:rsidRDefault="006B43A7">
            <w:pPr>
              <w:pStyle w:val="af4"/>
            </w:pPr>
            <w:r>
              <w:rPr>
                <w:rFonts w:hint="eastAsia"/>
              </w:rPr>
              <w:t xml:space="preserve">11637 </w:t>
            </w:r>
          </w:p>
        </w:tc>
        <w:tc>
          <w:tcPr>
            <w:tcW w:w="738" w:type="pct"/>
            <w:vAlign w:val="center"/>
          </w:tcPr>
          <w:p w:rsidR="00252128" w:rsidRDefault="006B43A7">
            <w:pPr>
              <w:pStyle w:val="af4"/>
            </w:pPr>
            <w:r>
              <w:rPr>
                <w:rFonts w:hint="eastAsia"/>
              </w:rPr>
              <w:t xml:space="preserve">10856 </w:t>
            </w:r>
          </w:p>
        </w:tc>
      </w:tr>
      <w:tr w:rsidR="00252128">
        <w:trPr>
          <w:trHeight w:val="289"/>
          <w:jc w:val="center"/>
        </w:trPr>
        <w:tc>
          <w:tcPr>
            <w:tcW w:w="1300" w:type="pct"/>
            <w:vAlign w:val="center"/>
          </w:tcPr>
          <w:p w:rsidR="00252128" w:rsidRDefault="006B43A7">
            <w:pPr>
              <w:pStyle w:val="af4"/>
            </w:pPr>
            <w:r>
              <w:rPr>
                <w:rFonts w:hint="eastAsia"/>
              </w:rPr>
              <w:t>合计</w:t>
            </w:r>
          </w:p>
        </w:tc>
        <w:tc>
          <w:tcPr>
            <w:tcW w:w="741" w:type="pct"/>
            <w:vAlign w:val="center"/>
          </w:tcPr>
          <w:p w:rsidR="00252128" w:rsidRDefault="006B43A7">
            <w:pPr>
              <w:pStyle w:val="af4"/>
            </w:pPr>
            <w:r>
              <w:rPr>
                <w:rFonts w:hint="eastAsia"/>
              </w:rPr>
              <w:t xml:space="preserve">24427 </w:t>
            </w:r>
          </w:p>
        </w:tc>
        <w:tc>
          <w:tcPr>
            <w:tcW w:w="741" w:type="pct"/>
            <w:vAlign w:val="center"/>
          </w:tcPr>
          <w:p w:rsidR="00252128" w:rsidRDefault="006B43A7">
            <w:pPr>
              <w:pStyle w:val="af4"/>
            </w:pPr>
            <w:r>
              <w:rPr>
                <w:rFonts w:hint="eastAsia"/>
              </w:rPr>
              <w:t xml:space="preserve">23588 </w:t>
            </w:r>
          </w:p>
        </w:tc>
        <w:tc>
          <w:tcPr>
            <w:tcW w:w="740" w:type="pct"/>
            <w:vAlign w:val="center"/>
          </w:tcPr>
          <w:p w:rsidR="00252128" w:rsidRDefault="006B43A7">
            <w:pPr>
              <w:pStyle w:val="af4"/>
            </w:pPr>
            <w:r>
              <w:rPr>
                <w:rFonts w:hint="eastAsia"/>
              </w:rPr>
              <w:t xml:space="preserve">22247 </w:t>
            </w:r>
          </w:p>
        </w:tc>
        <w:tc>
          <w:tcPr>
            <w:tcW w:w="739" w:type="pct"/>
            <w:vAlign w:val="center"/>
          </w:tcPr>
          <w:p w:rsidR="00252128" w:rsidRDefault="006B43A7">
            <w:pPr>
              <w:pStyle w:val="af4"/>
            </w:pPr>
            <w:r>
              <w:rPr>
                <w:rFonts w:hint="eastAsia"/>
              </w:rPr>
              <w:t xml:space="preserve">21334 </w:t>
            </w:r>
          </w:p>
        </w:tc>
        <w:tc>
          <w:tcPr>
            <w:tcW w:w="738" w:type="pct"/>
            <w:vAlign w:val="center"/>
          </w:tcPr>
          <w:p w:rsidR="00252128" w:rsidRDefault="006B43A7">
            <w:pPr>
              <w:pStyle w:val="af4"/>
            </w:pPr>
            <w:r>
              <w:rPr>
                <w:rFonts w:hint="eastAsia"/>
              </w:rPr>
              <w:t xml:space="preserve">19902 </w:t>
            </w:r>
          </w:p>
        </w:tc>
      </w:tr>
    </w:tbl>
    <w:p w:rsidR="00252128" w:rsidRDefault="00252128">
      <w:pPr>
        <w:rPr>
          <w:color w:val="auto"/>
        </w:rPr>
      </w:pPr>
    </w:p>
    <w:p w:rsidR="00252128" w:rsidRDefault="006B43A7">
      <w:pPr>
        <w:rPr>
          <w:lang w:eastAsia="zh-CN"/>
        </w:rPr>
      </w:pPr>
      <w:r>
        <w:br w:type="page"/>
      </w:r>
      <w:bookmarkStart w:id="85" w:name="_Toc459899029"/>
      <w:bookmarkStart w:id="86" w:name="_Toc411516583"/>
      <w:bookmarkStart w:id="87" w:name="_Toc459899203"/>
      <w:bookmarkStart w:id="88" w:name="_Toc459899161"/>
    </w:p>
    <w:p w:rsidR="00252128" w:rsidRDefault="006B43A7">
      <w:pPr>
        <w:pStyle w:val="1"/>
      </w:pPr>
      <w:bookmarkStart w:id="89" w:name="_Toc83805168"/>
      <w:r>
        <w:rPr>
          <w:rFonts w:hint="eastAsia"/>
        </w:rPr>
        <w:lastRenderedPageBreak/>
        <w:t>燃气设施规划</w:t>
      </w:r>
      <w:bookmarkEnd w:id="82"/>
      <w:bookmarkEnd w:id="85"/>
      <w:bookmarkEnd w:id="86"/>
      <w:bookmarkEnd w:id="87"/>
      <w:bookmarkEnd w:id="88"/>
      <w:bookmarkEnd w:id="89"/>
    </w:p>
    <w:p w:rsidR="00252128" w:rsidRDefault="006B43A7">
      <w:pPr>
        <w:pStyle w:val="2"/>
      </w:pPr>
      <w:bookmarkStart w:id="90" w:name="_Toc459899030"/>
      <w:bookmarkStart w:id="91" w:name="_Toc459899162"/>
      <w:bookmarkStart w:id="92" w:name="_Toc459899204"/>
      <w:bookmarkStart w:id="93" w:name="_Toc83805169"/>
      <w:r>
        <w:rPr>
          <w:rFonts w:hint="eastAsia"/>
        </w:rPr>
        <w:t>输配系统组成</w:t>
      </w:r>
      <w:bookmarkEnd w:id="90"/>
      <w:bookmarkEnd w:id="91"/>
      <w:bookmarkEnd w:id="92"/>
      <w:bookmarkEnd w:id="93"/>
    </w:p>
    <w:p w:rsidR="00252128" w:rsidRDefault="006B43A7">
      <w:pPr>
        <w:pStyle w:val="Y"/>
        <w:rPr>
          <w:color w:val="auto"/>
          <w:lang w:eastAsia="zh-CN"/>
        </w:rPr>
      </w:pPr>
      <w:r>
        <w:rPr>
          <w:rFonts w:hint="eastAsia"/>
          <w:color w:val="auto"/>
          <w:lang w:eastAsia="zh-CN"/>
        </w:rPr>
        <w:t>太仓输配管网</w:t>
      </w:r>
      <w:proofErr w:type="gramStart"/>
      <w:r>
        <w:rPr>
          <w:rFonts w:hint="eastAsia"/>
          <w:color w:val="auto"/>
          <w:lang w:eastAsia="zh-CN"/>
        </w:rPr>
        <w:t>系统由门站</w:t>
      </w:r>
      <w:proofErr w:type="gramEnd"/>
      <w:r>
        <w:rPr>
          <w:rFonts w:hint="eastAsia"/>
          <w:color w:val="auto"/>
          <w:lang w:eastAsia="zh-CN"/>
        </w:rPr>
        <w:t>、高压天然气管道、高中压调压站、中压主干管、中压支管、低压管、户内管、燃器具等组成。</w:t>
      </w:r>
    </w:p>
    <w:p w:rsidR="00252128" w:rsidRDefault="006B43A7">
      <w:pPr>
        <w:pStyle w:val="Y"/>
        <w:rPr>
          <w:color w:val="auto"/>
          <w:lang w:eastAsia="zh-CN"/>
        </w:rPr>
      </w:pPr>
      <w:r>
        <w:rPr>
          <w:rFonts w:hint="eastAsia"/>
          <w:color w:val="auto"/>
          <w:lang w:eastAsia="zh-CN"/>
        </w:rPr>
        <w:t>太仓输配管网系统由下列各部分组成</w:t>
      </w:r>
      <w:r>
        <w:rPr>
          <w:color w:val="auto"/>
          <w:lang w:eastAsia="zh-CN"/>
        </w:rPr>
        <w:t xml:space="preserve">: </w:t>
      </w:r>
      <w:r>
        <w:rPr>
          <w:color w:val="auto"/>
          <w:lang w:eastAsia="zh-CN"/>
        </w:rPr>
        <w:tab/>
      </w:r>
    </w:p>
    <w:p w:rsidR="00252128" w:rsidRDefault="006B43A7">
      <w:pPr>
        <w:pStyle w:val="Y"/>
        <w:rPr>
          <w:color w:val="auto"/>
          <w:lang w:eastAsia="zh-CN"/>
        </w:rPr>
      </w:pPr>
      <w:r>
        <w:rPr>
          <w:rFonts w:hint="eastAsia"/>
          <w:color w:val="auto"/>
          <w:lang w:eastAsia="zh-CN"/>
        </w:rPr>
        <w:t>（</w:t>
      </w:r>
      <w:r>
        <w:rPr>
          <w:rFonts w:hint="eastAsia"/>
          <w:color w:val="auto"/>
          <w:lang w:eastAsia="zh-CN"/>
        </w:rPr>
        <w:t>1</w:t>
      </w:r>
      <w:r>
        <w:rPr>
          <w:color w:val="auto"/>
          <w:lang w:eastAsia="zh-CN"/>
        </w:rPr>
        <w:t>）门站：</w:t>
      </w:r>
      <w:r>
        <w:rPr>
          <w:rFonts w:hint="eastAsia"/>
          <w:color w:val="auto"/>
          <w:lang w:eastAsia="zh-CN"/>
        </w:rPr>
        <w:t>太</w:t>
      </w:r>
      <w:proofErr w:type="gramStart"/>
      <w:r>
        <w:rPr>
          <w:rFonts w:hint="eastAsia"/>
          <w:color w:val="auto"/>
          <w:lang w:eastAsia="zh-CN"/>
        </w:rPr>
        <w:t>仓门</w:t>
      </w:r>
      <w:proofErr w:type="gramEnd"/>
      <w:r>
        <w:rPr>
          <w:rFonts w:hint="eastAsia"/>
          <w:color w:val="auto"/>
          <w:lang w:eastAsia="zh-CN"/>
        </w:rPr>
        <w:t>站、</w:t>
      </w:r>
      <w:proofErr w:type="gramStart"/>
      <w:r>
        <w:rPr>
          <w:rFonts w:hint="eastAsia"/>
          <w:color w:val="auto"/>
          <w:lang w:eastAsia="zh-CN"/>
        </w:rPr>
        <w:t>浏河门</w:t>
      </w:r>
      <w:proofErr w:type="gramEnd"/>
      <w:r>
        <w:rPr>
          <w:rFonts w:hint="eastAsia"/>
          <w:color w:val="auto"/>
          <w:lang w:eastAsia="zh-CN"/>
        </w:rPr>
        <w:t>站、疏港高速门站，</w:t>
      </w:r>
      <w:proofErr w:type="gramStart"/>
      <w:r>
        <w:rPr>
          <w:rFonts w:hint="eastAsia"/>
          <w:color w:val="auto"/>
          <w:lang w:eastAsia="zh-CN"/>
        </w:rPr>
        <w:t>璜泾</w:t>
      </w:r>
      <w:proofErr w:type="gramEnd"/>
      <w:r>
        <w:rPr>
          <w:rFonts w:hint="eastAsia"/>
          <w:color w:val="auto"/>
          <w:lang w:eastAsia="zh-CN"/>
        </w:rPr>
        <w:t>门站，娄江新城门站</w:t>
      </w:r>
      <w:r>
        <w:rPr>
          <w:color w:val="auto"/>
          <w:lang w:eastAsia="zh-CN"/>
        </w:rPr>
        <w:t>；</w:t>
      </w:r>
    </w:p>
    <w:p w:rsidR="00252128" w:rsidRDefault="006B43A7">
      <w:pPr>
        <w:pStyle w:val="Y"/>
        <w:rPr>
          <w:color w:val="auto"/>
          <w:lang w:eastAsia="zh-CN"/>
        </w:rPr>
      </w:pPr>
      <w:r>
        <w:rPr>
          <w:rFonts w:hint="eastAsia"/>
          <w:color w:val="auto"/>
          <w:lang w:eastAsia="zh-CN"/>
        </w:rPr>
        <w:t>（</w:t>
      </w:r>
      <w:r>
        <w:rPr>
          <w:rFonts w:hint="eastAsia"/>
          <w:color w:val="auto"/>
          <w:lang w:eastAsia="zh-CN"/>
        </w:rPr>
        <w:t>2</w:t>
      </w:r>
      <w:r>
        <w:rPr>
          <w:color w:val="auto"/>
          <w:lang w:eastAsia="zh-CN"/>
        </w:rPr>
        <w:t>）</w:t>
      </w:r>
      <w:r>
        <w:rPr>
          <w:rFonts w:hint="eastAsia"/>
          <w:color w:val="auto"/>
          <w:lang w:eastAsia="zh-CN"/>
        </w:rPr>
        <w:t>高压、次高压</w:t>
      </w:r>
      <w:r>
        <w:rPr>
          <w:color w:val="auto"/>
          <w:lang w:eastAsia="zh-CN"/>
        </w:rPr>
        <w:t>天然气主干</w:t>
      </w:r>
      <w:r>
        <w:rPr>
          <w:rFonts w:hint="eastAsia"/>
          <w:color w:val="auto"/>
          <w:lang w:eastAsia="zh-CN"/>
        </w:rPr>
        <w:t>管道；</w:t>
      </w:r>
    </w:p>
    <w:p w:rsidR="00252128" w:rsidRDefault="006B43A7">
      <w:pPr>
        <w:pStyle w:val="Y"/>
        <w:rPr>
          <w:color w:val="auto"/>
          <w:lang w:eastAsia="zh-CN"/>
        </w:rPr>
      </w:pPr>
      <w:r>
        <w:rPr>
          <w:rFonts w:hint="eastAsia"/>
          <w:color w:val="auto"/>
          <w:lang w:eastAsia="zh-CN"/>
        </w:rPr>
        <w:t>（</w:t>
      </w:r>
      <w:r>
        <w:rPr>
          <w:rFonts w:hint="eastAsia"/>
          <w:color w:val="auto"/>
          <w:lang w:eastAsia="zh-CN"/>
        </w:rPr>
        <w:t>3</w:t>
      </w:r>
      <w:r>
        <w:rPr>
          <w:color w:val="auto"/>
          <w:lang w:eastAsia="zh-CN"/>
        </w:rPr>
        <w:t>）</w:t>
      </w:r>
      <w:r>
        <w:rPr>
          <w:rFonts w:hint="eastAsia"/>
          <w:color w:val="auto"/>
          <w:lang w:eastAsia="zh-CN"/>
        </w:rPr>
        <w:t>高中压调压站：华苏路调压站、</w:t>
      </w:r>
      <w:proofErr w:type="gramStart"/>
      <w:r>
        <w:rPr>
          <w:rFonts w:hint="eastAsia"/>
          <w:color w:val="auto"/>
          <w:lang w:eastAsia="zh-CN"/>
        </w:rPr>
        <w:t>浮宅路</w:t>
      </w:r>
      <w:proofErr w:type="gramEnd"/>
      <w:r>
        <w:rPr>
          <w:rFonts w:hint="eastAsia"/>
          <w:color w:val="auto"/>
          <w:lang w:eastAsia="zh-CN"/>
        </w:rPr>
        <w:t>调压站、</w:t>
      </w:r>
      <w:proofErr w:type="gramStart"/>
      <w:r>
        <w:rPr>
          <w:rFonts w:hint="eastAsia"/>
          <w:color w:val="auto"/>
          <w:lang w:eastAsia="zh-CN"/>
        </w:rPr>
        <w:t>璜泾</w:t>
      </w:r>
      <w:proofErr w:type="gramEnd"/>
      <w:r>
        <w:rPr>
          <w:rFonts w:hint="eastAsia"/>
          <w:color w:val="auto"/>
          <w:lang w:eastAsia="zh-CN"/>
        </w:rPr>
        <w:t>调压站、鹿河调压站、沙溪调压站、温氏调压站，南郊调压站，</w:t>
      </w:r>
      <w:proofErr w:type="gramStart"/>
      <w:r>
        <w:rPr>
          <w:rFonts w:hint="eastAsia"/>
          <w:color w:val="auto"/>
          <w:lang w:eastAsia="zh-CN"/>
        </w:rPr>
        <w:t>苏昆太调压站</w:t>
      </w:r>
      <w:proofErr w:type="gramEnd"/>
      <w:r>
        <w:rPr>
          <w:rFonts w:hint="eastAsia"/>
          <w:color w:val="auto"/>
          <w:lang w:eastAsia="zh-CN"/>
        </w:rPr>
        <w:t>，</w:t>
      </w:r>
      <w:r>
        <w:rPr>
          <w:rFonts w:hint="eastAsia"/>
          <w:iCs/>
          <w:color w:val="auto"/>
        </w:rPr>
        <w:t>南海路调压站</w:t>
      </w:r>
      <w:r>
        <w:rPr>
          <w:rFonts w:hint="eastAsia"/>
          <w:color w:val="auto"/>
          <w:lang w:eastAsia="zh-CN"/>
        </w:rPr>
        <w:t>；</w:t>
      </w:r>
    </w:p>
    <w:p w:rsidR="00252128" w:rsidRDefault="006B43A7">
      <w:pPr>
        <w:pStyle w:val="Y"/>
        <w:rPr>
          <w:color w:val="auto"/>
          <w:lang w:eastAsia="zh-CN"/>
        </w:rPr>
      </w:pPr>
      <w:r>
        <w:rPr>
          <w:rFonts w:hint="eastAsia"/>
          <w:color w:val="auto"/>
          <w:lang w:eastAsia="zh-CN"/>
        </w:rPr>
        <w:t>（</w:t>
      </w:r>
      <w:r>
        <w:rPr>
          <w:rFonts w:hint="eastAsia"/>
          <w:color w:val="auto"/>
          <w:lang w:eastAsia="zh-CN"/>
        </w:rPr>
        <w:t>4</w:t>
      </w:r>
      <w:r>
        <w:rPr>
          <w:color w:val="auto"/>
          <w:lang w:eastAsia="zh-CN"/>
        </w:rPr>
        <w:t>）</w:t>
      </w:r>
      <w:r>
        <w:rPr>
          <w:rFonts w:hint="eastAsia"/>
          <w:color w:val="auto"/>
          <w:lang w:eastAsia="zh-CN"/>
        </w:rPr>
        <w:t>中压主干管道</w:t>
      </w:r>
      <w:r>
        <w:rPr>
          <w:color w:val="auto"/>
          <w:lang w:eastAsia="zh-CN"/>
        </w:rPr>
        <w:t>；</w:t>
      </w:r>
    </w:p>
    <w:p w:rsidR="00252128" w:rsidRDefault="006B43A7">
      <w:pPr>
        <w:pStyle w:val="Y"/>
        <w:rPr>
          <w:color w:val="auto"/>
          <w:lang w:eastAsia="zh-CN"/>
        </w:rPr>
      </w:pPr>
      <w:r>
        <w:rPr>
          <w:rFonts w:hint="eastAsia"/>
          <w:color w:val="auto"/>
          <w:lang w:eastAsia="zh-CN"/>
        </w:rPr>
        <w:t>（</w:t>
      </w:r>
      <w:r>
        <w:rPr>
          <w:rFonts w:hint="eastAsia"/>
          <w:color w:val="auto"/>
          <w:lang w:eastAsia="zh-CN"/>
        </w:rPr>
        <w:t>5</w:t>
      </w:r>
      <w:r>
        <w:rPr>
          <w:rFonts w:hint="eastAsia"/>
          <w:color w:val="auto"/>
          <w:lang w:eastAsia="zh-CN"/>
        </w:rPr>
        <w:t>）</w:t>
      </w:r>
      <w:proofErr w:type="gramStart"/>
      <w:r>
        <w:rPr>
          <w:rFonts w:hint="eastAsia"/>
          <w:color w:val="auto"/>
          <w:lang w:eastAsia="zh-CN"/>
        </w:rPr>
        <w:t>中</w:t>
      </w:r>
      <w:proofErr w:type="gramEnd"/>
      <w:r>
        <w:rPr>
          <w:rFonts w:hint="eastAsia"/>
          <w:color w:val="auto"/>
          <w:lang w:eastAsia="zh-CN"/>
        </w:rPr>
        <w:t>中压调压计量站；</w:t>
      </w:r>
    </w:p>
    <w:p w:rsidR="00252128" w:rsidRDefault="006B43A7">
      <w:pPr>
        <w:pStyle w:val="Y"/>
        <w:rPr>
          <w:color w:val="auto"/>
          <w:lang w:eastAsia="zh-CN"/>
        </w:rPr>
      </w:pPr>
      <w:r>
        <w:rPr>
          <w:rFonts w:hint="eastAsia"/>
          <w:color w:val="auto"/>
          <w:lang w:eastAsia="zh-CN"/>
        </w:rPr>
        <w:t>（</w:t>
      </w:r>
      <w:r>
        <w:rPr>
          <w:rFonts w:hint="eastAsia"/>
          <w:color w:val="auto"/>
          <w:lang w:eastAsia="zh-CN"/>
        </w:rPr>
        <w:t>6</w:t>
      </w:r>
      <w:r>
        <w:rPr>
          <w:color w:val="auto"/>
          <w:lang w:eastAsia="zh-CN"/>
        </w:rPr>
        <w:t>）中</w:t>
      </w:r>
      <w:r>
        <w:rPr>
          <w:color w:val="auto"/>
          <w:lang w:eastAsia="zh-CN"/>
        </w:rPr>
        <w:t>-</w:t>
      </w:r>
      <w:r>
        <w:rPr>
          <w:color w:val="auto"/>
          <w:lang w:eastAsia="zh-CN"/>
        </w:rPr>
        <w:t>低压调压器及低压管道。</w:t>
      </w:r>
    </w:p>
    <w:p w:rsidR="00252128" w:rsidRDefault="00252128">
      <w:pPr>
        <w:pStyle w:val="Y"/>
        <w:rPr>
          <w:lang w:eastAsia="zh-CN"/>
        </w:rPr>
      </w:pPr>
    </w:p>
    <w:p w:rsidR="00252128" w:rsidRDefault="006B43A7">
      <w:pPr>
        <w:pStyle w:val="2"/>
      </w:pPr>
      <w:bookmarkStart w:id="94" w:name="_Toc459899031"/>
      <w:bookmarkStart w:id="95" w:name="_Toc459899163"/>
      <w:bookmarkStart w:id="96" w:name="_Toc459899205"/>
      <w:bookmarkStart w:id="97" w:name="_Toc83805170"/>
      <w:r>
        <w:rPr>
          <w:rFonts w:hint="eastAsia"/>
        </w:rPr>
        <w:t>管网系统压力级制</w:t>
      </w:r>
      <w:bookmarkEnd w:id="94"/>
      <w:bookmarkEnd w:id="95"/>
      <w:bookmarkEnd w:id="96"/>
      <w:bookmarkEnd w:id="97"/>
    </w:p>
    <w:p w:rsidR="00252128" w:rsidRDefault="006B43A7">
      <w:pPr>
        <w:rPr>
          <w:lang w:eastAsia="zh-CN"/>
        </w:rPr>
      </w:pPr>
      <w:r>
        <w:rPr>
          <w:rFonts w:hint="eastAsia"/>
          <w:lang w:eastAsia="zh-CN"/>
        </w:rPr>
        <w:t>太仓市天然气输配系统流程如图</w:t>
      </w:r>
      <w:r>
        <w:rPr>
          <w:lang w:eastAsia="zh-CN"/>
        </w:rPr>
        <w:t>3-1</w:t>
      </w:r>
      <w:r>
        <w:rPr>
          <w:rFonts w:hint="eastAsia"/>
          <w:lang w:eastAsia="zh-CN"/>
        </w:rPr>
        <w:t>，太仓市高中压管网压力级制有</w:t>
      </w:r>
      <w:r>
        <w:rPr>
          <w:rFonts w:hint="eastAsia"/>
          <w:lang w:eastAsia="zh-CN"/>
        </w:rPr>
        <w:t>4.0</w:t>
      </w:r>
      <w:r>
        <w:rPr>
          <w:lang w:eastAsia="zh-CN"/>
        </w:rPr>
        <w:t>/</w:t>
      </w:r>
      <w:r>
        <w:rPr>
          <w:rFonts w:hint="eastAsia"/>
          <w:lang w:eastAsia="zh-CN"/>
        </w:rPr>
        <w:t>1.6/0.4</w:t>
      </w:r>
      <w:r>
        <w:rPr>
          <w:rFonts w:hint="eastAsia"/>
          <w:lang w:eastAsia="zh-CN"/>
        </w:rPr>
        <w:t>。</w:t>
      </w:r>
    </w:p>
    <w:p w:rsidR="00252128" w:rsidRDefault="00252128">
      <w:pPr>
        <w:rPr>
          <w:lang w:eastAsia="zh-CN"/>
        </w:rPr>
      </w:pPr>
    </w:p>
    <w:p w:rsidR="00252128" w:rsidRDefault="006B43A7">
      <w:pPr>
        <w:pStyle w:val="2"/>
      </w:pPr>
      <w:bookmarkStart w:id="98" w:name="_Toc83805171"/>
      <w:r>
        <w:rPr>
          <w:rFonts w:hint="eastAsia"/>
        </w:rPr>
        <w:t>高压管道布置原则</w:t>
      </w:r>
      <w:bookmarkEnd w:id="98"/>
    </w:p>
    <w:p w:rsidR="00252128" w:rsidRDefault="006B43A7">
      <w:r>
        <w:rPr>
          <w:rFonts w:hint="eastAsia"/>
          <w:lang w:eastAsia="zh-CN"/>
        </w:rPr>
        <w:t>1.</w:t>
      </w:r>
      <w:r>
        <w:rPr>
          <w:rFonts w:hint="eastAsia"/>
        </w:rPr>
        <w:t>按照《城镇燃气设计规范》（</w:t>
      </w:r>
      <w:r>
        <w:t>GB50028-2006</w:t>
      </w:r>
      <w:r>
        <w:rPr>
          <w:rFonts w:hint="eastAsia"/>
        </w:rPr>
        <w:t>）</w:t>
      </w:r>
      <w:r>
        <w:rPr>
          <w:rFonts w:hint="eastAsia"/>
          <w:lang w:eastAsia="zh-CN"/>
        </w:rPr>
        <w:t>（</w:t>
      </w:r>
      <w:r>
        <w:rPr>
          <w:rFonts w:hint="eastAsia"/>
          <w:lang w:eastAsia="zh-CN"/>
        </w:rPr>
        <w:t>2020</w:t>
      </w:r>
      <w:r>
        <w:rPr>
          <w:rFonts w:hint="eastAsia"/>
          <w:lang w:eastAsia="zh-CN"/>
        </w:rPr>
        <w:t>年版）</w:t>
      </w:r>
      <w:r>
        <w:rPr>
          <w:rFonts w:hint="eastAsia"/>
        </w:rPr>
        <w:t>关于地区等级划分的规定，选择合理的管线规格。高压管道尽量布置在城市边缘、避开住宅区；</w:t>
      </w:r>
    </w:p>
    <w:p w:rsidR="00252128" w:rsidRDefault="006B43A7">
      <w:r>
        <w:rPr>
          <w:rFonts w:hint="eastAsia"/>
          <w:lang w:eastAsia="zh-CN"/>
        </w:rPr>
        <w:t>2.</w:t>
      </w:r>
      <w:r>
        <w:rPr>
          <w:rFonts w:hint="eastAsia"/>
        </w:rPr>
        <w:t>尽量沿已建道路布置，减少对城镇用地的分割和限制，同时方便管道的巡视、抢修和管理；</w:t>
      </w:r>
    </w:p>
    <w:p w:rsidR="00252128" w:rsidRDefault="006B43A7">
      <w:r>
        <w:rPr>
          <w:rFonts w:hint="eastAsia"/>
          <w:lang w:eastAsia="zh-CN"/>
        </w:rPr>
        <w:t>3.</w:t>
      </w:r>
      <w:r>
        <w:rPr>
          <w:rFonts w:hint="eastAsia"/>
        </w:rPr>
        <w:t>设计压力小于等于</w:t>
      </w:r>
      <w:r>
        <w:t>4.0MPa</w:t>
      </w:r>
      <w:r>
        <w:rPr>
          <w:rFonts w:hint="eastAsia"/>
        </w:rPr>
        <w:t>的燃气管线设计、施工验收及其安全距离的控制执行《城镇燃气设计规范》（</w:t>
      </w:r>
      <w:r>
        <w:t>GB50028-2006</w:t>
      </w:r>
      <w:r>
        <w:rPr>
          <w:rFonts w:hint="eastAsia"/>
        </w:rPr>
        <w:t>）</w:t>
      </w:r>
      <w:r>
        <w:rPr>
          <w:rFonts w:hint="eastAsia"/>
          <w:lang w:eastAsia="zh-CN"/>
        </w:rPr>
        <w:t>（</w:t>
      </w:r>
      <w:r>
        <w:rPr>
          <w:rFonts w:hint="eastAsia"/>
          <w:lang w:eastAsia="zh-CN"/>
        </w:rPr>
        <w:t>2020</w:t>
      </w:r>
      <w:r>
        <w:rPr>
          <w:rFonts w:hint="eastAsia"/>
          <w:lang w:eastAsia="zh-CN"/>
        </w:rPr>
        <w:t>年版）</w:t>
      </w:r>
      <w:r>
        <w:rPr>
          <w:rFonts w:hint="eastAsia"/>
        </w:rPr>
        <w:t>和《城镇燃气输配工程施工及验收规范》（</w:t>
      </w:r>
      <w:r>
        <w:t>CJJ33-2005</w:t>
      </w:r>
      <w:r>
        <w:rPr>
          <w:rFonts w:hint="eastAsia"/>
        </w:rPr>
        <w:t>）；</w:t>
      </w:r>
    </w:p>
    <w:p w:rsidR="00252128" w:rsidRDefault="006B43A7">
      <w:r>
        <w:rPr>
          <w:rFonts w:hint="eastAsia"/>
          <w:lang w:eastAsia="zh-CN"/>
        </w:rPr>
        <w:t>4.</w:t>
      </w:r>
      <w:r>
        <w:rPr>
          <w:rFonts w:hint="eastAsia"/>
        </w:rPr>
        <w:t>线路</w:t>
      </w:r>
      <w:r>
        <w:rPr>
          <w:rFonts w:hint="eastAsia"/>
          <w:lang w:eastAsia="zh-CN"/>
        </w:rPr>
        <w:t>路由</w:t>
      </w:r>
      <w:r>
        <w:rPr>
          <w:rFonts w:hint="eastAsia"/>
        </w:rPr>
        <w:t>应与所经地区的城市规划、水利规划、交通规划、电力能源规划等工程规划</w:t>
      </w:r>
      <w:r>
        <w:rPr>
          <w:rFonts w:hint="eastAsia"/>
          <w:lang w:eastAsia="zh-CN"/>
        </w:rPr>
        <w:t>衔接</w:t>
      </w:r>
      <w:r>
        <w:rPr>
          <w:rFonts w:hint="eastAsia"/>
        </w:rPr>
        <w:t>。</w:t>
      </w:r>
    </w:p>
    <w:p w:rsidR="00252128" w:rsidRDefault="006B43A7">
      <w:r>
        <w:rPr>
          <w:rFonts w:hint="eastAsia"/>
          <w:lang w:eastAsia="zh-CN"/>
        </w:rPr>
        <w:t>5.</w:t>
      </w:r>
      <w:r>
        <w:rPr>
          <w:rFonts w:hint="eastAsia"/>
        </w:rPr>
        <w:t>管道敷设、穿越影响饮用水水源地的，应当严格按照水利（水务）、环保法规、规范和地方政府文件要求，落实避让等保护要求。</w:t>
      </w:r>
    </w:p>
    <w:p w:rsidR="00252128" w:rsidRDefault="006B43A7">
      <w:pPr>
        <w:pStyle w:val="af4"/>
        <w:rPr>
          <w:lang w:eastAsia="zh-CN"/>
        </w:rPr>
      </w:pPr>
      <w:r>
        <w:rPr>
          <w:noProof/>
          <w:color w:val="auto"/>
          <w:lang w:eastAsia="zh-CN"/>
        </w:rPr>
        <w:lastRenderedPageBreak/>
        <w:drawing>
          <wp:inline distT="0" distB="0" distL="0" distR="0">
            <wp:extent cx="3676650" cy="332613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5"/>
                    <a:stretch>
                      <a:fillRect/>
                    </a:stretch>
                  </pic:blipFill>
                  <pic:spPr>
                    <a:xfrm>
                      <a:off x="0" y="0"/>
                      <a:ext cx="3682212" cy="3331466"/>
                    </a:xfrm>
                    <a:prstGeom prst="rect">
                      <a:avLst/>
                    </a:prstGeom>
                  </pic:spPr>
                </pic:pic>
              </a:graphicData>
            </a:graphic>
          </wp:inline>
        </w:drawing>
      </w:r>
    </w:p>
    <w:p w:rsidR="00252128" w:rsidRDefault="00252128">
      <w:pPr>
        <w:pStyle w:val="af4"/>
        <w:rPr>
          <w:lang w:eastAsia="zh-CN"/>
        </w:rPr>
      </w:pPr>
    </w:p>
    <w:p w:rsidR="00252128" w:rsidRDefault="006B43A7">
      <w:pPr>
        <w:pStyle w:val="af4"/>
        <w:rPr>
          <w:lang w:eastAsia="zh-CN"/>
        </w:rPr>
      </w:pPr>
      <w:r>
        <w:rPr>
          <w:rFonts w:hint="eastAsia"/>
          <w:lang w:eastAsia="zh-CN"/>
        </w:rPr>
        <w:t>图</w:t>
      </w:r>
      <w:r>
        <w:rPr>
          <w:lang w:eastAsia="zh-CN"/>
        </w:rPr>
        <w:t xml:space="preserve">3-1 </w:t>
      </w:r>
      <w:r>
        <w:rPr>
          <w:rFonts w:hint="eastAsia"/>
          <w:lang w:eastAsia="zh-CN"/>
        </w:rPr>
        <w:t>太仓市天然气输配系统流程</w:t>
      </w:r>
    </w:p>
    <w:p w:rsidR="00252128" w:rsidRDefault="00252128">
      <w:pPr>
        <w:pStyle w:val="af4"/>
        <w:rPr>
          <w:lang w:eastAsia="zh-CN"/>
        </w:rPr>
      </w:pPr>
    </w:p>
    <w:p w:rsidR="00252128" w:rsidRDefault="006B43A7">
      <w:pPr>
        <w:pStyle w:val="2"/>
      </w:pPr>
      <w:bookmarkStart w:id="99" w:name="_Toc459899032"/>
      <w:bookmarkStart w:id="100" w:name="_Toc459899164"/>
      <w:bookmarkStart w:id="101" w:name="_Toc459899206"/>
      <w:bookmarkStart w:id="102" w:name="_Toc83805172"/>
      <w:r>
        <w:rPr>
          <w:rFonts w:hint="eastAsia"/>
        </w:rPr>
        <w:t>高压管网布局</w:t>
      </w:r>
      <w:bookmarkEnd w:id="99"/>
      <w:bookmarkEnd w:id="100"/>
      <w:bookmarkEnd w:id="101"/>
      <w:bookmarkEnd w:id="102"/>
    </w:p>
    <w:p w:rsidR="00252128" w:rsidRDefault="006B43A7">
      <w:pPr>
        <w:rPr>
          <w:color w:val="auto"/>
          <w:lang w:eastAsia="zh-CN"/>
        </w:rPr>
      </w:pPr>
      <w:r>
        <w:rPr>
          <w:rFonts w:hint="eastAsia"/>
          <w:color w:val="auto"/>
          <w:lang w:eastAsia="zh-CN"/>
        </w:rPr>
        <w:t>十四五期间增加以下高压、次高压管道：</w:t>
      </w:r>
    </w:p>
    <w:p w:rsidR="00252128" w:rsidRDefault="006B43A7">
      <w:pPr>
        <w:rPr>
          <w:color w:val="auto"/>
        </w:rPr>
      </w:pPr>
      <w:r>
        <w:rPr>
          <w:rFonts w:hint="eastAsia"/>
          <w:color w:val="auto"/>
        </w:rPr>
        <w:t>①</w:t>
      </w:r>
      <w:r>
        <w:rPr>
          <w:color w:val="auto"/>
        </w:rPr>
        <w:t>太仓昆山联络线</w:t>
      </w:r>
      <w:r>
        <w:rPr>
          <w:color w:val="auto"/>
        </w:rPr>
        <w:t>-</w:t>
      </w:r>
      <w:r>
        <w:rPr>
          <w:color w:val="auto"/>
        </w:rPr>
        <w:t>科教新城高压管道</w:t>
      </w:r>
    </w:p>
    <w:p w:rsidR="00252128" w:rsidRDefault="006B43A7">
      <w:pPr>
        <w:ind w:firstLineChars="0"/>
        <w:rPr>
          <w:color w:val="auto"/>
        </w:rPr>
      </w:pPr>
      <w:r>
        <w:rPr>
          <w:color w:val="auto"/>
        </w:rPr>
        <w:fldChar w:fldCharType="begin"/>
      </w:r>
      <w:r>
        <w:rPr>
          <w:color w:val="auto"/>
          <w:lang w:eastAsia="zh-CN"/>
        </w:rPr>
        <w:instrText xml:space="preserve"> </w:instrText>
      </w:r>
      <w:r>
        <w:rPr>
          <w:rFonts w:hint="eastAsia"/>
          <w:color w:val="auto"/>
          <w:lang w:eastAsia="zh-CN"/>
        </w:rPr>
        <w:instrText>= 2 \* GB3</w:instrText>
      </w:r>
      <w:r>
        <w:rPr>
          <w:color w:val="auto"/>
          <w:lang w:eastAsia="zh-CN"/>
        </w:rPr>
        <w:instrText xml:space="preserve"> </w:instrText>
      </w:r>
      <w:r>
        <w:rPr>
          <w:color w:val="auto"/>
        </w:rPr>
        <w:fldChar w:fldCharType="separate"/>
      </w:r>
      <w:r>
        <w:rPr>
          <w:rFonts w:hint="eastAsia"/>
          <w:color w:val="auto"/>
          <w:lang w:eastAsia="zh-CN"/>
        </w:rPr>
        <w:t>②</w:t>
      </w:r>
      <w:r>
        <w:rPr>
          <w:color w:val="auto"/>
        </w:rPr>
        <w:fldChar w:fldCharType="end"/>
      </w:r>
      <w:r>
        <w:rPr>
          <w:rFonts w:hint="eastAsia"/>
          <w:color w:val="auto"/>
        </w:rPr>
        <w:t>规划</w:t>
      </w:r>
      <w:proofErr w:type="gramStart"/>
      <w:r>
        <w:rPr>
          <w:rFonts w:hint="eastAsia"/>
          <w:color w:val="auto"/>
        </w:rPr>
        <w:t>璜泾</w:t>
      </w:r>
      <w:proofErr w:type="gramEnd"/>
      <w:r>
        <w:rPr>
          <w:color w:val="auto"/>
        </w:rPr>
        <w:t>门站</w:t>
      </w:r>
      <w:r>
        <w:rPr>
          <w:color w:val="auto"/>
        </w:rPr>
        <w:t>-</w:t>
      </w:r>
      <w:r>
        <w:rPr>
          <w:rFonts w:hint="eastAsia"/>
          <w:color w:val="auto"/>
        </w:rPr>
        <w:t>338</w:t>
      </w:r>
      <w:r>
        <w:rPr>
          <w:rFonts w:hint="eastAsia"/>
          <w:color w:val="auto"/>
        </w:rPr>
        <w:t>国道</w:t>
      </w:r>
      <w:r>
        <w:rPr>
          <w:color w:val="auto"/>
        </w:rPr>
        <w:t>高压管道</w:t>
      </w:r>
    </w:p>
    <w:p w:rsidR="00252128" w:rsidRDefault="006B43A7">
      <w:pPr>
        <w:ind w:firstLineChars="0"/>
        <w:rPr>
          <w:color w:val="auto"/>
        </w:rPr>
      </w:pPr>
      <w:r>
        <w:rPr>
          <w:color w:val="auto"/>
        </w:rPr>
        <w:fldChar w:fldCharType="begin"/>
      </w:r>
      <w:r>
        <w:rPr>
          <w:color w:val="auto"/>
          <w:lang w:eastAsia="zh-CN"/>
        </w:rPr>
        <w:instrText xml:space="preserve"> </w:instrText>
      </w:r>
      <w:r>
        <w:rPr>
          <w:rFonts w:hint="eastAsia"/>
          <w:color w:val="auto"/>
          <w:lang w:eastAsia="zh-CN"/>
        </w:rPr>
        <w:instrText>= 3 \* GB3</w:instrText>
      </w:r>
      <w:r>
        <w:rPr>
          <w:color w:val="auto"/>
          <w:lang w:eastAsia="zh-CN"/>
        </w:rPr>
        <w:instrText xml:space="preserve"> </w:instrText>
      </w:r>
      <w:r>
        <w:rPr>
          <w:color w:val="auto"/>
        </w:rPr>
        <w:fldChar w:fldCharType="separate"/>
      </w:r>
      <w:r>
        <w:rPr>
          <w:rFonts w:hint="eastAsia"/>
          <w:color w:val="auto"/>
          <w:lang w:eastAsia="zh-CN"/>
        </w:rPr>
        <w:t>③</w:t>
      </w:r>
      <w:r>
        <w:rPr>
          <w:color w:val="auto"/>
        </w:rPr>
        <w:fldChar w:fldCharType="end"/>
      </w:r>
      <w:r>
        <w:rPr>
          <w:rFonts w:hint="eastAsia"/>
          <w:color w:val="auto"/>
        </w:rPr>
        <w:t>滨江大道高压管道工程</w:t>
      </w:r>
      <w:r>
        <w:rPr>
          <w:color w:val="auto"/>
        </w:rPr>
        <w:tab/>
      </w:r>
    </w:p>
    <w:p w:rsidR="00252128" w:rsidRDefault="006B43A7">
      <w:pPr>
        <w:ind w:firstLineChars="0"/>
        <w:rPr>
          <w:color w:val="auto"/>
        </w:rPr>
      </w:pPr>
      <w:r>
        <w:rPr>
          <w:color w:val="auto"/>
        </w:rPr>
        <w:fldChar w:fldCharType="begin"/>
      </w:r>
      <w:r>
        <w:rPr>
          <w:color w:val="auto"/>
          <w:lang w:eastAsia="zh-CN"/>
        </w:rPr>
        <w:instrText xml:space="preserve"> </w:instrText>
      </w:r>
      <w:r>
        <w:rPr>
          <w:rFonts w:hint="eastAsia"/>
          <w:color w:val="auto"/>
          <w:lang w:eastAsia="zh-CN"/>
        </w:rPr>
        <w:instrText>= 4 \* GB3</w:instrText>
      </w:r>
      <w:r>
        <w:rPr>
          <w:color w:val="auto"/>
          <w:lang w:eastAsia="zh-CN"/>
        </w:rPr>
        <w:instrText xml:space="preserve"> </w:instrText>
      </w:r>
      <w:r>
        <w:rPr>
          <w:color w:val="auto"/>
        </w:rPr>
        <w:fldChar w:fldCharType="separate"/>
      </w:r>
      <w:r>
        <w:rPr>
          <w:rFonts w:hint="eastAsia"/>
          <w:color w:val="auto"/>
          <w:lang w:eastAsia="zh-CN"/>
        </w:rPr>
        <w:t>④</w:t>
      </w:r>
      <w:r>
        <w:rPr>
          <w:color w:val="auto"/>
        </w:rPr>
        <w:fldChar w:fldCharType="end"/>
      </w:r>
      <w:r>
        <w:rPr>
          <w:rFonts w:hint="eastAsia"/>
          <w:color w:val="auto"/>
        </w:rPr>
        <w:t>北海路—</w:t>
      </w:r>
      <w:proofErr w:type="gramStart"/>
      <w:r>
        <w:rPr>
          <w:rFonts w:hint="eastAsia"/>
          <w:color w:val="auto"/>
        </w:rPr>
        <w:t>浏太</w:t>
      </w:r>
      <w:proofErr w:type="gramEnd"/>
      <w:r>
        <w:rPr>
          <w:rFonts w:hint="eastAsia"/>
          <w:color w:val="auto"/>
        </w:rPr>
        <w:t>快速路</w:t>
      </w:r>
    </w:p>
    <w:p w:rsidR="00252128" w:rsidRDefault="006B43A7">
      <w:pPr>
        <w:ind w:firstLineChars="0"/>
        <w:rPr>
          <w:color w:val="auto"/>
        </w:rPr>
      </w:pPr>
      <w:r>
        <w:rPr>
          <w:color w:val="auto"/>
        </w:rPr>
        <w:fldChar w:fldCharType="begin"/>
      </w:r>
      <w:r>
        <w:rPr>
          <w:color w:val="auto"/>
          <w:lang w:eastAsia="zh-CN"/>
        </w:rPr>
        <w:instrText xml:space="preserve"> </w:instrText>
      </w:r>
      <w:r>
        <w:rPr>
          <w:rFonts w:hint="eastAsia"/>
          <w:color w:val="auto"/>
          <w:lang w:eastAsia="zh-CN"/>
        </w:rPr>
        <w:instrText>= 5 \* GB3</w:instrText>
      </w:r>
      <w:r>
        <w:rPr>
          <w:color w:val="auto"/>
          <w:lang w:eastAsia="zh-CN"/>
        </w:rPr>
        <w:instrText xml:space="preserve"> </w:instrText>
      </w:r>
      <w:r>
        <w:rPr>
          <w:color w:val="auto"/>
        </w:rPr>
        <w:fldChar w:fldCharType="separate"/>
      </w:r>
      <w:r>
        <w:rPr>
          <w:rFonts w:hint="eastAsia"/>
          <w:color w:val="auto"/>
          <w:lang w:eastAsia="zh-CN"/>
        </w:rPr>
        <w:t>⑤</w:t>
      </w:r>
      <w:r>
        <w:rPr>
          <w:color w:val="auto"/>
        </w:rPr>
        <w:fldChar w:fldCharType="end"/>
      </w:r>
      <w:r>
        <w:rPr>
          <w:rFonts w:hint="eastAsia"/>
          <w:color w:val="auto"/>
        </w:rPr>
        <w:t>再生资源利用工程天然气专用管线</w:t>
      </w:r>
    </w:p>
    <w:p w:rsidR="00252128" w:rsidRDefault="006B43A7">
      <w:pPr>
        <w:ind w:firstLineChars="0"/>
        <w:rPr>
          <w:color w:val="auto"/>
        </w:rPr>
      </w:pPr>
      <w:r>
        <w:rPr>
          <w:color w:val="auto"/>
        </w:rPr>
        <w:fldChar w:fldCharType="begin"/>
      </w:r>
      <w:r>
        <w:rPr>
          <w:color w:val="auto"/>
          <w:lang w:eastAsia="zh-CN"/>
        </w:rPr>
        <w:instrText xml:space="preserve"> </w:instrText>
      </w:r>
      <w:r>
        <w:rPr>
          <w:rFonts w:hint="eastAsia"/>
          <w:color w:val="auto"/>
          <w:lang w:eastAsia="zh-CN"/>
        </w:rPr>
        <w:instrText>= 6 \* GB3</w:instrText>
      </w:r>
      <w:r>
        <w:rPr>
          <w:color w:val="auto"/>
          <w:lang w:eastAsia="zh-CN"/>
        </w:rPr>
        <w:instrText xml:space="preserve"> </w:instrText>
      </w:r>
      <w:r>
        <w:rPr>
          <w:color w:val="auto"/>
        </w:rPr>
        <w:fldChar w:fldCharType="separate"/>
      </w:r>
      <w:r>
        <w:rPr>
          <w:rFonts w:hint="eastAsia"/>
          <w:color w:val="auto"/>
          <w:lang w:eastAsia="zh-CN"/>
        </w:rPr>
        <w:t>⑥</w:t>
      </w:r>
      <w:r>
        <w:rPr>
          <w:color w:val="auto"/>
        </w:rPr>
        <w:fldChar w:fldCharType="end"/>
      </w:r>
      <w:r>
        <w:rPr>
          <w:rFonts w:hint="eastAsia"/>
          <w:color w:val="auto"/>
        </w:rPr>
        <w:t>太仓分输站</w:t>
      </w:r>
      <w:r>
        <w:rPr>
          <w:rFonts w:hint="eastAsia"/>
          <w:color w:val="auto"/>
        </w:rPr>
        <w:t>-</w:t>
      </w:r>
      <w:r>
        <w:rPr>
          <w:rFonts w:hint="eastAsia"/>
          <w:color w:val="auto"/>
        </w:rPr>
        <w:t>娄江新城门站高压管道</w:t>
      </w:r>
    </w:p>
    <w:p w:rsidR="00252128" w:rsidRDefault="006B43A7">
      <w:pPr>
        <w:ind w:firstLineChars="0"/>
        <w:rPr>
          <w:color w:val="auto"/>
          <w:lang w:eastAsia="zh-CN"/>
        </w:rPr>
      </w:pPr>
      <w:r>
        <w:rPr>
          <w:color w:val="auto"/>
        </w:rPr>
        <w:fldChar w:fldCharType="begin"/>
      </w:r>
      <w:r>
        <w:rPr>
          <w:color w:val="auto"/>
          <w:lang w:eastAsia="zh-CN"/>
        </w:rPr>
        <w:instrText xml:space="preserve"> </w:instrText>
      </w:r>
      <w:r>
        <w:rPr>
          <w:rFonts w:hint="eastAsia"/>
          <w:color w:val="auto"/>
          <w:lang w:eastAsia="zh-CN"/>
        </w:rPr>
        <w:instrText>= 7 \* GB3</w:instrText>
      </w:r>
      <w:r>
        <w:rPr>
          <w:color w:val="auto"/>
          <w:lang w:eastAsia="zh-CN"/>
        </w:rPr>
        <w:instrText xml:space="preserve"> </w:instrText>
      </w:r>
      <w:r>
        <w:rPr>
          <w:color w:val="auto"/>
        </w:rPr>
        <w:fldChar w:fldCharType="separate"/>
      </w:r>
      <w:r>
        <w:rPr>
          <w:rFonts w:hint="eastAsia"/>
          <w:color w:val="auto"/>
          <w:lang w:eastAsia="zh-CN"/>
        </w:rPr>
        <w:t>⑦</w:t>
      </w:r>
      <w:r>
        <w:rPr>
          <w:color w:val="auto"/>
        </w:rPr>
        <w:fldChar w:fldCharType="end"/>
      </w:r>
      <w:r>
        <w:rPr>
          <w:rFonts w:hint="eastAsia"/>
          <w:color w:val="auto"/>
          <w:lang w:eastAsia="zh-CN"/>
        </w:rPr>
        <w:t>双</w:t>
      </w:r>
      <w:proofErr w:type="gramStart"/>
      <w:r>
        <w:rPr>
          <w:rFonts w:hint="eastAsia"/>
          <w:color w:val="auto"/>
          <w:lang w:eastAsia="zh-CN"/>
        </w:rPr>
        <w:t>浮公路</w:t>
      </w:r>
      <w:proofErr w:type="gramEnd"/>
      <w:r>
        <w:rPr>
          <w:rFonts w:hint="eastAsia"/>
          <w:color w:val="auto"/>
        </w:rPr>
        <w:t>-</w:t>
      </w:r>
      <w:r>
        <w:rPr>
          <w:rFonts w:hint="eastAsia"/>
          <w:color w:val="auto"/>
          <w:lang w:eastAsia="zh-CN"/>
        </w:rPr>
        <w:t>沙溪调压站高压管道</w:t>
      </w:r>
    </w:p>
    <w:p w:rsidR="00252128" w:rsidRDefault="00252128">
      <w:pPr>
        <w:rPr>
          <w:color w:val="auto"/>
          <w:lang w:eastAsia="zh-CN"/>
        </w:rPr>
      </w:pPr>
    </w:p>
    <w:p w:rsidR="00252128" w:rsidRDefault="006B43A7">
      <w:pPr>
        <w:pStyle w:val="2"/>
      </w:pPr>
      <w:bookmarkStart w:id="103" w:name="_Toc459899208"/>
      <w:bookmarkStart w:id="104" w:name="_Toc459899034"/>
      <w:bookmarkStart w:id="105" w:name="_Toc459899166"/>
      <w:bookmarkStart w:id="106" w:name="_Toc83805173"/>
      <w:r>
        <w:rPr>
          <w:rFonts w:hint="eastAsia"/>
        </w:rPr>
        <w:t>中压主干管网系统布局</w:t>
      </w:r>
      <w:bookmarkEnd w:id="103"/>
      <w:bookmarkEnd w:id="104"/>
      <w:bookmarkEnd w:id="105"/>
      <w:bookmarkEnd w:id="106"/>
    </w:p>
    <w:p w:rsidR="00252128" w:rsidRDefault="006B43A7">
      <w:pPr>
        <w:rPr>
          <w:lang w:eastAsia="zh-CN"/>
        </w:rPr>
      </w:pPr>
      <w:r>
        <w:rPr>
          <w:rFonts w:hint="eastAsia"/>
          <w:lang w:eastAsia="zh-CN"/>
        </w:rPr>
        <w:t>本规划仅对中压主干管道进行原则性布置，对于规划路由局部调整及零星市政管道路由布置应当获得属地政府、自然资源规划和住建等有关单位的批准方可实施。</w:t>
      </w:r>
    </w:p>
    <w:p w:rsidR="00252128" w:rsidRDefault="006B43A7">
      <w:pPr>
        <w:rPr>
          <w:lang w:eastAsia="zh-CN"/>
        </w:rPr>
      </w:pPr>
      <w:r>
        <w:rPr>
          <w:rFonts w:hint="eastAsia"/>
          <w:lang w:eastAsia="zh-CN"/>
        </w:rPr>
        <w:t>市政中压管线的平面布置原则</w:t>
      </w:r>
    </w:p>
    <w:p w:rsidR="00252128" w:rsidRDefault="006B43A7">
      <w:pPr>
        <w:rPr>
          <w:lang w:eastAsia="zh-CN"/>
        </w:rPr>
      </w:pPr>
      <w:r>
        <w:rPr>
          <w:rFonts w:hint="eastAsia"/>
          <w:lang w:eastAsia="zh-CN"/>
        </w:rPr>
        <w:t>1.</w:t>
      </w:r>
      <w:r>
        <w:rPr>
          <w:lang w:eastAsia="zh-CN"/>
        </w:rPr>
        <w:t>中压管道应布置在城市用气区便于与低压环网连接的规划道路上，但应尽量避免</w:t>
      </w:r>
      <w:proofErr w:type="gramStart"/>
      <w:r>
        <w:rPr>
          <w:lang w:eastAsia="zh-CN"/>
        </w:rPr>
        <w:t>沿车辆</w:t>
      </w:r>
      <w:proofErr w:type="gramEnd"/>
      <w:r>
        <w:rPr>
          <w:lang w:eastAsia="zh-CN"/>
        </w:rPr>
        <w:t>来往频繁或闹市区的主要交通干线敷设。</w:t>
      </w:r>
    </w:p>
    <w:p w:rsidR="00252128" w:rsidRDefault="006B43A7">
      <w:pPr>
        <w:pStyle w:val="af5"/>
        <w:ind w:left="480" w:firstLineChars="0" w:firstLine="0"/>
        <w:rPr>
          <w:color w:val="auto"/>
        </w:rPr>
      </w:pPr>
      <w:r>
        <w:rPr>
          <w:rFonts w:hint="eastAsia"/>
          <w:lang w:eastAsia="zh-CN"/>
        </w:rPr>
        <w:lastRenderedPageBreak/>
        <w:t>2.</w:t>
      </w:r>
      <w:r>
        <w:rPr>
          <w:color w:val="auto"/>
        </w:rPr>
        <w:t>中压管网</w:t>
      </w:r>
      <w:r>
        <w:rPr>
          <w:rFonts w:hint="eastAsia"/>
          <w:color w:val="auto"/>
        </w:rPr>
        <w:t>宜</w:t>
      </w:r>
      <w:r>
        <w:rPr>
          <w:color w:val="auto"/>
        </w:rPr>
        <w:t>布置成环</w:t>
      </w:r>
      <w:r>
        <w:rPr>
          <w:rFonts w:hint="eastAsia"/>
          <w:color w:val="auto"/>
        </w:rPr>
        <w:t>并与两个以上气源联通</w:t>
      </w:r>
      <w:r>
        <w:rPr>
          <w:color w:val="auto"/>
        </w:rPr>
        <w:t>。</w:t>
      </w:r>
    </w:p>
    <w:p w:rsidR="00252128" w:rsidRDefault="006B43A7">
      <w:pPr>
        <w:rPr>
          <w:lang w:eastAsia="zh-CN"/>
        </w:rPr>
      </w:pPr>
      <w:r>
        <w:rPr>
          <w:rFonts w:hint="eastAsia"/>
          <w:lang w:eastAsia="zh-CN"/>
        </w:rPr>
        <w:t>3.</w:t>
      </w:r>
      <w:r>
        <w:rPr>
          <w:lang w:eastAsia="zh-CN"/>
        </w:rPr>
        <w:t>中压管道的布置，应考虑对大型用户直接供气的可能性，并应使管道通过这些地区时尽量靠近这些用户；同时应考虑调压室的布点位置，尽量使管道靠近各调压室。</w:t>
      </w:r>
    </w:p>
    <w:p w:rsidR="00252128" w:rsidRDefault="006B43A7">
      <w:pPr>
        <w:rPr>
          <w:lang w:eastAsia="zh-CN"/>
        </w:rPr>
      </w:pPr>
      <w:r>
        <w:rPr>
          <w:rFonts w:hint="eastAsia"/>
          <w:lang w:eastAsia="zh-CN"/>
        </w:rPr>
        <w:t>4.</w:t>
      </w:r>
      <w:r>
        <w:rPr>
          <w:lang w:eastAsia="zh-CN"/>
        </w:rPr>
        <w:t>中压管道应尽量避免穿越铁路或河流等大型障碍物，以减少工程量和投资。</w:t>
      </w:r>
    </w:p>
    <w:p w:rsidR="00252128" w:rsidRDefault="006B43A7">
      <w:pPr>
        <w:rPr>
          <w:lang w:eastAsia="zh-CN"/>
        </w:rPr>
      </w:pPr>
      <w:r>
        <w:rPr>
          <w:rFonts w:hint="eastAsia"/>
          <w:lang w:eastAsia="zh-CN"/>
        </w:rPr>
        <w:t>5.</w:t>
      </w:r>
      <w:r>
        <w:rPr>
          <w:lang w:eastAsia="zh-CN"/>
        </w:rPr>
        <w:t>中压管道是区域输配系统的输气和配气主要干线，必须综合</w:t>
      </w:r>
      <w:proofErr w:type="gramStart"/>
      <w:r>
        <w:rPr>
          <w:lang w:eastAsia="zh-CN"/>
        </w:rPr>
        <w:t>考虑近</w:t>
      </w:r>
      <w:proofErr w:type="gramEnd"/>
      <w:r>
        <w:rPr>
          <w:lang w:eastAsia="zh-CN"/>
        </w:rPr>
        <w:t>中期建设与长期规划的关系，以</w:t>
      </w:r>
      <w:r>
        <w:rPr>
          <w:rFonts w:hint="eastAsia"/>
          <w:lang w:eastAsia="zh-CN"/>
        </w:rPr>
        <w:t>确保可持续性</w:t>
      </w:r>
      <w:r>
        <w:rPr>
          <w:lang w:eastAsia="zh-CN"/>
        </w:rPr>
        <w:t>。</w:t>
      </w:r>
    </w:p>
    <w:p w:rsidR="00252128" w:rsidRDefault="006B43A7">
      <w:pPr>
        <w:rPr>
          <w:lang w:eastAsia="zh-CN"/>
        </w:rPr>
      </w:pPr>
      <w:r>
        <w:rPr>
          <w:rFonts w:hint="eastAsia"/>
          <w:lang w:eastAsia="zh-CN"/>
        </w:rPr>
        <w:t>6.</w:t>
      </w:r>
      <w:r>
        <w:rPr>
          <w:lang w:eastAsia="zh-CN"/>
        </w:rPr>
        <w:t>当中压管网初期建设的</w:t>
      </w:r>
      <w:r>
        <w:rPr>
          <w:lang w:eastAsia="zh-CN"/>
        </w:rPr>
        <w:t>实际条件只允许布置成半环形或</w:t>
      </w:r>
      <w:proofErr w:type="gramStart"/>
      <w:r>
        <w:rPr>
          <w:lang w:eastAsia="zh-CN"/>
        </w:rPr>
        <w:t>支状管</w:t>
      </w:r>
      <w:proofErr w:type="gramEnd"/>
      <w:r>
        <w:rPr>
          <w:lang w:eastAsia="zh-CN"/>
        </w:rPr>
        <w:t>时，应根据发展规划使之与规划环网有机联系，防止以后出现不合理的管网布局。</w:t>
      </w:r>
    </w:p>
    <w:p w:rsidR="00252128" w:rsidRDefault="006B43A7">
      <w:pPr>
        <w:pStyle w:val="af5"/>
        <w:ind w:left="480" w:firstLineChars="0" w:firstLine="0"/>
        <w:rPr>
          <w:color w:val="auto"/>
        </w:rPr>
      </w:pPr>
      <w:r>
        <w:rPr>
          <w:rFonts w:hint="eastAsia"/>
          <w:color w:val="auto"/>
        </w:rPr>
        <w:t>7</w:t>
      </w:r>
      <w:r>
        <w:rPr>
          <w:rFonts w:hint="eastAsia"/>
          <w:color w:val="auto"/>
          <w:lang w:eastAsia="zh-CN"/>
        </w:rPr>
        <w:t>.</w:t>
      </w:r>
      <w:r>
        <w:rPr>
          <w:rFonts w:hint="eastAsia"/>
          <w:color w:val="auto"/>
        </w:rPr>
        <w:t>各区域中压管网宜完善互联互通的措施。</w:t>
      </w:r>
    </w:p>
    <w:p w:rsidR="00252128" w:rsidRDefault="006B43A7">
      <w:pPr>
        <w:pStyle w:val="af5"/>
        <w:ind w:left="480" w:firstLineChars="0" w:firstLine="0"/>
        <w:rPr>
          <w:lang w:eastAsia="zh-CN"/>
        </w:rPr>
      </w:pPr>
      <w:r>
        <w:rPr>
          <w:rFonts w:hint="eastAsia"/>
          <w:color w:val="auto"/>
        </w:rPr>
        <w:t>8</w:t>
      </w:r>
      <w:r>
        <w:rPr>
          <w:rFonts w:hint="eastAsia"/>
          <w:color w:val="auto"/>
          <w:lang w:eastAsia="zh-CN"/>
        </w:rPr>
        <w:t>.</w:t>
      </w:r>
      <w:r>
        <w:rPr>
          <w:rFonts w:hint="eastAsia"/>
          <w:color w:val="auto"/>
        </w:rPr>
        <w:t>完善天然气主干管网建设，使其确保作为向郊区新城及乡镇、乡村供应天然气的接气点，为完善全市域天然气输配管线建设创造有利条件</w:t>
      </w:r>
      <w:r>
        <w:rPr>
          <w:color w:val="auto"/>
        </w:rPr>
        <w:t>。</w:t>
      </w:r>
    </w:p>
    <w:p w:rsidR="00252128" w:rsidRDefault="00252128">
      <w:pPr>
        <w:rPr>
          <w:lang w:eastAsia="zh-CN"/>
        </w:rPr>
      </w:pPr>
    </w:p>
    <w:p w:rsidR="00252128" w:rsidRDefault="006B43A7">
      <w:pPr>
        <w:pStyle w:val="2"/>
      </w:pPr>
      <w:bookmarkStart w:id="107" w:name="_Toc83805174"/>
      <w:r>
        <w:rPr>
          <w:rFonts w:hint="eastAsia"/>
        </w:rPr>
        <w:t>天然气输配系统场站规划</w:t>
      </w:r>
      <w:bookmarkEnd w:id="107"/>
    </w:p>
    <w:p w:rsidR="00252128" w:rsidRDefault="006B43A7">
      <w:r>
        <w:rPr>
          <w:rFonts w:hint="eastAsia"/>
        </w:rPr>
        <w:t>高中压调压站的站址应根据市域高压管道走向，市区用气负荷分布情况和各城镇总体规划综合确定。一般来说，高中调压站应靠近燃气负荷中心，并避开人员密集地区和交通繁忙地段。</w:t>
      </w:r>
    </w:p>
    <w:p w:rsidR="00252128" w:rsidRDefault="006B43A7">
      <w:r>
        <w:rPr>
          <w:rFonts w:hint="eastAsia"/>
        </w:rPr>
        <w:t>高中调压站的站址选择原则：</w:t>
      </w:r>
    </w:p>
    <w:p w:rsidR="00252128" w:rsidRDefault="006B43A7">
      <w:r>
        <w:rPr>
          <w:rFonts w:hint="eastAsia"/>
          <w:lang w:eastAsia="zh-CN"/>
        </w:rPr>
        <w:t>1.</w:t>
      </w:r>
      <w:r>
        <w:rPr>
          <w:rFonts w:hint="eastAsia"/>
        </w:rPr>
        <w:t>符合城市总体</w:t>
      </w:r>
      <w:r>
        <w:rPr>
          <w:rFonts w:hint="eastAsia"/>
        </w:rPr>
        <w:t>规划要求；</w:t>
      </w:r>
    </w:p>
    <w:p w:rsidR="00252128" w:rsidRDefault="006B43A7">
      <w:r>
        <w:rPr>
          <w:rFonts w:hint="eastAsia"/>
          <w:lang w:eastAsia="zh-CN"/>
        </w:rPr>
        <w:t>2.</w:t>
      </w:r>
      <w:r>
        <w:rPr>
          <w:rFonts w:hint="eastAsia"/>
        </w:rPr>
        <w:t>站址应结合上游管线位置确定；</w:t>
      </w:r>
    </w:p>
    <w:p w:rsidR="00252128" w:rsidRDefault="006B43A7">
      <w:r>
        <w:rPr>
          <w:rFonts w:hint="eastAsia"/>
          <w:lang w:eastAsia="zh-CN"/>
        </w:rPr>
        <w:t>3.</w:t>
      </w:r>
      <w:r>
        <w:rPr>
          <w:rFonts w:hint="eastAsia"/>
        </w:rPr>
        <w:t>站址应具有适宜的地形、工程地质、供电、给排水和通讯等条件；</w:t>
      </w:r>
    </w:p>
    <w:p w:rsidR="00252128" w:rsidRDefault="006B43A7">
      <w:pPr>
        <w:rPr>
          <w:color w:val="auto"/>
        </w:rPr>
      </w:pPr>
      <w:r>
        <w:rPr>
          <w:rFonts w:hint="eastAsia"/>
          <w:color w:val="auto"/>
          <w:lang w:eastAsia="zh-CN"/>
        </w:rPr>
        <w:t>4.</w:t>
      </w:r>
      <w:r>
        <w:rPr>
          <w:rFonts w:hint="eastAsia"/>
          <w:color w:val="auto"/>
        </w:rPr>
        <w:t>不占和少占良田好土；</w:t>
      </w:r>
    </w:p>
    <w:p w:rsidR="00252128" w:rsidRDefault="006B43A7">
      <w:pPr>
        <w:rPr>
          <w:color w:val="auto"/>
        </w:rPr>
      </w:pPr>
      <w:r>
        <w:rPr>
          <w:rFonts w:hint="eastAsia"/>
          <w:color w:val="auto"/>
          <w:lang w:eastAsia="zh-CN"/>
        </w:rPr>
        <w:t>5.</w:t>
      </w:r>
      <w:r>
        <w:rPr>
          <w:rFonts w:hint="eastAsia"/>
          <w:color w:val="auto"/>
        </w:rPr>
        <w:t>站址应考虑对当地环境、卫生条件的影响和附近企业对场站的影响；</w:t>
      </w:r>
    </w:p>
    <w:p w:rsidR="00252128" w:rsidRDefault="006B43A7">
      <w:pPr>
        <w:rPr>
          <w:color w:val="auto"/>
          <w:lang w:eastAsia="zh-CN"/>
        </w:rPr>
      </w:pPr>
      <w:r>
        <w:rPr>
          <w:rFonts w:hint="eastAsia"/>
          <w:color w:val="auto"/>
          <w:lang w:eastAsia="zh-CN"/>
        </w:rPr>
        <w:t>6.</w:t>
      </w:r>
      <w:r>
        <w:rPr>
          <w:rFonts w:hint="eastAsia"/>
          <w:color w:val="auto"/>
        </w:rPr>
        <w:t>调压站和周围建筑物的防火间距，必须符合现行国家标准《</w:t>
      </w:r>
      <w:r>
        <w:rPr>
          <w:rFonts w:hint="eastAsia"/>
          <w:color w:val="auto"/>
          <w:lang w:eastAsia="zh-CN"/>
        </w:rPr>
        <w:t>城镇燃气设计规范</w:t>
      </w:r>
      <w:r>
        <w:rPr>
          <w:rFonts w:hint="eastAsia"/>
          <w:color w:val="auto"/>
        </w:rPr>
        <w:t>》</w:t>
      </w:r>
      <w:r>
        <w:rPr>
          <w:rFonts w:hint="eastAsia"/>
          <w:color w:val="auto"/>
          <w:lang w:eastAsia="zh-CN"/>
        </w:rPr>
        <w:t>（</w:t>
      </w:r>
      <w:r>
        <w:rPr>
          <w:rFonts w:hint="eastAsia"/>
          <w:color w:val="auto"/>
          <w:lang w:eastAsia="zh-CN"/>
        </w:rPr>
        <w:t>GB50028-2006</w:t>
      </w:r>
      <w:r>
        <w:rPr>
          <w:rFonts w:hint="eastAsia"/>
          <w:color w:val="auto"/>
          <w:lang w:eastAsia="zh-CN"/>
        </w:rPr>
        <w:t>）</w:t>
      </w:r>
      <w:r>
        <w:rPr>
          <w:color w:val="auto"/>
        </w:rPr>
        <w:t>（</w:t>
      </w:r>
      <w:r>
        <w:rPr>
          <w:color w:val="auto"/>
        </w:rPr>
        <w:t>2020</w:t>
      </w:r>
      <w:r>
        <w:rPr>
          <w:rFonts w:hint="eastAsia"/>
          <w:color w:val="auto"/>
        </w:rPr>
        <w:t>版</w:t>
      </w:r>
      <w:r>
        <w:rPr>
          <w:color w:val="auto"/>
        </w:rPr>
        <w:t>）</w:t>
      </w:r>
      <w:r>
        <w:rPr>
          <w:rFonts w:hint="eastAsia"/>
          <w:color w:val="auto"/>
        </w:rPr>
        <w:t>的规定。</w:t>
      </w:r>
    </w:p>
    <w:p w:rsidR="00252128" w:rsidRDefault="006B43A7">
      <w:pPr>
        <w:rPr>
          <w:color w:val="auto"/>
        </w:rPr>
      </w:pPr>
      <w:r>
        <w:rPr>
          <w:rFonts w:hint="eastAsia"/>
          <w:color w:val="auto"/>
        </w:rPr>
        <w:t>规划新建</w:t>
      </w:r>
      <w:r>
        <w:rPr>
          <w:rFonts w:hint="eastAsia"/>
          <w:color w:val="auto"/>
          <w:lang w:eastAsia="zh-CN"/>
        </w:rPr>
        <w:t>门</w:t>
      </w:r>
      <w:r>
        <w:rPr>
          <w:rFonts w:hint="eastAsia"/>
          <w:color w:val="auto"/>
          <w:lang w:eastAsia="zh-CN"/>
        </w:rPr>
        <w:t>3</w:t>
      </w:r>
      <w:r>
        <w:rPr>
          <w:rFonts w:hint="eastAsia"/>
          <w:color w:val="auto"/>
        </w:rPr>
        <w:t>座（</w:t>
      </w:r>
      <w:r>
        <w:rPr>
          <w:rFonts w:hint="eastAsia"/>
          <w:color w:val="auto"/>
          <w:lang w:eastAsia="zh-CN"/>
        </w:rPr>
        <w:t>璜泾</w:t>
      </w:r>
      <w:r>
        <w:rPr>
          <w:rFonts w:hint="eastAsia"/>
          <w:color w:val="auto"/>
        </w:rPr>
        <w:t>门站、</w:t>
      </w:r>
      <w:r>
        <w:rPr>
          <w:rFonts w:hint="eastAsia"/>
          <w:color w:val="auto"/>
          <w:lang w:eastAsia="zh-CN"/>
        </w:rPr>
        <w:t>华港路</w:t>
      </w:r>
      <w:r>
        <w:rPr>
          <w:rFonts w:hint="eastAsia"/>
          <w:color w:val="auto"/>
        </w:rPr>
        <w:t>门站</w:t>
      </w:r>
      <w:r>
        <w:rPr>
          <w:rFonts w:hint="eastAsia"/>
          <w:color w:val="auto"/>
          <w:lang w:eastAsia="zh-CN"/>
        </w:rPr>
        <w:t>、娄江新城门站</w:t>
      </w:r>
      <w:r>
        <w:rPr>
          <w:rFonts w:hint="eastAsia"/>
          <w:color w:val="auto"/>
        </w:rPr>
        <w:t>）。</w:t>
      </w:r>
    </w:p>
    <w:p w:rsidR="00252128" w:rsidRDefault="006B43A7">
      <w:pPr>
        <w:rPr>
          <w:color w:val="auto"/>
        </w:rPr>
      </w:pPr>
      <w:r>
        <w:rPr>
          <w:rFonts w:hint="eastAsia"/>
          <w:color w:val="auto"/>
        </w:rPr>
        <w:t>规划新建</w:t>
      </w:r>
      <w:r>
        <w:rPr>
          <w:rFonts w:hint="eastAsia"/>
          <w:color w:val="auto"/>
          <w:lang w:eastAsia="zh-CN"/>
        </w:rPr>
        <w:t>高中压调压站</w:t>
      </w:r>
      <w:r>
        <w:rPr>
          <w:rFonts w:hint="eastAsia"/>
          <w:color w:val="auto"/>
          <w:lang w:eastAsia="zh-CN"/>
        </w:rPr>
        <w:t>3</w:t>
      </w:r>
      <w:r>
        <w:rPr>
          <w:rFonts w:hint="eastAsia"/>
          <w:color w:val="auto"/>
        </w:rPr>
        <w:t>座（</w:t>
      </w:r>
      <w:r>
        <w:rPr>
          <w:rFonts w:hint="eastAsia"/>
          <w:color w:val="auto"/>
          <w:lang w:eastAsia="zh-CN"/>
        </w:rPr>
        <w:t>苏昆太高中压调压</w:t>
      </w:r>
      <w:r>
        <w:rPr>
          <w:rFonts w:hint="eastAsia"/>
          <w:color w:val="auto"/>
        </w:rPr>
        <w:t>站、南郊高中压调压站</w:t>
      </w:r>
      <w:r>
        <w:rPr>
          <w:rFonts w:hint="eastAsia"/>
          <w:color w:val="auto"/>
          <w:lang w:eastAsia="zh-CN"/>
        </w:rPr>
        <w:t>、</w:t>
      </w:r>
      <w:r>
        <w:rPr>
          <w:rFonts w:hint="eastAsia"/>
          <w:iCs/>
          <w:color w:val="auto"/>
          <w:lang w:eastAsia="zh-CN"/>
        </w:rPr>
        <w:t>南海</w:t>
      </w:r>
      <w:r>
        <w:rPr>
          <w:rFonts w:hint="eastAsia"/>
          <w:iCs/>
          <w:color w:val="auto"/>
        </w:rPr>
        <w:t>路高中压调压站</w:t>
      </w:r>
      <w:r>
        <w:rPr>
          <w:rFonts w:hint="eastAsia"/>
          <w:color w:val="auto"/>
        </w:rPr>
        <w:t>）。</w:t>
      </w:r>
    </w:p>
    <w:p w:rsidR="00252128" w:rsidRDefault="00252128">
      <w:pPr>
        <w:rPr>
          <w:color w:val="auto"/>
          <w:lang w:eastAsia="zh-CN"/>
        </w:rPr>
      </w:pPr>
    </w:p>
    <w:p w:rsidR="00252128" w:rsidRDefault="006B43A7">
      <w:pPr>
        <w:pStyle w:val="2"/>
      </w:pPr>
      <w:bookmarkStart w:id="108" w:name="_Toc459899170"/>
      <w:bookmarkStart w:id="109" w:name="_Toc459899212"/>
      <w:bookmarkStart w:id="110" w:name="_Toc459899038"/>
      <w:bookmarkStart w:id="111" w:name="_Toc83805175"/>
      <w:r>
        <w:rPr>
          <w:rFonts w:hint="eastAsia"/>
        </w:rPr>
        <w:t>储气调峰设施规划</w:t>
      </w:r>
      <w:bookmarkEnd w:id="108"/>
      <w:bookmarkEnd w:id="109"/>
      <w:bookmarkEnd w:id="110"/>
      <w:bookmarkEnd w:id="111"/>
    </w:p>
    <w:p w:rsidR="00252128" w:rsidRDefault="006B43A7">
      <w:pPr>
        <w:rPr>
          <w:color w:val="auto"/>
          <w:lang w:eastAsia="zh-CN"/>
        </w:rPr>
      </w:pPr>
      <w:r>
        <w:rPr>
          <w:rFonts w:hint="eastAsia"/>
          <w:color w:val="auto"/>
          <w:lang w:eastAsia="zh-CN"/>
        </w:rPr>
        <w:t>1.</w:t>
      </w:r>
      <w:r>
        <w:rPr>
          <w:rFonts w:hint="eastAsia"/>
          <w:color w:val="auto"/>
          <w:lang w:eastAsia="zh-CN"/>
        </w:rPr>
        <w:t>小时调峰</w:t>
      </w:r>
    </w:p>
    <w:p w:rsidR="00252128" w:rsidRDefault="006B43A7">
      <w:pPr>
        <w:spacing w:line="520" w:lineRule="exact"/>
        <w:rPr>
          <w:rFonts w:ascii="Times New Roman" w:hAnsi="Times New Roman"/>
          <w:color w:val="auto"/>
        </w:rPr>
      </w:pPr>
      <w:r>
        <w:rPr>
          <w:rFonts w:ascii="Times New Roman" w:hAnsi="Times New Roman"/>
          <w:color w:val="auto"/>
        </w:rPr>
        <w:t>城镇燃气</w:t>
      </w:r>
      <w:r>
        <w:rPr>
          <w:rFonts w:ascii="Times New Roman" w:hAnsi="Times New Roman" w:hint="eastAsia"/>
          <w:color w:val="auto"/>
        </w:rPr>
        <w:t>小时调峰储气量</w:t>
      </w:r>
      <w:r>
        <w:rPr>
          <w:rFonts w:ascii="Times New Roman" w:hAnsi="Times New Roman" w:hint="eastAsia"/>
          <w:color w:val="auto"/>
        </w:rPr>
        <w:t>=</w:t>
      </w:r>
      <w:r>
        <w:rPr>
          <w:rFonts w:ascii="Times New Roman" w:hAnsi="Times New Roman" w:hint="eastAsia"/>
          <w:color w:val="auto"/>
        </w:rPr>
        <w:t>高峰月高峰日的</w:t>
      </w:r>
      <w:r>
        <w:rPr>
          <w:rFonts w:ascii="Times New Roman" w:hAnsi="Times New Roman"/>
          <w:color w:val="auto"/>
        </w:rPr>
        <w:t>用气量</w:t>
      </w:r>
      <w:r>
        <w:rPr>
          <w:rFonts w:ascii="Times New Roman" w:hAnsi="Times New Roman" w:hint="eastAsia"/>
          <w:color w:val="auto"/>
        </w:rPr>
        <w:t>×储气系数</w:t>
      </w:r>
      <w:r>
        <w:rPr>
          <w:rFonts w:ascii="Times New Roman" w:hAnsi="Times New Roman"/>
          <w:color w:val="auto"/>
        </w:rPr>
        <w:t>。</w:t>
      </w:r>
    </w:p>
    <w:p w:rsidR="00252128" w:rsidRDefault="00252128">
      <w:pPr>
        <w:pStyle w:val="af4"/>
        <w:rPr>
          <w:color w:val="auto"/>
          <w:lang w:eastAsia="zh-CN"/>
        </w:rPr>
      </w:pPr>
    </w:p>
    <w:p w:rsidR="00252128" w:rsidRDefault="006B43A7">
      <w:pPr>
        <w:pStyle w:val="af4"/>
        <w:rPr>
          <w:color w:val="auto"/>
          <w:lang w:eastAsia="zh-CN"/>
        </w:rPr>
      </w:pPr>
      <w:r>
        <w:rPr>
          <w:rFonts w:hint="eastAsia"/>
          <w:color w:val="auto"/>
        </w:rPr>
        <w:lastRenderedPageBreak/>
        <w:t>表</w:t>
      </w:r>
      <w:r>
        <w:rPr>
          <w:color w:val="auto"/>
        </w:rPr>
        <w:t>3</w:t>
      </w:r>
      <w:r>
        <w:rPr>
          <w:rFonts w:hint="eastAsia"/>
          <w:color w:val="auto"/>
          <w:lang w:eastAsia="zh-CN"/>
        </w:rPr>
        <w:t>-1</w:t>
      </w:r>
      <w:r>
        <w:rPr>
          <w:rFonts w:hint="eastAsia"/>
          <w:color w:val="auto"/>
        </w:rPr>
        <w:t>太仓小时调峰所需储气量表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5"/>
        <w:gridCol w:w="1530"/>
        <w:gridCol w:w="1530"/>
        <w:gridCol w:w="1528"/>
        <w:gridCol w:w="1526"/>
        <w:gridCol w:w="1524"/>
      </w:tblGrid>
      <w:tr w:rsidR="00252128">
        <w:trPr>
          <w:trHeight w:val="289"/>
          <w:jc w:val="center"/>
        </w:trPr>
        <w:tc>
          <w:tcPr>
            <w:tcW w:w="1300" w:type="pct"/>
            <w:vAlign w:val="center"/>
          </w:tcPr>
          <w:p w:rsidR="00252128" w:rsidRDefault="006B43A7">
            <w:pPr>
              <w:pStyle w:val="af4"/>
              <w:rPr>
                <w:color w:val="auto"/>
              </w:rPr>
            </w:pPr>
            <w:r>
              <w:rPr>
                <w:rFonts w:hint="eastAsia"/>
                <w:color w:val="auto"/>
              </w:rPr>
              <w:t>年份</w:t>
            </w:r>
          </w:p>
        </w:tc>
        <w:tc>
          <w:tcPr>
            <w:tcW w:w="741" w:type="pct"/>
            <w:vAlign w:val="center"/>
          </w:tcPr>
          <w:p w:rsidR="00252128" w:rsidRDefault="006B43A7">
            <w:pPr>
              <w:pStyle w:val="af4"/>
              <w:rPr>
                <w:color w:val="auto"/>
              </w:rPr>
            </w:pPr>
            <w:r>
              <w:rPr>
                <w:color w:val="auto"/>
              </w:rPr>
              <w:t>2021</w:t>
            </w:r>
          </w:p>
        </w:tc>
        <w:tc>
          <w:tcPr>
            <w:tcW w:w="741" w:type="pct"/>
            <w:vAlign w:val="center"/>
          </w:tcPr>
          <w:p w:rsidR="00252128" w:rsidRDefault="006B43A7">
            <w:pPr>
              <w:pStyle w:val="af4"/>
              <w:rPr>
                <w:color w:val="auto"/>
              </w:rPr>
            </w:pPr>
            <w:r>
              <w:rPr>
                <w:color w:val="auto"/>
              </w:rPr>
              <w:t>2022</w:t>
            </w:r>
          </w:p>
        </w:tc>
        <w:tc>
          <w:tcPr>
            <w:tcW w:w="740" w:type="pct"/>
            <w:vAlign w:val="center"/>
          </w:tcPr>
          <w:p w:rsidR="00252128" w:rsidRDefault="006B43A7">
            <w:pPr>
              <w:pStyle w:val="af4"/>
              <w:rPr>
                <w:color w:val="auto"/>
              </w:rPr>
            </w:pPr>
            <w:r>
              <w:rPr>
                <w:color w:val="auto"/>
              </w:rPr>
              <w:t>2023</w:t>
            </w:r>
          </w:p>
        </w:tc>
        <w:tc>
          <w:tcPr>
            <w:tcW w:w="739" w:type="pct"/>
            <w:vAlign w:val="center"/>
          </w:tcPr>
          <w:p w:rsidR="00252128" w:rsidRDefault="006B43A7">
            <w:pPr>
              <w:pStyle w:val="af4"/>
              <w:rPr>
                <w:color w:val="auto"/>
              </w:rPr>
            </w:pPr>
            <w:r>
              <w:rPr>
                <w:color w:val="auto"/>
              </w:rPr>
              <w:t>2024</w:t>
            </w:r>
          </w:p>
        </w:tc>
        <w:tc>
          <w:tcPr>
            <w:tcW w:w="738" w:type="pct"/>
            <w:vAlign w:val="center"/>
          </w:tcPr>
          <w:p w:rsidR="00252128" w:rsidRDefault="006B43A7">
            <w:pPr>
              <w:pStyle w:val="af4"/>
              <w:rPr>
                <w:color w:val="auto"/>
              </w:rPr>
            </w:pPr>
            <w:r>
              <w:rPr>
                <w:color w:val="auto"/>
              </w:rPr>
              <w:t>2025</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需求量</w:t>
            </w:r>
          </w:p>
        </w:tc>
        <w:tc>
          <w:tcPr>
            <w:tcW w:w="741" w:type="pct"/>
            <w:vAlign w:val="center"/>
          </w:tcPr>
          <w:p w:rsidR="00252128" w:rsidRDefault="006B43A7">
            <w:pPr>
              <w:pStyle w:val="af4"/>
              <w:rPr>
                <w:color w:val="auto"/>
                <w:sz w:val="22"/>
                <w:szCs w:val="22"/>
              </w:rPr>
            </w:pPr>
            <w:r>
              <w:rPr>
                <w:rFonts w:hint="eastAsia"/>
                <w:color w:val="auto"/>
                <w:sz w:val="22"/>
                <w:szCs w:val="22"/>
              </w:rPr>
              <w:t xml:space="preserve">29400 </w:t>
            </w:r>
          </w:p>
        </w:tc>
        <w:tc>
          <w:tcPr>
            <w:tcW w:w="741" w:type="pct"/>
            <w:vAlign w:val="center"/>
          </w:tcPr>
          <w:p w:rsidR="00252128" w:rsidRDefault="006B43A7">
            <w:pPr>
              <w:pStyle w:val="af4"/>
              <w:rPr>
                <w:color w:val="auto"/>
                <w:sz w:val="22"/>
                <w:szCs w:val="22"/>
              </w:rPr>
            </w:pPr>
            <w:r>
              <w:rPr>
                <w:rFonts w:hint="eastAsia"/>
                <w:color w:val="auto"/>
                <w:sz w:val="22"/>
                <w:szCs w:val="22"/>
              </w:rPr>
              <w:t xml:space="preserve">31338 </w:t>
            </w:r>
          </w:p>
        </w:tc>
        <w:tc>
          <w:tcPr>
            <w:tcW w:w="740" w:type="pct"/>
            <w:vAlign w:val="center"/>
          </w:tcPr>
          <w:p w:rsidR="00252128" w:rsidRDefault="006B43A7">
            <w:pPr>
              <w:pStyle w:val="af4"/>
              <w:rPr>
                <w:color w:val="auto"/>
                <w:sz w:val="22"/>
                <w:szCs w:val="22"/>
              </w:rPr>
            </w:pPr>
            <w:r>
              <w:rPr>
                <w:rFonts w:hint="eastAsia"/>
                <w:color w:val="auto"/>
                <w:sz w:val="22"/>
                <w:szCs w:val="22"/>
              </w:rPr>
              <w:t xml:space="preserve">33448 </w:t>
            </w:r>
          </w:p>
        </w:tc>
        <w:tc>
          <w:tcPr>
            <w:tcW w:w="739" w:type="pct"/>
            <w:vAlign w:val="center"/>
          </w:tcPr>
          <w:p w:rsidR="00252128" w:rsidRDefault="006B43A7">
            <w:pPr>
              <w:pStyle w:val="af4"/>
              <w:rPr>
                <w:color w:val="auto"/>
                <w:sz w:val="22"/>
                <w:szCs w:val="22"/>
              </w:rPr>
            </w:pPr>
            <w:r>
              <w:rPr>
                <w:rFonts w:hint="eastAsia"/>
                <w:color w:val="auto"/>
                <w:sz w:val="22"/>
                <w:szCs w:val="22"/>
              </w:rPr>
              <w:t xml:space="preserve">35686 </w:t>
            </w:r>
          </w:p>
        </w:tc>
        <w:tc>
          <w:tcPr>
            <w:tcW w:w="738" w:type="pct"/>
            <w:vAlign w:val="center"/>
          </w:tcPr>
          <w:p w:rsidR="00252128" w:rsidRDefault="006B43A7">
            <w:pPr>
              <w:pStyle w:val="af4"/>
              <w:rPr>
                <w:color w:val="auto"/>
                <w:sz w:val="22"/>
                <w:szCs w:val="22"/>
              </w:rPr>
            </w:pPr>
            <w:r>
              <w:rPr>
                <w:rFonts w:hint="eastAsia"/>
                <w:color w:val="auto"/>
                <w:sz w:val="22"/>
                <w:szCs w:val="22"/>
              </w:rPr>
              <w:t xml:space="preserve">38122 </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计算月日高峰用气量</w:t>
            </w:r>
          </w:p>
        </w:tc>
        <w:tc>
          <w:tcPr>
            <w:tcW w:w="741" w:type="pct"/>
            <w:vAlign w:val="center"/>
          </w:tcPr>
          <w:p w:rsidR="00252128" w:rsidRDefault="006B43A7">
            <w:pPr>
              <w:pStyle w:val="af4"/>
              <w:rPr>
                <w:color w:val="auto"/>
                <w:sz w:val="22"/>
                <w:szCs w:val="22"/>
              </w:rPr>
            </w:pPr>
            <w:r>
              <w:rPr>
                <w:rFonts w:hint="eastAsia"/>
                <w:color w:val="auto"/>
                <w:sz w:val="22"/>
                <w:szCs w:val="22"/>
              </w:rPr>
              <w:t xml:space="preserve">115 </w:t>
            </w:r>
          </w:p>
        </w:tc>
        <w:tc>
          <w:tcPr>
            <w:tcW w:w="741" w:type="pct"/>
            <w:vAlign w:val="center"/>
          </w:tcPr>
          <w:p w:rsidR="00252128" w:rsidRDefault="006B43A7">
            <w:pPr>
              <w:pStyle w:val="af4"/>
              <w:rPr>
                <w:color w:val="auto"/>
                <w:sz w:val="22"/>
                <w:szCs w:val="22"/>
              </w:rPr>
            </w:pPr>
            <w:r>
              <w:rPr>
                <w:rFonts w:hint="eastAsia"/>
                <w:color w:val="auto"/>
                <w:sz w:val="22"/>
                <w:szCs w:val="22"/>
              </w:rPr>
              <w:t xml:space="preserve">123 </w:t>
            </w:r>
          </w:p>
        </w:tc>
        <w:tc>
          <w:tcPr>
            <w:tcW w:w="740" w:type="pct"/>
            <w:vAlign w:val="center"/>
          </w:tcPr>
          <w:p w:rsidR="00252128" w:rsidRDefault="006B43A7">
            <w:pPr>
              <w:pStyle w:val="af4"/>
              <w:rPr>
                <w:color w:val="auto"/>
                <w:sz w:val="22"/>
                <w:szCs w:val="22"/>
              </w:rPr>
            </w:pPr>
            <w:r>
              <w:rPr>
                <w:rFonts w:hint="eastAsia"/>
                <w:color w:val="auto"/>
                <w:sz w:val="22"/>
                <w:szCs w:val="22"/>
              </w:rPr>
              <w:t xml:space="preserve">131 </w:t>
            </w:r>
          </w:p>
        </w:tc>
        <w:tc>
          <w:tcPr>
            <w:tcW w:w="739" w:type="pct"/>
            <w:vAlign w:val="center"/>
          </w:tcPr>
          <w:p w:rsidR="00252128" w:rsidRDefault="006B43A7">
            <w:pPr>
              <w:pStyle w:val="af4"/>
              <w:rPr>
                <w:color w:val="auto"/>
                <w:sz w:val="22"/>
                <w:szCs w:val="22"/>
              </w:rPr>
            </w:pPr>
            <w:r>
              <w:rPr>
                <w:rFonts w:hint="eastAsia"/>
                <w:color w:val="auto"/>
                <w:sz w:val="22"/>
                <w:szCs w:val="22"/>
              </w:rPr>
              <w:t xml:space="preserve">140 </w:t>
            </w:r>
          </w:p>
        </w:tc>
        <w:tc>
          <w:tcPr>
            <w:tcW w:w="738" w:type="pct"/>
            <w:vAlign w:val="center"/>
          </w:tcPr>
          <w:p w:rsidR="00252128" w:rsidRDefault="006B43A7">
            <w:pPr>
              <w:pStyle w:val="af4"/>
              <w:rPr>
                <w:color w:val="auto"/>
                <w:sz w:val="22"/>
                <w:szCs w:val="22"/>
              </w:rPr>
            </w:pPr>
            <w:r>
              <w:rPr>
                <w:rFonts w:hint="eastAsia"/>
                <w:color w:val="auto"/>
                <w:sz w:val="22"/>
                <w:szCs w:val="22"/>
              </w:rPr>
              <w:t xml:space="preserve">149 </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储气系数（</w:t>
            </w:r>
            <w:r>
              <w:rPr>
                <w:rFonts w:hint="eastAsia"/>
                <w:color w:val="auto"/>
              </w:rPr>
              <w:t>%</w:t>
            </w:r>
            <w:r>
              <w:rPr>
                <w:rFonts w:hint="eastAsia"/>
                <w:color w:val="auto"/>
              </w:rPr>
              <w:t>）</w:t>
            </w:r>
          </w:p>
        </w:tc>
        <w:tc>
          <w:tcPr>
            <w:tcW w:w="741" w:type="pct"/>
            <w:vAlign w:val="center"/>
          </w:tcPr>
          <w:p w:rsidR="00252128" w:rsidRDefault="006B43A7">
            <w:pPr>
              <w:pStyle w:val="af4"/>
              <w:rPr>
                <w:color w:val="auto"/>
                <w:sz w:val="22"/>
                <w:szCs w:val="22"/>
              </w:rPr>
            </w:pPr>
            <w:r>
              <w:rPr>
                <w:rFonts w:hint="eastAsia"/>
                <w:color w:val="auto"/>
                <w:sz w:val="22"/>
                <w:szCs w:val="22"/>
              </w:rPr>
              <w:t>5</w:t>
            </w:r>
          </w:p>
        </w:tc>
        <w:tc>
          <w:tcPr>
            <w:tcW w:w="741" w:type="pct"/>
            <w:vAlign w:val="center"/>
          </w:tcPr>
          <w:p w:rsidR="00252128" w:rsidRDefault="006B43A7">
            <w:pPr>
              <w:pStyle w:val="af4"/>
              <w:rPr>
                <w:color w:val="auto"/>
                <w:sz w:val="22"/>
                <w:szCs w:val="22"/>
              </w:rPr>
            </w:pPr>
            <w:r>
              <w:rPr>
                <w:rFonts w:hint="eastAsia"/>
                <w:color w:val="auto"/>
                <w:sz w:val="22"/>
                <w:szCs w:val="22"/>
              </w:rPr>
              <w:t>5</w:t>
            </w:r>
          </w:p>
        </w:tc>
        <w:tc>
          <w:tcPr>
            <w:tcW w:w="740" w:type="pct"/>
            <w:vAlign w:val="center"/>
          </w:tcPr>
          <w:p w:rsidR="00252128" w:rsidRDefault="006B43A7">
            <w:pPr>
              <w:pStyle w:val="af4"/>
              <w:rPr>
                <w:color w:val="auto"/>
                <w:sz w:val="22"/>
                <w:szCs w:val="22"/>
              </w:rPr>
            </w:pPr>
            <w:r>
              <w:rPr>
                <w:rFonts w:hint="eastAsia"/>
                <w:color w:val="auto"/>
                <w:sz w:val="22"/>
                <w:szCs w:val="22"/>
              </w:rPr>
              <w:t>5</w:t>
            </w:r>
          </w:p>
        </w:tc>
        <w:tc>
          <w:tcPr>
            <w:tcW w:w="739" w:type="pct"/>
            <w:vAlign w:val="center"/>
          </w:tcPr>
          <w:p w:rsidR="00252128" w:rsidRDefault="006B43A7">
            <w:pPr>
              <w:pStyle w:val="af4"/>
              <w:rPr>
                <w:color w:val="auto"/>
                <w:sz w:val="22"/>
                <w:szCs w:val="22"/>
              </w:rPr>
            </w:pPr>
            <w:r>
              <w:rPr>
                <w:rFonts w:hint="eastAsia"/>
                <w:color w:val="auto"/>
                <w:sz w:val="22"/>
                <w:szCs w:val="22"/>
              </w:rPr>
              <w:t xml:space="preserve">5 </w:t>
            </w:r>
          </w:p>
        </w:tc>
        <w:tc>
          <w:tcPr>
            <w:tcW w:w="738" w:type="pct"/>
            <w:vAlign w:val="center"/>
          </w:tcPr>
          <w:p w:rsidR="00252128" w:rsidRDefault="006B43A7">
            <w:pPr>
              <w:pStyle w:val="af4"/>
              <w:rPr>
                <w:color w:val="auto"/>
                <w:sz w:val="22"/>
                <w:szCs w:val="22"/>
              </w:rPr>
            </w:pPr>
            <w:r>
              <w:rPr>
                <w:rFonts w:hint="eastAsia"/>
                <w:color w:val="auto"/>
                <w:sz w:val="22"/>
                <w:szCs w:val="22"/>
              </w:rPr>
              <w:t>5</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储气量</w:t>
            </w:r>
          </w:p>
        </w:tc>
        <w:tc>
          <w:tcPr>
            <w:tcW w:w="741" w:type="pct"/>
            <w:vAlign w:val="center"/>
          </w:tcPr>
          <w:p w:rsidR="00252128" w:rsidRDefault="006B43A7">
            <w:pPr>
              <w:pStyle w:val="af4"/>
              <w:rPr>
                <w:color w:val="auto"/>
                <w:sz w:val="22"/>
                <w:szCs w:val="22"/>
              </w:rPr>
            </w:pPr>
            <w:r>
              <w:rPr>
                <w:rFonts w:hint="eastAsia"/>
                <w:color w:val="auto"/>
                <w:sz w:val="22"/>
                <w:szCs w:val="22"/>
              </w:rPr>
              <w:t>6</w:t>
            </w:r>
          </w:p>
        </w:tc>
        <w:tc>
          <w:tcPr>
            <w:tcW w:w="741" w:type="pct"/>
            <w:vAlign w:val="center"/>
          </w:tcPr>
          <w:p w:rsidR="00252128" w:rsidRDefault="006B43A7">
            <w:pPr>
              <w:pStyle w:val="af4"/>
              <w:rPr>
                <w:color w:val="auto"/>
                <w:sz w:val="22"/>
                <w:szCs w:val="22"/>
              </w:rPr>
            </w:pPr>
            <w:r>
              <w:rPr>
                <w:rFonts w:hint="eastAsia"/>
                <w:color w:val="auto"/>
                <w:sz w:val="22"/>
                <w:szCs w:val="22"/>
              </w:rPr>
              <w:t>6</w:t>
            </w:r>
          </w:p>
        </w:tc>
        <w:tc>
          <w:tcPr>
            <w:tcW w:w="740" w:type="pct"/>
            <w:vAlign w:val="center"/>
          </w:tcPr>
          <w:p w:rsidR="00252128" w:rsidRDefault="006B43A7">
            <w:pPr>
              <w:pStyle w:val="af4"/>
              <w:rPr>
                <w:color w:val="auto"/>
                <w:sz w:val="22"/>
                <w:szCs w:val="22"/>
              </w:rPr>
            </w:pPr>
            <w:r>
              <w:rPr>
                <w:rFonts w:hint="eastAsia"/>
                <w:color w:val="auto"/>
                <w:sz w:val="22"/>
                <w:szCs w:val="22"/>
              </w:rPr>
              <w:t>7</w:t>
            </w:r>
          </w:p>
        </w:tc>
        <w:tc>
          <w:tcPr>
            <w:tcW w:w="739" w:type="pct"/>
            <w:vAlign w:val="center"/>
          </w:tcPr>
          <w:p w:rsidR="00252128" w:rsidRDefault="006B43A7">
            <w:pPr>
              <w:pStyle w:val="af4"/>
              <w:rPr>
                <w:color w:val="auto"/>
                <w:sz w:val="22"/>
                <w:szCs w:val="22"/>
              </w:rPr>
            </w:pPr>
            <w:r>
              <w:rPr>
                <w:rFonts w:hint="eastAsia"/>
                <w:color w:val="auto"/>
                <w:sz w:val="22"/>
                <w:szCs w:val="22"/>
              </w:rPr>
              <w:t>7</w:t>
            </w:r>
          </w:p>
        </w:tc>
        <w:tc>
          <w:tcPr>
            <w:tcW w:w="738" w:type="pct"/>
            <w:vAlign w:val="center"/>
          </w:tcPr>
          <w:p w:rsidR="00252128" w:rsidRDefault="006B43A7">
            <w:pPr>
              <w:pStyle w:val="af4"/>
              <w:rPr>
                <w:color w:val="auto"/>
                <w:sz w:val="22"/>
                <w:szCs w:val="22"/>
              </w:rPr>
            </w:pPr>
            <w:r>
              <w:rPr>
                <w:rFonts w:hint="eastAsia"/>
                <w:color w:val="auto"/>
                <w:sz w:val="22"/>
                <w:szCs w:val="22"/>
              </w:rPr>
              <w:t>7</w:t>
            </w:r>
          </w:p>
        </w:tc>
      </w:tr>
    </w:tbl>
    <w:p w:rsidR="00252128" w:rsidRDefault="006B43A7">
      <w:pPr>
        <w:ind w:firstLineChars="0" w:firstLine="0"/>
        <w:rPr>
          <w:color w:val="auto"/>
          <w:sz w:val="21"/>
          <w:szCs w:val="21"/>
          <w:lang w:eastAsia="zh-CN"/>
        </w:rPr>
      </w:pPr>
      <w:r>
        <w:rPr>
          <w:rFonts w:hint="eastAsia"/>
          <w:color w:val="auto"/>
          <w:sz w:val="21"/>
          <w:szCs w:val="21"/>
          <w:lang w:eastAsia="zh-CN"/>
        </w:rPr>
        <w:t>注：缺口通过</w:t>
      </w:r>
      <w:r>
        <w:rPr>
          <w:rFonts w:hint="eastAsia"/>
          <w:color w:val="auto"/>
          <w:sz w:val="21"/>
          <w:szCs w:val="21"/>
        </w:rPr>
        <w:t>LNG</w:t>
      </w:r>
      <w:r>
        <w:rPr>
          <w:rFonts w:hint="eastAsia"/>
          <w:color w:val="auto"/>
          <w:sz w:val="21"/>
          <w:szCs w:val="21"/>
        </w:rPr>
        <w:t>储配站</w:t>
      </w:r>
      <w:r>
        <w:rPr>
          <w:rFonts w:hint="eastAsia"/>
          <w:color w:val="auto"/>
          <w:sz w:val="21"/>
          <w:szCs w:val="21"/>
          <w:lang w:eastAsia="zh-CN"/>
        </w:rPr>
        <w:t>解决。</w:t>
      </w:r>
    </w:p>
    <w:p w:rsidR="00252128" w:rsidRDefault="006B43A7">
      <w:pPr>
        <w:pStyle w:val="Y"/>
        <w:rPr>
          <w:color w:val="auto"/>
          <w:lang w:eastAsia="zh-CN"/>
        </w:rPr>
      </w:pPr>
      <w:r>
        <w:rPr>
          <w:color w:val="auto"/>
          <w:lang w:eastAsia="zh-CN"/>
        </w:rPr>
        <w:t>2</w:t>
      </w:r>
      <w:r>
        <w:rPr>
          <w:rFonts w:hint="eastAsia"/>
          <w:color w:val="auto"/>
          <w:lang w:eastAsia="zh-CN"/>
        </w:rPr>
        <w:t>.</w:t>
      </w:r>
      <w:r>
        <w:rPr>
          <w:rFonts w:hint="eastAsia"/>
          <w:color w:val="auto"/>
        </w:rPr>
        <w:t>月</w:t>
      </w:r>
      <w:r>
        <w:rPr>
          <w:rFonts w:hint="eastAsia"/>
          <w:color w:val="auto"/>
          <w:lang w:eastAsia="zh-CN"/>
        </w:rPr>
        <w:t>、日</w:t>
      </w:r>
      <w:r>
        <w:rPr>
          <w:rFonts w:hint="eastAsia"/>
          <w:color w:val="auto"/>
        </w:rPr>
        <w:t>调峰</w:t>
      </w:r>
    </w:p>
    <w:p w:rsidR="00252128" w:rsidRDefault="006B43A7">
      <w:pPr>
        <w:pStyle w:val="Y"/>
        <w:rPr>
          <w:color w:val="auto"/>
        </w:rPr>
      </w:pPr>
      <w:r>
        <w:rPr>
          <w:rFonts w:hint="eastAsia"/>
          <w:color w:val="auto"/>
        </w:rPr>
        <w:t>由于月调峰和日调峰储气量较大，主要依靠每周向上游供气单位上报用气计划以及“西气东输”和“川气东送”公司供气部门统筹调配。</w:t>
      </w:r>
    </w:p>
    <w:p w:rsidR="00252128" w:rsidRDefault="006B43A7">
      <w:pPr>
        <w:rPr>
          <w:color w:val="auto"/>
        </w:rPr>
      </w:pPr>
      <w:r>
        <w:rPr>
          <w:color w:val="auto"/>
        </w:rPr>
        <w:t>3</w:t>
      </w:r>
      <w:r>
        <w:rPr>
          <w:rFonts w:hint="eastAsia"/>
          <w:color w:val="auto"/>
          <w:lang w:eastAsia="zh-CN"/>
        </w:rPr>
        <w:t>.</w:t>
      </w:r>
      <w:r>
        <w:rPr>
          <w:rFonts w:hint="eastAsia"/>
          <w:color w:val="auto"/>
        </w:rPr>
        <w:t>应急储备设施规划</w:t>
      </w:r>
    </w:p>
    <w:p w:rsidR="00252128" w:rsidRDefault="006B43A7">
      <w:pPr>
        <w:rPr>
          <w:rFonts w:ascii="Times New Roman" w:hAnsi="Times New Roman"/>
          <w:color w:val="auto"/>
        </w:rPr>
      </w:pPr>
      <w:r>
        <w:rPr>
          <w:rFonts w:hint="eastAsia"/>
          <w:color w:val="auto"/>
        </w:rPr>
        <w:t>市政府统筹建立完善天然气应急储备制度，</w:t>
      </w:r>
      <w:r>
        <w:rPr>
          <w:color w:val="auto"/>
        </w:rPr>
        <w:t>供暖季前形成不低于保障本行政区域日均</w:t>
      </w:r>
      <w:r>
        <w:rPr>
          <w:color w:val="auto"/>
        </w:rPr>
        <w:t>3</w:t>
      </w:r>
      <w:r>
        <w:rPr>
          <w:color w:val="auto"/>
        </w:rPr>
        <w:t>天用气量应急储备能力，发生应急情况时确保民生用气供应安全可靠。</w:t>
      </w:r>
    </w:p>
    <w:p w:rsidR="00252128" w:rsidRDefault="00252128">
      <w:pPr>
        <w:pStyle w:val="af4"/>
        <w:rPr>
          <w:rFonts w:ascii="Times New Roman" w:hAnsi="Times New Roman"/>
          <w:color w:val="auto"/>
          <w:lang w:eastAsia="zh-CN"/>
        </w:rPr>
      </w:pPr>
    </w:p>
    <w:p w:rsidR="00252128" w:rsidRDefault="006B43A7">
      <w:pPr>
        <w:pStyle w:val="af4"/>
        <w:rPr>
          <w:rFonts w:ascii="Times New Roman" w:hAnsi="Times New Roman"/>
          <w:color w:val="auto"/>
          <w:lang w:eastAsia="zh-CN"/>
        </w:rPr>
      </w:pPr>
      <w:r>
        <w:rPr>
          <w:rFonts w:ascii="Times New Roman" w:hAnsi="Times New Roman" w:hint="eastAsia"/>
          <w:color w:val="auto"/>
        </w:rPr>
        <w:t>表</w:t>
      </w:r>
      <w:r>
        <w:rPr>
          <w:rFonts w:ascii="Times New Roman" w:hAnsi="Times New Roman" w:hint="eastAsia"/>
          <w:color w:val="auto"/>
          <w:lang w:eastAsia="zh-CN"/>
        </w:rPr>
        <w:t>3</w:t>
      </w:r>
      <w:r>
        <w:rPr>
          <w:rFonts w:ascii="Times New Roman" w:hAnsi="Times New Roman" w:hint="eastAsia"/>
          <w:color w:val="auto"/>
        </w:rPr>
        <w:t>-</w:t>
      </w:r>
      <w:r>
        <w:rPr>
          <w:rFonts w:ascii="Times New Roman" w:hAnsi="Times New Roman" w:hint="eastAsia"/>
          <w:color w:val="auto"/>
          <w:lang w:eastAsia="zh-CN"/>
        </w:rPr>
        <w:t>2</w:t>
      </w:r>
      <w:r>
        <w:rPr>
          <w:rFonts w:ascii="Times New Roman" w:hAnsi="Times New Roman" w:hint="eastAsia"/>
          <w:color w:val="auto"/>
        </w:rPr>
        <w:t>应急储备天然气需求量预测表（万</w:t>
      </w:r>
      <w:r>
        <w:rPr>
          <w:rFonts w:ascii="Times New Roman" w:hAnsi="Times New Roman" w:hint="eastAsia"/>
          <w:color w:val="auto"/>
        </w:rPr>
        <w:t>Nm</w:t>
      </w:r>
      <w:r>
        <w:rPr>
          <w:rFonts w:ascii="Times New Roman" w:hAnsi="Times New Roman" w:hint="eastAsia"/>
          <w:color w:val="auto"/>
          <w:vertAlign w:val="superscript"/>
        </w:rPr>
        <w:t>3</w:t>
      </w:r>
      <w:r>
        <w:rPr>
          <w:rFonts w:ascii="Times New Roman" w:hAnsi="Times New Roman" w:hint="eastAsia"/>
          <w:color w:val="auto"/>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85"/>
        <w:gridCol w:w="1530"/>
        <w:gridCol w:w="1530"/>
        <w:gridCol w:w="1528"/>
        <w:gridCol w:w="1526"/>
        <w:gridCol w:w="1524"/>
      </w:tblGrid>
      <w:tr w:rsidR="00252128">
        <w:trPr>
          <w:trHeight w:val="289"/>
          <w:jc w:val="center"/>
        </w:trPr>
        <w:tc>
          <w:tcPr>
            <w:tcW w:w="1300" w:type="pct"/>
            <w:vAlign w:val="center"/>
          </w:tcPr>
          <w:p w:rsidR="00252128" w:rsidRDefault="006B43A7">
            <w:pPr>
              <w:pStyle w:val="af4"/>
              <w:rPr>
                <w:color w:val="auto"/>
              </w:rPr>
            </w:pPr>
            <w:r>
              <w:rPr>
                <w:rFonts w:hint="eastAsia"/>
                <w:color w:val="auto"/>
              </w:rPr>
              <w:t>年份</w:t>
            </w:r>
          </w:p>
        </w:tc>
        <w:tc>
          <w:tcPr>
            <w:tcW w:w="741" w:type="pct"/>
            <w:vAlign w:val="center"/>
          </w:tcPr>
          <w:p w:rsidR="00252128" w:rsidRDefault="006B43A7">
            <w:pPr>
              <w:pStyle w:val="af4"/>
              <w:rPr>
                <w:color w:val="auto"/>
              </w:rPr>
            </w:pPr>
            <w:r>
              <w:rPr>
                <w:color w:val="auto"/>
              </w:rPr>
              <w:t>2021</w:t>
            </w:r>
          </w:p>
        </w:tc>
        <w:tc>
          <w:tcPr>
            <w:tcW w:w="741" w:type="pct"/>
            <w:vAlign w:val="center"/>
          </w:tcPr>
          <w:p w:rsidR="00252128" w:rsidRDefault="006B43A7">
            <w:pPr>
              <w:pStyle w:val="af4"/>
              <w:rPr>
                <w:color w:val="auto"/>
              </w:rPr>
            </w:pPr>
            <w:r>
              <w:rPr>
                <w:color w:val="auto"/>
              </w:rPr>
              <w:t>2022</w:t>
            </w:r>
          </w:p>
        </w:tc>
        <w:tc>
          <w:tcPr>
            <w:tcW w:w="740" w:type="pct"/>
            <w:vAlign w:val="center"/>
          </w:tcPr>
          <w:p w:rsidR="00252128" w:rsidRDefault="006B43A7">
            <w:pPr>
              <w:pStyle w:val="af4"/>
              <w:rPr>
                <w:color w:val="auto"/>
              </w:rPr>
            </w:pPr>
            <w:r>
              <w:rPr>
                <w:color w:val="auto"/>
              </w:rPr>
              <w:t>2023</w:t>
            </w:r>
          </w:p>
        </w:tc>
        <w:tc>
          <w:tcPr>
            <w:tcW w:w="739" w:type="pct"/>
            <w:vAlign w:val="center"/>
          </w:tcPr>
          <w:p w:rsidR="00252128" w:rsidRDefault="006B43A7">
            <w:pPr>
              <w:pStyle w:val="af4"/>
              <w:rPr>
                <w:color w:val="auto"/>
              </w:rPr>
            </w:pPr>
            <w:r>
              <w:rPr>
                <w:color w:val="auto"/>
              </w:rPr>
              <w:t>2024</w:t>
            </w:r>
          </w:p>
        </w:tc>
        <w:tc>
          <w:tcPr>
            <w:tcW w:w="738" w:type="pct"/>
            <w:vAlign w:val="center"/>
          </w:tcPr>
          <w:p w:rsidR="00252128" w:rsidRDefault="006B43A7">
            <w:pPr>
              <w:pStyle w:val="af4"/>
              <w:rPr>
                <w:color w:val="auto"/>
              </w:rPr>
            </w:pPr>
            <w:r>
              <w:rPr>
                <w:color w:val="auto"/>
              </w:rPr>
              <w:t>2025</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需求量</w:t>
            </w:r>
          </w:p>
        </w:tc>
        <w:tc>
          <w:tcPr>
            <w:tcW w:w="741" w:type="pct"/>
            <w:vAlign w:val="center"/>
          </w:tcPr>
          <w:p w:rsidR="00252128" w:rsidRDefault="006B43A7">
            <w:pPr>
              <w:pStyle w:val="af4"/>
              <w:rPr>
                <w:color w:val="auto"/>
              </w:rPr>
            </w:pPr>
            <w:r>
              <w:rPr>
                <w:rFonts w:hint="eastAsia"/>
                <w:color w:val="auto"/>
              </w:rPr>
              <w:t xml:space="preserve">29400 </w:t>
            </w:r>
          </w:p>
        </w:tc>
        <w:tc>
          <w:tcPr>
            <w:tcW w:w="741" w:type="pct"/>
            <w:vAlign w:val="center"/>
          </w:tcPr>
          <w:p w:rsidR="00252128" w:rsidRDefault="006B43A7">
            <w:pPr>
              <w:pStyle w:val="af4"/>
              <w:rPr>
                <w:color w:val="auto"/>
              </w:rPr>
            </w:pPr>
            <w:r>
              <w:rPr>
                <w:rFonts w:hint="eastAsia"/>
                <w:color w:val="auto"/>
              </w:rPr>
              <w:t xml:space="preserve">31338 </w:t>
            </w:r>
          </w:p>
        </w:tc>
        <w:tc>
          <w:tcPr>
            <w:tcW w:w="740" w:type="pct"/>
            <w:vAlign w:val="center"/>
          </w:tcPr>
          <w:p w:rsidR="00252128" w:rsidRDefault="006B43A7">
            <w:pPr>
              <w:pStyle w:val="af4"/>
              <w:rPr>
                <w:color w:val="auto"/>
              </w:rPr>
            </w:pPr>
            <w:r>
              <w:rPr>
                <w:rFonts w:hint="eastAsia"/>
                <w:color w:val="auto"/>
              </w:rPr>
              <w:t xml:space="preserve">33448 </w:t>
            </w:r>
          </w:p>
        </w:tc>
        <w:tc>
          <w:tcPr>
            <w:tcW w:w="739" w:type="pct"/>
            <w:vAlign w:val="center"/>
          </w:tcPr>
          <w:p w:rsidR="00252128" w:rsidRDefault="006B43A7">
            <w:pPr>
              <w:pStyle w:val="af4"/>
              <w:rPr>
                <w:color w:val="auto"/>
              </w:rPr>
            </w:pPr>
            <w:r>
              <w:rPr>
                <w:rFonts w:hint="eastAsia"/>
                <w:color w:val="auto"/>
              </w:rPr>
              <w:t xml:space="preserve">35686 </w:t>
            </w:r>
          </w:p>
        </w:tc>
        <w:tc>
          <w:tcPr>
            <w:tcW w:w="738" w:type="pct"/>
            <w:vAlign w:val="center"/>
          </w:tcPr>
          <w:p w:rsidR="00252128" w:rsidRDefault="006B43A7">
            <w:pPr>
              <w:pStyle w:val="af4"/>
              <w:rPr>
                <w:color w:val="auto"/>
              </w:rPr>
            </w:pPr>
            <w:r>
              <w:rPr>
                <w:rFonts w:hint="eastAsia"/>
                <w:color w:val="auto"/>
              </w:rPr>
              <w:t xml:space="preserve">38122 </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平均日用气量</w:t>
            </w:r>
          </w:p>
        </w:tc>
        <w:tc>
          <w:tcPr>
            <w:tcW w:w="741" w:type="pct"/>
            <w:vAlign w:val="center"/>
          </w:tcPr>
          <w:p w:rsidR="00252128" w:rsidRDefault="006B43A7">
            <w:pPr>
              <w:pStyle w:val="af4"/>
              <w:rPr>
                <w:color w:val="auto"/>
              </w:rPr>
            </w:pPr>
            <w:r>
              <w:rPr>
                <w:rFonts w:hint="eastAsia"/>
                <w:color w:val="auto"/>
              </w:rPr>
              <w:t xml:space="preserve">81 </w:t>
            </w:r>
          </w:p>
        </w:tc>
        <w:tc>
          <w:tcPr>
            <w:tcW w:w="741" w:type="pct"/>
            <w:vAlign w:val="center"/>
          </w:tcPr>
          <w:p w:rsidR="00252128" w:rsidRDefault="006B43A7">
            <w:pPr>
              <w:pStyle w:val="af4"/>
              <w:rPr>
                <w:color w:val="auto"/>
              </w:rPr>
            </w:pPr>
            <w:r>
              <w:rPr>
                <w:rFonts w:hint="eastAsia"/>
                <w:color w:val="auto"/>
              </w:rPr>
              <w:t xml:space="preserve">86 </w:t>
            </w:r>
          </w:p>
        </w:tc>
        <w:tc>
          <w:tcPr>
            <w:tcW w:w="740" w:type="pct"/>
            <w:vAlign w:val="center"/>
          </w:tcPr>
          <w:p w:rsidR="00252128" w:rsidRDefault="006B43A7">
            <w:pPr>
              <w:pStyle w:val="af4"/>
              <w:rPr>
                <w:color w:val="auto"/>
              </w:rPr>
            </w:pPr>
            <w:r>
              <w:rPr>
                <w:rFonts w:hint="eastAsia"/>
                <w:color w:val="auto"/>
              </w:rPr>
              <w:t xml:space="preserve">92 </w:t>
            </w:r>
          </w:p>
        </w:tc>
        <w:tc>
          <w:tcPr>
            <w:tcW w:w="739" w:type="pct"/>
            <w:vAlign w:val="center"/>
          </w:tcPr>
          <w:p w:rsidR="00252128" w:rsidRDefault="006B43A7">
            <w:pPr>
              <w:pStyle w:val="af4"/>
              <w:rPr>
                <w:color w:val="auto"/>
              </w:rPr>
            </w:pPr>
            <w:r>
              <w:rPr>
                <w:rFonts w:hint="eastAsia"/>
                <w:color w:val="auto"/>
              </w:rPr>
              <w:t xml:space="preserve">98 </w:t>
            </w:r>
          </w:p>
        </w:tc>
        <w:tc>
          <w:tcPr>
            <w:tcW w:w="738" w:type="pct"/>
            <w:vAlign w:val="center"/>
          </w:tcPr>
          <w:p w:rsidR="00252128" w:rsidRDefault="006B43A7">
            <w:pPr>
              <w:pStyle w:val="af4"/>
              <w:rPr>
                <w:color w:val="auto"/>
              </w:rPr>
            </w:pPr>
            <w:r>
              <w:rPr>
                <w:rFonts w:hint="eastAsia"/>
                <w:color w:val="auto"/>
              </w:rPr>
              <w:t xml:space="preserve">104 </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应急储备量</w:t>
            </w:r>
          </w:p>
        </w:tc>
        <w:tc>
          <w:tcPr>
            <w:tcW w:w="741" w:type="pct"/>
            <w:vAlign w:val="center"/>
          </w:tcPr>
          <w:p w:rsidR="00252128" w:rsidRDefault="006B43A7">
            <w:pPr>
              <w:pStyle w:val="af4"/>
              <w:rPr>
                <w:color w:val="auto"/>
              </w:rPr>
            </w:pPr>
            <w:r>
              <w:rPr>
                <w:rFonts w:hint="eastAsia"/>
                <w:color w:val="auto"/>
              </w:rPr>
              <w:t xml:space="preserve">243 </w:t>
            </w:r>
          </w:p>
        </w:tc>
        <w:tc>
          <w:tcPr>
            <w:tcW w:w="741" w:type="pct"/>
            <w:vAlign w:val="center"/>
          </w:tcPr>
          <w:p w:rsidR="00252128" w:rsidRDefault="006B43A7">
            <w:pPr>
              <w:pStyle w:val="af4"/>
              <w:rPr>
                <w:color w:val="auto"/>
              </w:rPr>
            </w:pPr>
            <w:r>
              <w:rPr>
                <w:rFonts w:hint="eastAsia"/>
                <w:color w:val="auto"/>
              </w:rPr>
              <w:t xml:space="preserve">258 </w:t>
            </w:r>
          </w:p>
        </w:tc>
        <w:tc>
          <w:tcPr>
            <w:tcW w:w="740" w:type="pct"/>
            <w:vAlign w:val="center"/>
          </w:tcPr>
          <w:p w:rsidR="00252128" w:rsidRDefault="006B43A7">
            <w:pPr>
              <w:pStyle w:val="af4"/>
              <w:rPr>
                <w:color w:val="auto"/>
              </w:rPr>
            </w:pPr>
            <w:r>
              <w:rPr>
                <w:rFonts w:hint="eastAsia"/>
                <w:color w:val="auto"/>
              </w:rPr>
              <w:t xml:space="preserve">276 </w:t>
            </w:r>
          </w:p>
        </w:tc>
        <w:tc>
          <w:tcPr>
            <w:tcW w:w="739" w:type="pct"/>
            <w:vAlign w:val="center"/>
          </w:tcPr>
          <w:p w:rsidR="00252128" w:rsidRDefault="006B43A7">
            <w:pPr>
              <w:pStyle w:val="af4"/>
              <w:rPr>
                <w:color w:val="auto"/>
              </w:rPr>
            </w:pPr>
            <w:r>
              <w:rPr>
                <w:rFonts w:hint="eastAsia"/>
                <w:color w:val="auto"/>
              </w:rPr>
              <w:t xml:space="preserve">294 </w:t>
            </w:r>
          </w:p>
        </w:tc>
        <w:tc>
          <w:tcPr>
            <w:tcW w:w="738" w:type="pct"/>
            <w:vAlign w:val="center"/>
          </w:tcPr>
          <w:p w:rsidR="00252128" w:rsidRDefault="006B43A7">
            <w:pPr>
              <w:pStyle w:val="af4"/>
              <w:rPr>
                <w:color w:val="auto"/>
              </w:rPr>
            </w:pPr>
            <w:r>
              <w:rPr>
                <w:rFonts w:hint="eastAsia"/>
                <w:color w:val="auto"/>
              </w:rPr>
              <w:t xml:space="preserve">312 </w:t>
            </w:r>
          </w:p>
        </w:tc>
      </w:tr>
      <w:tr w:rsidR="00252128">
        <w:trPr>
          <w:trHeight w:val="289"/>
          <w:jc w:val="center"/>
        </w:trPr>
        <w:tc>
          <w:tcPr>
            <w:tcW w:w="1300" w:type="pct"/>
            <w:vAlign w:val="center"/>
          </w:tcPr>
          <w:p w:rsidR="00252128" w:rsidRDefault="006B43A7">
            <w:pPr>
              <w:pStyle w:val="af4"/>
              <w:rPr>
                <w:color w:val="auto"/>
              </w:rPr>
            </w:pPr>
            <w:r>
              <w:rPr>
                <w:rFonts w:hint="eastAsia"/>
                <w:color w:val="auto"/>
              </w:rPr>
              <w:t>需要</w:t>
            </w:r>
            <w:r>
              <w:rPr>
                <w:rFonts w:hint="eastAsia"/>
                <w:color w:val="auto"/>
              </w:rPr>
              <w:t>LNG</w:t>
            </w:r>
            <w:r>
              <w:rPr>
                <w:rFonts w:hint="eastAsia"/>
                <w:color w:val="auto"/>
              </w:rPr>
              <w:t>水容积（</w:t>
            </w:r>
            <w:r>
              <w:rPr>
                <w:rFonts w:hint="eastAsia"/>
                <w:color w:val="auto"/>
              </w:rPr>
              <w:t>m</w:t>
            </w:r>
            <w:r>
              <w:rPr>
                <w:rFonts w:hint="eastAsia"/>
                <w:color w:val="auto"/>
                <w:vertAlign w:val="superscript"/>
              </w:rPr>
              <w:t>3</w:t>
            </w:r>
            <w:r>
              <w:rPr>
                <w:rFonts w:hint="eastAsia"/>
                <w:color w:val="auto"/>
              </w:rPr>
              <w:t>）</w:t>
            </w:r>
          </w:p>
        </w:tc>
        <w:tc>
          <w:tcPr>
            <w:tcW w:w="741" w:type="pct"/>
            <w:vAlign w:val="center"/>
          </w:tcPr>
          <w:p w:rsidR="00252128" w:rsidRDefault="006B43A7">
            <w:pPr>
              <w:pStyle w:val="af4"/>
              <w:rPr>
                <w:color w:val="auto"/>
              </w:rPr>
            </w:pPr>
            <w:r>
              <w:rPr>
                <w:rFonts w:hint="eastAsia"/>
                <w:color w:val="auto"/>
              </w:rPr>
              <w:t>5100</w:t>
            </w:r>
          </w:p>
        </w:tc>
        <w:tc>
          <w:tcPr>
            <w:tcW w:w="741" w:type="pct"/>
            <w:vAlign w:val="center"/>
          </w:tcPr>
          <w:p w:rsidR="00252128" w:rsidRDefault="006B43A7">
            <w:pPr>
              <w:pStyle w:val="af4"/>
              <w:rPr>
                <w:color w:val="auto"/>
              </w:rPr>
            </w:pPr>
            <w:r>
              <w:rPr>
                <w:rFonts w:hint="eastAsia"/>
                <w:color w:val="auto"/>
              </w:rPr>
              <w:t>5400</w:t>
            </w:r>
          </w:p>
        </w:tc>
        <w:tc>
          <w:tcPr>
            <w:tcW w:w="740" w:type="pct"/>
            <w:vAlign w:val="center"/>
          </w:tcPr>
          <w:p w:rsidR="00252128" w:rsidRDefault="006B43A7">
            <w:pPr>
              <w:pStyle w:val="af4"/>
              <w:rPr>
                <w:color w:val="auto"/>
              </w:rPr>
            </w:pPr>
            <w:r>
              <w:rPr>
                <w:rFonts w:hint="eastAsia"/>
                <w:color w:val="auto"/>
              </w:rPr>
              <w:t>5800</w:t>
            </w:r>
          </w:p>
        </w:tc>
        <w:tc>
          <w:tcPr>
            <w:tcW w:w="739" w:type="pct"/>
            <w:vAlign w:val="center"/>
          </w:tcPr>
          <w:p w:rsidR="00252128" w:rsidRDefault="006B43A7">
            <w:pPr>
              <w:pStyle w:val="af4"/>
              <w:rPr>
                <w:color w:val="auto"/>
              </w:rPr>
            </w:pPr>
            <w:r>
              <w:rPr>
                <w:rFonts w:hint="eastAsia"/>
                <w:color w:val="auto"/>
              </w:rPr>
              <w:t>6200</w:t>
            </w:r>
          </w:p>
        </w:tc>
        <w:tc>
          <w:tcPr>
            <w:tcW w:w="738" w:type="pct"/>
            <w:vAlign w:val="center"/>
          </w:tcPr>
          <w:p w:rsidR="00252128" w:rsidRDefault="006B43A7">
            <w:pPr>
              <w:pStyle w:val="af4"/>
              <w:rPr>
                <w:color w:val="auto"/>
              </w:rPr>
            </w:pPr>
            <w:r>
              <w:rPr>
                <w:rFonts w:hint="eastAsia"/>
                <w:color w:val="auto"/>
              </w:rPr>
              <w:t>6500</w:t>
            </w:r>
          </w:p>
        </w:tc>
      </w:tr>
    </w:tbl>
    <w:p w:rsidR="00252128" w:rsidRDefault="00252128">
      <w:pPr>
        <w:rPr>
          <w:color w:val="auto"/>
        </w:rPr>
      </w:pPr>
    </w:p>
    <w:p w:rsidR="00252128" w:rsidRDefault="006B43A7">
      <w:pPr>
        <w:rPr>
          <w:color w:val="auto"/>
        </w:rPr>
      </w:pPr>
      <w:r>
        <w:rPr>
          <w:rFonts w:hint="eastAsia"/>
          <w:color w:val="auto"/>
        </w:rPr>
        <w:t>经计算</w:t>
      </w:r>
      <w:r>
        <w:rPr>
          <w:rFonts w:hint="eastAsia"/>
          <w:color w:val="auto"/>
        </w:rPr>
        <w:t>2021-2025</w:t>
      </w:r>
      <w:r>
        <w:rPr>
          <w:color w:val="auto"/>
        </w:rPr>
        <w:t>年</w:t>
      </w:r>
      <w:r>
        <w:rPr>
          <w:rFonts w:hint="eastAsia"/>
          <w:color w:val="auto"/>
        </w:rPr>
        <w:t>所需的储气量非常大，拟建设太仓市</w:t>
      </w:r>
      <w:r>
        <w:rPr>
          <w:rFonts w:hint="eastAsia"/>
          <w:color w:val="auto"/>
        </w:rPr>
        <w:t>LNG</w:t>
      </w:r>
      <w:r>
        <w:rPr>
          <w:rFonts w:hint="eastAsia"/>
          <w:color w:val="auto"/>
        </w:rPr>
        <w:t>应急调峰储配站工程，解决太仓的应急储备问题。其余不足由城镇燃气企业通过参股、购买或租赁储气设施等方式解决，或者由苏州市政府统一布局，联合辖区内有共同应急需求的城燃企业，共建大型区域</w:t>
      </w:r>
      <w:r>
        <w:rPr>
          <w:color w:val="auto"/>
        </w:rPr>
        <w:t>LNG</w:t>
      </w:r>
      <w:r>
        <w:rPr>
          <w:color w:val="auto"/>
        </w:rPr>
        <w:t>储备库和</w:t>
      </w:r>
      <w:r>
        <w:rPr>
          <w:color w:val="auto"/>
        </w:rPr>
        <w:t>LNG</w:t>
      </w:r>
      <w:r>
        <w:rPr>
          <w:color w:val="auto"/>
        </w:rPr>
        <w:t>外输管道互联互通解决。苏州市拟建设</w:t>
      </w:r>
      <w:r>
        <w:rPr>
          <w:color w:val="auto"/>
        </w:rPr>
        <w:t>LNG</w:t>
      </w:r>
      <w:r>
        <w:rPr>
          <w:color w:val="auto"/>
        </w:rPr>
        <w:t>接收站项目，通过接收站外输管道连接</w:t>
      </w:r>
      <w:r>
        <w:rPr>
          <w:rFonts w:hint="eastAsia"/>
          <w:color w:val="auto"/>
        </w:rPr>
        <w:t>太仓</w:t>
      </w:r>
      <w:r>
        <w:rPr>
          <w:color w:val="auto"/>
        </w:rPr>
        <w:t>市高压管网，解决</w:t>
      </w:r>
      <w:r>
        <w:rPr>
          <w:rFonts w:hint="eastAsia"/>
          <w:color w:val="auto"/>
        </w:rPr>
        <w:t>太仓市</w:t>
      </w:r>
      <w:r>
        <w:rPr>
          <w:color w:val="auto"/>
        </w:rPr>
        <w:t>的应急调峰问题。</w:t>
      </w:r>
    </w:p>
    <w:p w:rsidR="00252128" w:rsidRDefault="00252128">
      <w:pPr>
        <w:pStyle w:val="af4"/>
        <w:rPr>
          <w:color w:val="auto"/>
          <w:lang w:eastAsia="zh-CN"/>
        </w:rPr>
      </w:pPr>
    </w:p>
    <w:p w:rsidR="00252128" w:rsidRDefault="006B43A7">
      <w:pPr>
        <w:pStyle w:val="af4"/>
        <w:rPr>
          <w:color w:val="auto"/>
          <w:lang w:eastAsia="zh-CN"/>
        </w:rPr>
      </w:pPr>
      <w:r>
        <w:rPr>
          <w:rFonts w:hint="eastAsia"/>
          <w:color w:val="auto"/>
        </w:rPr>
        <w:t>表</w:t>
      </w:r>
      <w:r>
        <w:rPr>
          <w:rFonts w:hint="eastAsia"/>
          <w:color w:val="auto"/>
          <w:lang w:eastAsia="zh-CN"/>
        </w:rPr>
        <w:t>3</w:t>
      </w:r>
      <w:r>
        <w:rPr>
          <w:color w:val="auto"/>
        </w:rPr>
        <w:t>-</w:t>
      </w:r>
      <w:r>
        <w:rPr>
          <w:rFonts w:hint="eastAsia"/>
          <w:color w:val="auto"/>
          <w:lang w:eastAsia="zh-CN"/>
        </w:rPr>
        <w:t>3</w:t>
      </w:r>
      <w:r>
        <w:rPr>
          <w:color w:val="auto"/>
        </w:rPr>
        <w:t xml:space="preserve"> LNG </w:t>
      </w:r>
      <w:r>
        <w:rPr>
          <w:rFonts w:hint="eastAsia"/>
          <w:color w:val="auto"/>
        </w:rPr>
        <w:t>储配站选址布点规划表</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72"/>
        <w:gridCol w:w="1946"/>
        <w:gridCol w:w="1257"/>
        <w:gridCol w:w="1596"/>
        <w:gridCol w:w="2376"/>
        <w:gridCol w:w="2376"/>
      </w:tblGrid>
      <w:tr w:rsidR="00252128">
        <w:trPr>
          <w:trHeight w:val="289"/>
          <w:jc w:val="center"/>
        </w:trPr>
        <w:tc>
          <w:tcPr>
            <w:tcW w:w="772" w:type="dxa"/>
            <w:shd w:val="clear" w:color="auto" w:fill="FFFFFF"/>
            <w:vAlign w:val="center"/>
          </w:tcPr>
          <w:p w:rsidR="00252128" w:rsidRDefault="006B43A7">
            <w:pPr>
              <w:pStyle w:val="af4"/>
              <w:rPr>
                <w:color w:val="auto"/>
              </w:rPr>
            </w:pPr>
            <w:r>
              <w:rPr>
                <w:rFonts w:hint="eastAsia"/>
                <w:color w:val="auto"/>
              </w:rPr>
              <w:t>序号</w:t>
            </w:r>
          </w:p>
        </w:tc>
        <w:tc>
          <w:tcPr>
            <w:tcW w:w="1946" w:type="dxa"/>
            <w:shd w:val="clear" w:color="auto" w:fill="FFFFFF"/>
            <w:vAlign w:val="center"/>
          </w:tcPr>
          <w:p w:rsidR="00252128" w:rsidRDefault="006B43A7">
            <w:pPr>
              <w:pStyle w:val="af4"/>
              <w:rPr>
                <w:color w:val="auto"/>
              </w:rPr>
            </w:pPr>
            <w:r>
              <w:rPr>
                <w:rFonts w:hint="eastAsia"/>
                <w:color w:val="auto"/>
              </w:rPr>
              <w:t>站名</w:t>
            </w:r>
          </w:p>
        </w:tc>
        <w:tc>
          <w:tcPr>
            <w:tcW w:w="1257" w:type="dxa"/>
            <w:shd w:val="clear" w:color="auto" w:fill="FFFFFF"/>
            <w:vAlign w:val="center"/>
          </w:tcPr>
          <w:p w:rsidR="00252128" w:rsidRDefault="006B43A7">
            <w:pPr>
              <w:pStyle w:val="af4"/>
              <w:rPr>
                <w:color w:val="auto"/>
              </w:rPr>
            </w:pPr>
            <w:r>
              <w:rPr>
                <w:rFonts w:hint="eastAsia"/>
                <w:color w:val="auto"/>
              </w:rPr>
              <w:t>储存规模</w:t>
            </w:r>
            <w:r>
              <w:rPr>
                <w:rFonts w:hint="eastAsia"/>
                <w:color w:val="auto"/>
              </w:rPr>
              <w:t>m</w:t>
            </w:r>
            <w:r>
              <w:rPr>
                <w:rFonts w:hint="eastAsia"/>
                <w:color w:val="auto"/>
                <w:vertAlign w:val="superscript"/>
              </w:rPr>
              <w:t>3</w:t>
            </w:r>
          </w:p>
        </w:tc>
        <w:tc>
          <w:tcPr>
            <w:tcW w:w="1596" w:type="dxa"/>
            <w:shd w:val="clear" w:color="auto" w:fill="FFFFFF"/>
            <w:vAlign w:val="center"/>
          </w:tcPr>
          <w:p w:rsidR="00252128" w:rsidRDefault="006B43A7">
            <w:pPr>
              <w:pStyle w:val="af4"/>
              <w:rPr>
                <w:color w:val="auto"/>
              </w:rPr>
            </w:pPr>
            <w:r>
              <w:rPr>
                <w:rFonts w:hint="eastAsia"/>
                <w:color w:val="auto"/>
              </w:rPr>
              <w:t>气化规模（万</w:t>
            </w:r>
            <w:r>
              <w:rPr>
                <w:rFonts w:hint="eastAsia"/>
                <w:color w:val="auto"/>
              </w:rPr>
              <w:t>Nm</w:t>
            </w:r>
            <w:r>
              <w:rPr>
                <w:rFonts w:hint="eastAsia"/>
                <w:color w:val="auto"/>
                <w:vertAlign w:val="superscript"/>
              </w:rPr>
              <w:t>3</w:t>
            </w:r>
            <w:r>
              <w:rPr>
                <w:rFonts w:hint="eastAsia"/>
                <w:color w:val="auto"/>
              </w:rPr>
              <w:t>/h</w:t>
            </w:r>
            <w:r>
              <w:rPr>
                <w:rFonts w:hint="eastAsia"/>
                <w:color w:val="auto"/>
              </w:rPr>
              <w:t>）</w:t>
            </w:r>
          </w:p>
        </w:tc>
        <w:tc>
          <w:tcPr>
            <w:tcW w:w="2376" w:type="dxa"/>
            <w:shd w:val="clear" w:color="auto" w:fill="FFFFFF"/>
            <w:vAlign w:val="center"/>
          </w:tcPr>
          <w:p w:rsidR="00252128" w:rsidRDefault="006B43A7">
            <w:pPr>
              <w:pStyle w:val="af4"/>
              <w:rPr>
                <w:color w:val="auto"/>
              </w:rPr>
            </w:pPr>
            <w:r>
              <w:rPr>
                <w:rFonts w:hint="eastAsia"/>
                <w:color w:val="auto"/>
              </w:rPr>
              <w:t>站址</w:t>
            </w:r>
          </w:p>
        </w:tc>
        <w:tc>
          <w:tcPr>
            <w:tcW w:w="2376" w:type="dxa"/>
            <w:shd w:val="clear" w:color="auto" w:fill="FFFFFF"/>
            <w:vAlign w:val="center"/>
          </w:tcPr>
          <w:p w:rsidR="00252128" w:rsidRDefault="006B43A7">
            <w:pPr>
              <w:pStyle w:val="af4"/>
              <w:rPr>
                <w:color w:val="auto"/>
              </w:rPr>
            </w:pPr>
            <w:r>
              <w:rPr>
                <w:rFonts w:hint="eastAsia"/>
                <w:color w:val="auto"/>
              </w:rPr>
              <w:t>用地面积（</w:t>
            </w:r>
            <w:r>
              <w:rPr>
                <w:rFonts w:hint="eastAsia"/>
                <w:color w:val="auto"/>
              </w:rPr>
              <w:t>m</w:t>
            </w:r>
            <w:r>
              <w:rPr>
                <w:rFonts w:hint="eastAsia"/>
                <w:color w:val="auto"/>
                <w:vertAlign w:val="superscript"/>
              </w:rPr>
              <w:t>2</w:t>
            </w:r>
            <w:r>
              <w:rPr>
                <w:rFonts w:hint="eastAsia"/>
                <w:color w:val="auto"/>
              </w:rPr>
              <w:t>）</w:t>
            </w:r>
          </w:p>
        </w:tc>
      </w:tr>
      <w:tr w:rsidR="00252128">
        <w:trPr>
          <w:trHeight w:val="289"/>
          <w:jc w:val="center"/>
        </w:trPr>
        <w:tc>
          <w:tcPr>
            <w:tcW w:w="772" w:type="dxa"/>
            <w:vAlign w:val="center"/>
          </w:tcPr>
          <w:p w:rsidR="00252128" w:rsidRDefault="006B43A7">
            <w:pPr>
              <w:pStyle w:val="af4"/>
              <w:rPr>
                <w:color w:val="auto"/>
              </w:rPr>
            </w:pPr>
            <w:r>
              <w:rPr>
                <w:rFonts w:hint="eastAsia"/>
                <w:color w:val="auto"/>
              </w:rPr>
              <w:t>1</w:t>
            </w:r>
          </w:p>
        </w:tc>
        <w:tc>
          <w:tcPr>
            <w:tcW w:w="1946" w:type="dxa"/>
            <w:vAlign w:val="center"/>
          </w:tcPr>
          <w:p w:rsidR="00252128" w:rsidRDefault="006B43A7">
            <w:pPr>
              <w:pStyle w:val="af4"/>
              <w:rPr>
                <w:color w:val="auto"/>
                <w:spacing w:val="-17"/>
              </w:rPr>
            </w:pPr>
            <w:r>
              <w:rPr>
                <w:rFonts w:hint="eastAsia"/>
                <w:color w:val="auto"/>
                <w:spacing w:val="-17"/>
              </w:rPr>
              <w:t>太仓市</w:t>
            </w:r>
            <w:r>
              <w:rPr>
                <w:rFonts w:hint="eastAsia"/>
                <w:color w:val="auto"/>
                <w:spacing w:val="-17"/>
              </w:rPr>
              <w:t>LNG</w:t>
            </w:r>
            <w:r>
              <w:rPr>
                <w:rFonts w:hint="eastAsia"/>
                <w:color w:val="auto"/>
                <w:spacing w:val="-17"/>
              </w:rPr>
              <w:t>应急调峰储配站工程</w:t>
            </w:r>
          </w:p>
        </w:tc>
        <w:tc>
          <w:tcPr>
            <w:tcW w:w="1257" w:type="dxa"/>
            <w:vAlign w:val="center"/>
          </w:tcPr>
          <w:p w:rsidR="00252128" w:rsidRDefault="006B43A7">
            <w:pPr>
              <w:pStyle w:val="af4"/>
              <w:rPr>
                <w:color w:val="auto"/>
              </w:rPr>
            </w:pPr>
            <w:r>
              <w:rPr>
                <w:rFonts w:hint="eastAsia"/>
                <w:color w:val="auto"/>
              </w:rPr>
              <w:t>1800</w:t>
            </w:r>
          </w:p>
        </w:tc>
        <w:tc>
          <w:tcPr>
            <w:tcW w:w="1596" w:type="dxa"/>
            <w:vAlign w:val="center"/>
          </w:tcPr>
          <w:p w:rsidR="00252128" w:rsidRDefault="006B43A7">
            <w:pPr>
              <w:pStyle w:val="af4"/>
              <w:rPr>
                <w:color w:val="auto"/>
              </w:rPr>
            </w:pPr>
            <w:r>
              <w:rPr>
                <w:rFonts w:hint="eastAsia"/>
                <w:color w:val="auto"/>
              </w:rPr>
              <w:t>2-4</w:t>
            </w:r>
            <w:r>
              <w:rPr>
                <w:rFonts w:hint="eastAsia"/>
                <w:color w:val="auto"/>
              </w:rPr>
              <w:t>万</w:t>
            </w:r>
          </w:p>
        </w:tc>
        <w:tc>
          <w:tcPr>
            <w:tcW w:w="2376" w:type="dxa"/>
            <w:vAlign w:val="center"/>
          </w:tcPr>
          <w:p w:rsidR="00252128" w:rsidRDefault="006B43A7">
            <w:pPr>
              <w:pStyle w:val="af4"/>
              <w:rPr>
                <w:rFonts w:cs="MingLiU_HKSCS"/>
                <w:color w:val="auto"/>
              </w:rPr>
            </w:pPr>
            <w:r>
              <w:rPr>
                <w:rFonts w:cs="MingLiU_HKSCS" w:hint="eastAsia"/>
                <w:color w:val="auto"/>
              </w:rPr>
              <w:t>疏港高速南侧</w:t>
            </w:r>
          </w:p>
          <w:p w:rsidR="00252128" w:rsidRDefault="006B43A7">
            <w:pPr>
              <w:pStyle w:val="af4"/>
              <w:rPr>
                <w:rFonts w:cs="MingLiU_HKSCS"/>
                <w:color w:val="auto"/>
              </w:rPr>
            </w:pPr>
            <w:r>
              <w:rPr>
                <w:rFonts w:cs="MingLiU_HKSCS" w:hint="eastAsia"/>
                <w:color w:val="auto"/>
              </w:rPr>
              <w:t>346</w:t>
            </w:r>
            <w:r>
              <w:rPr>
                <w:rFonts w:cs="MingLiU_HKSCS" w:hint="eastAsia"/>
                <w:color w:val="auto"/>
              </w:rPr>
              <w:t>国道东侧</w:t>
            </w:r>
          </w:p>
        </w:tc>
        <w:tc>
          <w:tcPr>
            <w:tcW w:w="2376" w:type="dxa"/>
            <w:vAlign w:val="center"/>
          </w:tcPr>
          <w:p w:rsidR="00252128" w:rsidRDefault="006B43A7">
            <w:pPr>
              <w:pStyle w:val="af4"/>
              <w:rPr>
                <w:rFonts w:cs="MingLiU_HKSCS"/>
                <w:color w:val="auto"/>
              </w:rPr>
            </w:pPr>
            <w:r>
              <w:rPr>
                <w:rFonts w:cs="MingLiU_HKSCS" w:hint="eastAsia"/>
                <w:color w:val="auto"/>
              </w:rPr>
              <w:t>30666</w:t>
            </w:r>
          </w:p>
        </w:tc>
      </w:tr>
    </w:tbl>
    <w:p w:rsidR="00252128" w:rsidRDefault="00252128">
      <w:pPr>
        <w:pStyle w:val="af4"/>
        <w:rPr>
          <w:color w:val="auto"/>
          <w:lang w:eastAsia="zh-CN"/>
        </w:rPr>
      </w:pPr>
    </w:p>
    <w:p w:rsidR="00252128" w:rsidRDefault="00252128">
      <w:pPr>
        <w:pStyle w:val="af4"/>
        <w:rPr>
          <w:color w:val="auto"/>
          <w:lang w:eastAsia="zh-CN"/>
        </w:rPr>
      </w:pPr>
    </w:p>
    <w:p w:rsidR="00252128" w:rsidRDefault="006B43A7">
      <w:pPr>
        <w:pStyle w:val="2"/>
      </w:pPr>
      <w:bookmarkStart w:id="112" w:name="_Toc83805176"/>
      <w:r>
        <w:rPr>
          <w:rFonts w:hint="eastAsia"/>
        </w:rPr>
        <w:t>高压管道管材及防腐选择</w:t>
      </w:r>
      <w:bookmarkEnd w:id="112"/>
    </w:p>
    <w:p w:rsidR="00252128" w:rsidRDefault="006B43A7">
      <w:r>
        <w:rPr>
          <w:rFonts w:hint="eastAsia"/>
          <w:lang w:eastAsia="zh-CN"/>
        </w:rPr>
        <w:t>1.</w:t>
      </w:r>
      <w:r>
        <w:rPr>
          <w:rFonts w:hint="eastAsia"/>
        </w:rPr>
        <w:t>本规划高压管道推荐采用直缝双面埋弧焊钢</w:t>
      </w:r>
      <w:r>
        <w:rPr>
          <w:rFonts w:hint="eastAsia"/>
          <w:lang w:eastAsia="zh-CN"/>
        </w:rPr>
        <w:t>管</w:t>
      </w:r>
      <w:r>
        <w:rPr>
          <w:rFonts w:hint="eastAsia"/>
        </w:rPr>
        <w:t>。所用钢管的制造标准采用《石油天然气工业管线输送系统用钢管》</w:t>
      </w:r>
      <w:r>
        <w:t>GB/T9711</w:t>
      </w:r>
      <w:r>
        <w:rPr>
          <w:rFonts w:ascii="Calibri" w:cs="Calibri"/>
        </w:rPr>
        <w:t>-201</w:t>
      </w:r>
      <w:r>
        <w:rPr>
          <w:rFonts w:ascii="Calibri" w:cs="Calibri" w:hint="eastAsia"/>
          <w:lang w:eastAsia="zh-CN"/>
        </w:rPr>
        <w:t>7</w:t>
      </w:r>
      <w:r>
        <w:rPr>
          <w:rFonts w:hint="eastAsia"/>
        </w:rPr>
        <w:t>，钢管的化学成分和机械性能均应符合相应的标准要求；</w:t>
      </w:r>
    </w:p>
    <w:p w:rsidR="00252128" w:rsidRDefault="006B43A7">
      <w:r>
        <w:rPr>
          <w:rFonts w:hint="eastAsia"/>
          <w:lang w:eastAsia="zh-CN"/>
        </w:rPr>
        <w:lastRenderedPageBreak/>
        <w:t>2.</w:t>
      </w:r>
      <w:r>
        <w:rPr>
          <w:rFonts w:hint="eastAsia"/>
        </w:rPr>
        <w:t>本规划高压管道推荐采用挤压聚乙烯三层</w:t>
      </w:r>
      <w:r>
        <w:rPr>
          <w:rFonts w:ascii="Calibri" w:cs="Calibri"/>
        </w:rPr>
        <w:t>PE</w:t>
      </w:r>
      <w:r>
        <w:rPr>
          <w:rFonts w:hint="eastAsia"/>
        </w:rPr>
        <w:t>防腐；</w:t>
      </w:r>
    </w:p>
    <w:p w:rsidR="00252128" w:rsidRDefault="006B43A7">
      <w:pPr>
        <w:rPr>
          <w:lang w:eastAsia="zh-CN"/>
        </w:rPr>
      </w:pPr>
      <w:r>
        <w:rPr>
          <w:rFonts w:hint="eastAsia"/>
          <w:lang w:eastAsia="zh-CN"/>
        </w:rPr>
        <w:t>3.</w:t>
      </w:r>
      <w:r>
        <w:rPr>
          <w:rFonts w:hint="eastAsia"/>
        </w:rPr>
        <w:t>本规划高压管道的阴极保护方法推荐采用牺牲阳极</w:t>
      </w:r>
      <w:r>
        <w:rPr>
          <w:rFonts w:hint="eastAsia"/>
          <w:lang w:eastAsia="zh-CN"/>
        </w:rPr>
        <w:t>和外加电流</w:t>
      </w:r>
      <w:r>
        <w:rPr>
          <w:rFonts w:hint="eastAsia"/>
        </w:rPr>
        <w:t>。</w:t>
      </w:r>
    </w:p>
    <w:p w:rsidR="00252128" w:rsidRDefault="00252128">
      <w:pPr>
        <w:rPr>
          <w:lang w:eastAsia="zh-CN"/>
        </w:rPr>
      </w:pPr>
    </w:p>
    <w:p w:rsidR="00252128" w:rsidRDefault="006B43A7">
      <w:pPr>
        <w:pStyle w:val="2"/>
      </w:pPr>
      <w:bookmarkStart w:id="113" w:name="_Toc83805177"/>
      <w:r>
        <w:rPr>
          <w:rFonts w:hint="eastAsia"/>
        </w:rPr>
        <w:t>中压管道管材及防腐选择</w:t>
      </w:r>
      <w:bookmarkEnd w:id="113"/>
    </w:p>
    <w:p w:rsidR="00252128" w:rsidRDefault="006B43A7">
      <w:r>
        <w:rPr>
          <w:rFonts w:hint="eastAsia"/>
          <w:lang w:eastAsia="zh-CN"/>
        </w:rPr>
        <w:t>1.</w:t>
      </w:r>
      <w:r>
        <w:rPr>
          <w:rFonts w:hint="eastAsia"/>
        </w:rPr>
        <w:t>本规划推荐埋地中压燃气管道管径≤</w:t>
      </w:r>
      <w:r>
        <w:rPr>
          <w:rFonts w:ascii="Calibri" w:cs="Calibri" w:hint="eastAsia"/>
          <w:lang w:eastAsia="zh-CN"/>
        </w:rPr>
        <w:t>2</w:t>
      </w:r>
      <w:r>
        <w:rPr>
          <w:rFonts w:ascii="Calibri" w:cs="Calibri"/>
        </w:rPr>
        <w:t>50mm</w:t>
      </w:r>
      <w:r>
        <w:rPr>
          <w:rFonts w:hint="eastAsia"/>
        </w:rPr>
        <w:t>的管道均采用</w:t>
      </w:r>
      <w:r>
        <w:rPr>
          <w:rFonts w:ascii="Calibri" w:cs="Calibri"/>
        </w:rPr>
        <w:t>PE</w:t>
      </w:r>
      <w:r>
        <w:rPr>
          <w:rFonts w:hint="eastAsia"/>
        </w:rPr>
        <w:t>管（《燃气用埋地聚乙烯（</w:t>
      </w:r>
      <w:r>
        <w:rPr>
          <w:rFonts w:ascii="Calibri" w:cs="Calibri"/>
        </w:rPr>
        <w:t>PE</w:t>
      </w:r>
      <w:r>
        <w:rPr>
          <w:rFonts w:hint="eastAsia"/>
        </w:rPr>
        <w:t>）管道系统第</w:t>
      </w:r>
      <w:r>
        <w:rPr>
          <w:rFonts w:ascii="Calibri" w:cs="Calibri"/>
        </w:rPr>
        <w:t>1</w:t>
      </w:r>
      <w:r>
        <w:rPr>
          <w:rFonts w:hint="eastAsia"/>
        </w:rPr>
        <w:t>部分：管材》</w:t>
      </w:r>
      <w:r>
        <w:rPr>
          <w:rFonts w:ascii="Calibri" w:cs="Calibri"/>
        </w:rPr>
        <w:t>GB15558.1</w:t>
      </w:r>
      <w:r>
        <w:rPr>
          <w:rFonts w:hint="eastAsia"/>
        </w:rPr>
        <w:t>），材质为</w:t>
      </w:r>
      <w:r>
        <w:rPr>
          <w:rFonts w:ascii="Calibri" w:cs="Calibri"/>
        </w:rPr>
        <w:t>PE</w:t>
      </w:r>
      <w:r>
        <w:rPr>
          <w:rFonts w:hint="eastAsia"/>
        </w:rPr>
        <w:t>。埋地中压燃气管道管径＞</w:t>
      </w:r>
      <w:r>
        <w:rPr>
          <w:rFonts w:ascii="Calibri" w:cs="Calibri" w:hint="eastAsia"/>
          <w:lang w:eastAsia="zh-CN"/>
        </w:rPr>
        <w:t>2</w:t>
      </w:r>
      <w:r>
        <w:rPr>
          <w:rFonts w:ascii="Calibri" w:cs="Calibri"/>
        </w:rPr>
        <w:t>50mm</w:t>
      </w:r>
      <w:r>
        <w:rPr>
          <w:rFonts w:hint="eastAsia"/>
        </w:rPr>
        <w:t>的管道均采用钢管（《低压流体输送用焊接钢管》</w:t>
      </w:r>
      <w:r>
        <w:rPr>
          <w:rFonts w:ascii="Calibri" w:cs="Calibri"/>
        </w:rPr>
        <w:t>GB3091-20</w:t>
      </w:r>
      <w:r>
        <w:rPr>
          <w:rFonts w:ascii="Calibri" w:cs="Calibri" w:hint="eastAsia"/>
          <w:lang w:eastAsia="zh-CN"/>
        </w:rPr>
        <w:t>15</w:t>
      </w:r>
      <w:r>
        <w:rPr>
          <w:rFonts w:ascii="Calibri" w:cs="Calibri" w:hint="eastAsia"/>
          <w:lang w:eastAsia="zh-CN"/>
        </w:rPr>
        <w:t>，</w:t>
      </w:r>
      <w:r>
        <w:rPr>
          <w:rFonts w:hint="eastAsia"/>
        </w:rPr>
        <w:t>《输送流体用无缝钢管》</w:t>
      </w:r>
      <w:r>
        <w:rPr>
          <w:rFonts w:ascii="Calibri" w:cs="Calibri"/>
        </w:rPr>
        <w:t>GB</w:t>
      </w:r>
      <w:r>
        <w:rPr>
          <w:rFonts w:ascii="Calibri" w:cs="Calibri" w:hint="eastAsia"/>
          <w:lang w:eastAsia="zh-CN"/>
        </w:rPr>
        <w:t>8163</w:t>
      </w:r>
      <w:r>
        <w:rPr>
          <w:rFonts w:ascii="Calibri" w:cs="Calibri"/>
        </w:rPr>
        <w:t>-20</w:t>
      </w:r>
      <w:r>
        <w:rPr>
          <w:rFonts w:ascii="Calibri" w:cs="Calibri" w:hint="eastAsia"/>
          <w:lang w:eastAsia="zh-CN"/>
        </w:rPr>
        <w:t>18</w:t>
      </w:r>
      <w:r>
        <w:rPr>
          <w:rFonts w:hint="eastAsia"/>
        </w:rPr>
        <w:t>），钢管的制管方式依具体情况确定。</w:t>
      </w:r>
    </w:p>
    <w:p w:rsidR="00252128" w:rsidRDefault="006B43A7">
      <w:pPr>
        <w:rPr>
          <w:lang w:eastAsia="zh-CN"/>
        </w:rPr>
      </w:pPr>
      <w:r>
        <w:rPr>
          <w:rFonts w:hint="eastAsia"/>
          <w:lang w:eastAsia="zh-CN"/>
        </w:rPr>
        <w:t>2.</w:t>
      </w:r>
      <w:r>
        <w:rPr>
          <w:rFonts w:hint="eastAsia"/>
        </w:rPr>
        <w:t>聚乙烯（</w:t>
      </w:r>
      <w:r>
        <w:rPr>
          <w:rFonts w:ascii="Calibri" w:cs="Calibri"/>
        </w:rPr>
        <w:t>PE</w:t>
      </w:r>
      <w:r>
        <w:rPr>
          <w:rFonts w:hint="eastAsia"/>
        </w:rPr>
        <w:t>）管道无需防腐处理，钢制埋地管道的防腐层推荐采用与高压管道相同的挤</w:t>
      </w:r>
      <w:r>
        <w:rPr>
          <w:rFonts w:hint="eastAsia"/>
        </w:rPr>
        <w:t>压聚乙烯三层</w:t>
      </w:r>
      <w:r>
        <w:rPr>
          <w:rFonts w:ascii="Calibri" w:cs="Calibri"/>
        </w:rPr>
        <w:t>PE</w:t>
      </w:r>
      <w:r>
        <w:rPr>
          <w:rFonts w:hint="eastAsia"/>
        </w:rPr>
        <w:t>防腐，中压管道的阴极保护方法选用推荐采用牺牲阳极法。</w:t>
      </w:r>
    </w:p>
    <w:p w:rsidR="00252128" w:rsidRDefault="00252128">
      <w:pPr>
        <w:rPr>
          <w:lang w:eastAsia="zh-CN"/>
        </w:rPr>
      </w:pPr>
    </w:p>
    <w:p w:rsidR="00252128" w:rsidRDefault="006B43A7">
      <w:pPr>
        <w:pStyle w:val="2"/>
      </w:pPr>
      <w:bookmarkStart w:id="114" w:name="_Toc83805178"/>
      <w:r>
        <w:rPr>
          <w:rFonts w:hint="eastAsia"/>
        </w:rPr>
        <w:t>穿（跨）越工程</w:t>
      </w:r>
      <w:bookmarkEnd w:id="114"/>
    </w:p>
    <w:p w:rsidR="00252128" w:rsidRDefault="006B43A7">
      <w:pPr>
        <w:rPr>
          <w:lang w:eastAsia="zh-CN"/>
        </w:rPr>
      </w:pPr>
      <w:r>
        <w:rPr>
          <w:rFonts w:hint="eastAsia"/>
        </w:rPr>
        <w:t>管道穿（跨）越工程主要包括铁路的穿越、地铁的穿越、道路的穿越、河流的穿跨越等，穿跨越的形式主要包括定向钻穿越、顶管穿越、箱涵穿越、大开挖穿越及各类型的跨越等。穿（跨）越工程按照《城镇燃气设计规范》（</w:t>
      </w:r>
      <w:r>
        <w:rPr>
          <w:rFonts w:ascii="Calibri" w:cs="Calibri"/>
        </w:rPr>
        <w:t>GB50028-2006</w:t>
      </w:r>
      <w:r>
        <w:rPr>
          <w:rFonts w:hint="eastAsia"/>
        </w:rPr>
        <w:t>）</w:t>
      </w:r>
      <w:r>
        <w:rPr>
          <w:color w:val="auto"/>
        </w:rPr>
        <w:t>（</w:t>
      </w:r>
      <w:r>
        <w:rPr>
          <w:color w:val="auto"/>
        </w:rPr>
        <w:t>2020</w:t>
      </w:r>
      <w:r>
        <w:rPr>
          <w:rFonts w:hint="eastAsia"/>
          <w:color w:val="auto"/>
        </w:rPr>
        <w:t>版</w:t>
      </w:r>
      <w:r>
        <w:rPr>
          <w:color w:val="auto"/>
        </w:rPr>
        <w:t>）</w:t>
      </w:r>
      <w:r>
        <w:rPr>
          <w:rFonts w:hint="eastAsia"/>
        </w:rPr>
        <w:t>、《油气输送管道穿越工程设计规范》（</w:t>
      </w:r>
      <w:r>
        <w:rPr>
          <w:rFonts w:ascii="Calibri" w:cs="Calibri"/>
        </w:rPr>
        <w:t>GB50423-2013</w:t>
      </w:r>
      <w:r>
        <w:rPr>
          <w:rFonts w:hint="eastAsia"/>
        </w:rPr>
        <w:t>）、《城镇燃气管道穿跨越工程技术规程》（</w:t>
      </w:r>
      <w:r>
        <w:rPr>
          <w:rFonts w:ascii="Calibri" w:cs="Calibri"/>
        </w:rPr>
        <w:t>CJJ/T 250-2016</w:t>
      </w:r>
      <w:r>
        <w:rPr>
          <w:rFonts w:hint="eastAsia"/>
        </w:rPr>
        <w:t>）等国家、行业、地方的规范、标准执行。穿（跨）越工程实施前需做好设计方案、施工方案，并且征得相应主管部门的同意。</w:t>
      </w:r>
    </w:p>
    <w:p w:rsidR="00252128" w:rsidRDefault="00252128">
      <w:pPr>
        <w:rPr>
          <w:lang w:eastAsia="zh-CN"/>
        </w:rPr>
      </w:pPr>
    </w:p>
    <w:p w:rsidR="00252128" w:rsidRDefault="006B43A7">
      <w:pPr>
        <w:pStyle w:val="2"/>
      </w:pPr>
      <w:bookmarkStart w:id="115" w:name="_Toc83805179"/>
      <w:r>
        <w:rPr>
          <w:rFonts w:hint="eastAsia"/>
        </w:rPr>
        <w:t>液化石油气设施规划</w:t>
      </w:r>
      <w:bookmarkEnd w:id="115"/>
    </w:p>
    <w:p w:rsidR="00252128" w:rsidRDefault="006B43A7">
      <w:pPr>
        <w:rPr>
          <w:lang w:eastAsia="zh-CN"/>
        </w:rPr>
      </w:pPr>
      <w:r>
        <w:rPr>
          <w:rFonts w:hint="eastAsia"/>
        </w:rPr>
        <w:t>现有的储配站能够满足本规划近期、远期液化石油气储存需求，不需再建储配站。对于不满足现有规范安全间距的储配站予以拆除或</w:t>
      </w:r>
      <w:r>
        <w:rPr>
          <w:rFonts w:hint="eastAsia"/>
          <w:lang w:eastAsia="zh-CN"/>
        </w:rPr>
        <w:t>重</w:t>
      </w:r>
      <w:r>
        <w:rPr>
          <w:rFonts w:hint="eastAsia"/>
        </w:rPr>
        <w:t>建</w:t>
      </w:r>
      <w:r>
        <w:rPr>
          <w:rFonts w:hint="eastAsia"/>
          <w:lang w:eastAsia="zh-CN"/>
        </w:rPr>
        <w:t>。</w:t>
      </w:r>
    </w:p>
    <w:p w:rsidR="00252128" w:rsidRDefault="00252128">
      <w:pPr>
        <w:rPr>
          <w:lang w:eastAsia="zh-CN"/>
        </w:rPr>
      </w:pPr>
    </w:p>
    <w:p w:rsidR="00252128" w:rsidRDefault="006B43A7">
      <w:pPr>
        <w:pStyle w:val="2"/>
      </w:pPr>
      <w:bookmarkStart w:id="116" w:name="_Toc83805180"/>
      <w:r>
        <w:rPr>
          <w:rFonts w:hint="eastAsia"/>
        </w:rPr>
        <w:t>液化石油气储配站布局原则</w:t>
      </w:r>
      <w:bookmarkEnd w:id="116"/>
    </w:p>
    <w:p w:rsidR="00252128" w:rsidRDefault="006B43A7">
      <w:pPr>
        <w:rPr>
          <w:color w:val="auto"/>
        </w:rPr>
      </w:pPr>
      <w:r>
        <w:rPr>
          <w:rFonts w:hint="eastAsia"/>
          <w:color w:val="auto"/>
        </w:rPr>
        <w:t>液化石油气储配站的布局原则如下：</w:t>
      </w:r>
    </w:p>
    <w:p w:rsidR="00252128" w:rsidRDefault="006B43A7">
      <w:pPr>
        <w:rPr>
          <w:color w:val="auto"/>
        </w:rPr>
      </w:pPr>
      <w:r>
        <w:rPr>
          <w:rFonts w:hint="eastAsia"/>
          <w:color w:val="auto"/>
        </w:rPr>
        <w:t>1</w:t>
      </w:r>
      <w:r>
        <w:rPr>
          <w:rFonts w:hint="eastAsia"/>
          <w:color w:val="auto"/>
          <w:lang w:eastAsia="zh-CN"/>
        </w:rPr>
        <w:t>.</w:t>
      </w:r>
      <w:r>
        <w:rPr>
          <w:rFonts w:hint="eastAsia"/>
          <w:color w:val="auto"/>
        </w:rPr>
        <w:t>符合城市总体规划的要求；</w:t>
      </w:r>
    </w:p>
    <w:p w:rsidR="00252128" w:rsidRDefault="006B43A7">
      <w:pPr>
        <w:rPr>
          <w:color w:val="auto"/>
        </w:rPr>
      </w:pPr>
      <w:r>
        <w:rPr>
          <w:rFonts w:hint="eastAsia"/>
          <w:color w:val="auto"/>
        </w:rPr>
        <w:t>2</w:t>
      </w:r>
      <w:r>
        <w:rPr>
          <w:rFonts w:hint="eastAsia"/>
          <w:color w:val="auto"/>
          <w:lang w:eastAsia="zh-CN"/>
        </w:rPr>
        <w:t>.</w:t>
      </w:r>
      <w:r>
        <w:rPr>
          <w:rFonts w:hint="eastAsia"/>
          <w:color w:val="auto"/>
        </w:rPr>
        <w:t>符合消防、安全等相关规范的要求；</w:t>
      </w:r>
    </w:p>
    <w:p w:rsidR="00252128" w:rsidRDefault="006B43A7">
      <w:pPr>
        <w:rPr>
          <w:color w:val="auto"/>
        </w:rPr>
      </w:pPr>
      <w:r>
        <w:rPr>
          <w:rFonts w:hint="eastAsia"/>
          <w:color w:val="auto"/>
        </w:rPr>
        <w:t>3</w:t>
      </w:r>
      <w:r>
        <w:rPr>
          <w:rFonts w:hint="eastAsia"/>
          <w:color w:val="auto"/>
          <w:lang w:eastAsia="zh-CN"/>
        </w:rPr>
        <w:t>.</w:t>
      </w:r>
      <w:r>
        <w:rPr>
          <w:rFonts w:hint="eastAsia"/>
          <w:color w:val="auto"/>
        </w:rPr>
        <w:t>满足各类用户用气的需求；</w:t>
      </w:r>
    </w:p>
    <w:p w:rsidR="00252128" w:rsidRDefault="006B43A7">
      <w:pPr>
        <w:rPr>
          <w:color w:val="auto"/>
        </w:rPr>
      </w:pPr>
      <w:r>
        <w:rPr>
          <w:rFonts w:hint="eastAsia"/>
          <w:color w:val="auto"/>
        </w:rPr>
        <w:t>4</w:t>
      </w:r>
      <w:r>
        <w:rPr>
          <w:rFonts w:hint="eastAsia"/>
          <w:color w:val="auto"/>
          <w:lang w:eastAsia="zh-CN"/>
        </w:rPr>
        <w:t>.</w:t>
      </w:r>
      <w:r>
        <w:rPr>
          <w:rFonts w:hint="eastAsia"/>
          <w:color w:val="auto"/>
        </w:rPr>
        <w:t>保留现状设备先进、管理规范的储配站，淘汰设备陈旧、管理落后的储配站；</w:t>
      </w:r>
    </w:p>
    <w:p w:rsidR="00252128" w:rsidRDefault="006B43A7">
      <w:pPr>
        <w:rPr>
          <w:color w:val="auto"/>
          <w:lang w:eastAsia="zh-CN"/>
        </w:rPr>
      </w:pPr>
      <w:r>
        <w:rPr>
          <w:rFonts w:hint="eastAsia"/>
          <w:color w:val="auto"/>
        </w:rPr>
        <w:lastRenderedPageBreak/>
        <w:t>5</w:t>
      </w:r>
      <w:r>
        <w:rPr>
          <w:rFonts w:hint="eastAsia"/>
          <w:color w:val="auto"/>
          <w:lang w:eastAsia="zh-CN"/>
        </w:rPr>
        <w:t>.</w:t>
      </w:r>
      <w:r>
        <w:rPr>
          <w:rFonts w:hint="eastAsia"/>
          <w:color w:val="auto"/>
        </w:rPr>
        <w:t>减少在城市内部设置储配站，尽量选择市区边缘地区、远离人口密集区域；</w:t>
      </w:r>
    </w:p>
    <w:p w:rsidR="00252128" w:rsidRDefault="006B43A7">
      <w:pPr>
        <w:rPr>
          <w:color w:val="auto"/>
        </w:rPr>
      </w:pPr>
      <w:r>
        <w:rPr>
          <w:rFonts w:hint="eastAsia"/>
          <w:color w:val="auto"/>
        </w:rPr>
        <w:t>6</w:t>
      </w:r>
      <w:r>
        <w:rPr>
          <w:rFonts w:hint="eastAsia"/>
          <w:color w:val="auto"/>
          <w:lang w:eastAsia="zh-CN"/>
        </w:rPr>
        <w:t>.</w:t>
      </w:r>
      <w:r>
        <w:rPr>
          <w:rFonts w:hint="eastAsia"/>
          <w:color w:val="auto"/>
        </w:rPr>
        <w:t>远期时根据城市发展、天然气的供应及用气需求情况，逐步优化储配站的布局，减少储配站的数量；</w:t>
      </w:r>
    </w:p>
    <w:p w:rsidR="00252128" w:rsidRDefault="006B43A7">
      <w:pPr>
        <w:rPr>
          <w:color w:val="auto"/>
          <w:lang w:eastAsia="zh-CN"/>
        </w:rPr>
      </w:pPr>
      <w:r>
        <w:rPr>
          <w:rFonts w:hint="eastAsia"/>
          <w:color w:val="auto"/>
        </w:rPr>
        <w:t>7</w:t>
      </w:r>
      <w:r>
        <w:rPr>
          <w:rFonts w:hint="eastAsia"/>
          <w:color w:val="auto"/>
          <w:lang w:eastAsia="zh-CN"/>
        </w:rPr>
        <w:t>.</w:t>
      </w:r>
      <w:r>
        <w:rPr>
          <w:rFonts w:hint="eastAsia"/>
          <w:color w:val="auto"/>
        </w:rPr>
        <w:t>储配站的建筑总平布局，与周边防火间距控制，瓶库等建筑耐火等级电气防爆等要求，必须符合《</w:t>
      </w:r>
      <w:r>
        <w:rPr>
          <w:color w:val="auto"/>
        </w:rPr>
        <w:t>液化石油气供应工程设计规范</w:t>
      </w:r>
      <w:r>
        <w:rPr>
          <w:rFonts w:hint="eastAsia"/>
          <w:color w:val="auto"/>
        </w:rPr>
        <w:t>》</w:t>
      </w:r>
      <w:r>
        <w:rPr>
          <w:color w:val="auto"/>
        </w:rPr>
        <w:t>GB51142-2015</w:t>
      </w:r>
      <w:r>
        <w:rPr>
          <w:rFonts w:hint="eastAsia"/>
          <w:color w:val="auto"/>
        </w:rPr>
        <w:t>的要求。</w:t>
      </w:r>
    </w:p>
    <w:p w:rsidR="00252128" w:rsidRDefault="00252128">
      <w:pPr>
        <w:rPr>
          <w:color w:val="auto"/>
          <w:lang w:eastAsia="zh-CN"/>
        </w:rPr>
      </w:pPr>
    </w:p>
    <w:p w:rsidR="00252128" w:rsidRDefault="006B43A7">
      <w:pPr>
        <w:pStyle w:val="2"/>
      </w:pPr>
      <w:bookmarkStart w:id="117" w:name="_Toc83805181"/>
      <w:r>
        <w:rPr>
          <w:rFonts w:hint="eastAsia"/>
        </w:rPr>
        <w:t>液化石油储配站规划布局</w:t>
      </w:r>
      <w:bookmarkEnd w:id="117"/>
    </w:p>
    <w:p w:rsidR="00252128" w:rsidRDefault="006B43A7">
      <w:pPr>
        <w:rPr>
          <w:color w:val="auto"/>
        </w:rPr>
      </w:pPr>
      <w:r>
        <w:rPr>
          <w:color w:val="auto"/>
        </w:rPr>
        <w:t>20</w:t>
      </w:r>
      <w:r>
        <w:rPr>
          <w:rFonts w:hint="eastAsia"/>
          <w:color w:val="auto"/>
        </w:rPr>
        <w:t>2</w:t>
      </w:r>
      <w:r>
        <w:rPr>
          <w:color w:val="auto"/>
        </w:rPr>
        <w:t>5</w:t>
      </w:r>
      <w:r>
        <w:rPr>
          <w:color w:val="auto"/>
        </w:rPr>
        <w:t>年液化石油气用气量为</w:t>
      </w:r>
      <w:r>
        <w:rPr>
          <w:rFonts w:hint="eastAsia"/>
          <w:color w:val="auto"/>
        </w:rPr>
        <w:t>2</w:t>
      </w:r>
      <w:r>
        <w:rPr>
          <w:color w:val="auto"/>
        </w:rPr>
        <w:t>万吨，平均日用气量为</w:t>
      </w:r>
      <w:r>
        <w:rPr>
          <w:rFonts w:hint="eastAsia"/>
          <w:color w:val="auto"/>
        </w:rPr>
        <w:t>55</w:t>
      </w:r>
      <w:r>
        <w:rPr>
          <w:color w:val="auto"/>
        </w:rPr>
        <w:t>吨。本规划按</w:t>
      </w:r>
      <w:r>
        <w:rPr>
          <w:rFonts w:hint="eastAsia"/>
          <w:color w:val="auto"/>
        </w:rPr>
        <w:t>7</w:t>
      </w:r>
      <w:r>
        <w:rPr>
          <w:color w:val="auto"/>
        </w:rPr>
        <w:t>天的用气量考虑所需的储存量，</w:t>
      </w:r>
      <w:r>
        <w:rPr>
          <w:rFonts w:hint="eastAsia"/>
          <w:color w:val="auto"/>
        </w:rPr>
        <w:t>2025</w:t>
      </w:r>
      <w:r>
        <w:rPr>
          <w:rFonts w:hint="eastAsia"/>
          <w:color w:val="auto"/>
        </w:rPr>
        <w:t>年太仓</w:t>
      </w:r>
      <w:r>
        <w:rPr>
          <w:color w:val="auto"/>
        </w:rPr>
        <w:t>所需的液化石油气储存容积分别为</w:t>
      </w:r>
      <w:r>
        <w:rPr>
          <w:rFonts w:hint="eastAsia"/>
          <w:color w:val="auto"/>
        </w:rPr>
        <w:t>800</w:t>
      </w:r>
      <w:r>
        <w:rPr>
          <w:color w:val="auto"/>
        </w:rPr>
        <w:t>m</w:t>
      </w:r>
      <w:r>
        <w:rPr>
          <w:color w:val="auto"/>
          <w:vertAlign w:val="superscript"/>
        </w:rPr>
        <w:t>3</w:t>
      </w:r>
      <w:r>
        <w:rPr>
          <w:rFonts w:hint="eastAsia"/>
          <w:color w:val="auto"/>
        </w:rPr>
        <w:t>。</w:t>
      </w:r>
    </w:p>
    <w:p w:rsidR="00252128" w:rsidRDefault="006B43A7">
      <w:pPr>
        <w:rPr>
          <w:color w:val="auto"/>
        </w:rPr>
      </w:pPr>
      <w:r>
        <w:rPr>
          <w:rFonts w:hint="eastAsia"/>
          <w:color w:val="auto"/>
        </w:rPr>
        <w:t>目前，太仓现有储配</w:t>
      </w:r>
      <w:r>
        <w:rPr>
          <w:rFonts w:hint="eastAsia"/>
          <w:color w:val="auto"/>
        </w:rPr>
        <w:t>站的储存容积为</w:t>
      </w:r>
      <w:r>
        <w:rPr>
          <w:rFonts w:hint="eastAsia"/>
          <w:color w:val="auto"/>
        </w:rPr>
        <w:t>2210</w:t>
      </w:r>
      <w:r>
        <w:rPr>
          <w:color w:val="auto"/>
        </w:rPr>
        <w:t>m</w:t>
      </w:r>
      <w:r>
        <w:rPr>
          <w:color w:val="auto"/>
          <w:vertAlign w:val="superscript"/>
        </w:rPr>
        <w:t>3</w:t>
      </w:r>
      <w:r>
        <w:rPr>
          <w:rFonts w:hint="eastAsia"/>
          <w:color w:val="auto"/>
        </w:rPr>
        <w:t>。由此可见，现有的储配站能够满足本规划期液化石油气储存需求。保留现状太仓液化石油气储配站。</w:t>
      </w:r>
    </w:p>
    <w:p w:rsidR="00252128" w:rsidRDefault="006B43A7">
      <w:pPr>
        <w:pStyle w:val="2"/>
      </w:pPr>
      <w:bookmarkStart w:id="118" w:name="_Toc415231895"/>
      <w:bookmarkStart w:id="119" w:name="_Toc83805182"/>
      <w:bookmarkStart w:id="120" w:name="_Toc415231197"/>
      <w:bookmarkStart w:id="121" w:name="_Toc405816239"/>
      <w:bookmarkStart w:id="122" w:name="_Toc279396454"/>
      <w:bookmarkStart w:id="123" w:name="_Toc194721530"/>
      <w:r>
        <w:rPr>
          <w:rFonts w:hint="eastAsia"/>
        </w:rPr>
        <w:t>液化石油气瓶装供应站点规划</w:t>
      </w:r>
      <w:bookmarkEnd w:id="118"/>
      <w:bookmarkEnd w:id="119"/>
      <w:bookmarkEnd w:id="120"/>
      <w:bookmarkEnd w:id="121"/>
      <w:bookmarkEnd w:id="122"/>
      <w:bookmarkEnd w:id="123"/>
    </w:p>
    <w:p w:rsidR="00252128" w:rsidRDefault="006B43A7">
      <w:pPr>
        <w:rPr>
          <w:color w:val="auto"/>
        </w:rPr>
      </w:pPr>
      <w:r>
        <w:rPr>
          <w:rFonts w:hint="eastAsia"/>
          <w:color w:val="auto"/>
        </w:rPr>
        <w:t>液化石油气瓶装供应站点的布局原则如下：</w:t>
      </w:r>
    </w:p>
    <w:p w:rsidR="00252128" w:rsidRDefault="006B43A7">
      <w:pPr>
        <w:rPr>
          <w:color w:val="auto"/>
          <w:lang w:eastAsia="zh-CN"/>
        </w:rPr>
      </w:pPr>
      <w:r>
        <w:rPr>
          <w:color w:val="auto"/>
          <w:lang w:eastAsia="zh-CN"/>
        </w:rPr>
        <w:t>1</w:t>
      </w:r>
      <w:r>
        <w:rPr>
          <w:rFonts w:hint="eastAsia"/>
          <w:color w:val="auto"/>
          <w:lang w:eastAsia="zh-CN"/>
        </w:rPr>
        <w:t>.</w:t>
      </w:r>
      <w:r>
        <w:rPr>
          <w:color w:val="auto"/>
          <w:lang w:eastAsia="zh-CN"/>
        </w:rPr>
        <w:t>根据管道天然气为主、瓶装液化石油气为辅的现状、发展思路，将瓶装液化石油气定位为辅助供气气源。</w:t>
      </w:r>
    </w:p>
    <w:p w:rsidR="00252128" w:rsidRDefault="006B43A7">
      <w:pPr>
        <w:rPr>
          <w:color w:val="auto"/>
          <w:lang w:eastAsia="zh-CN"/>
        </w:rPr>
      </w:pPr>
      <w:r>
        <w:rPr>
          <w:color w:val="auto"/>
          <w:lang w:eastAsia="zh-CN"/>
        </w:rPr>
        <w:t>2</w:t>
      </w:r>
      <w:r>
        <w:rPr>
          <w:rFonts w:hint="eastAsia"/>
          <w:color w:val="auto"/>
          <w:lang w:eastAsia="zh-CN"/>
        </w:rPr>
        <w:t>.</w:t>
      </w:r>
      <w:r>
        <w:rPr>
          <w:color w:val="auto"/>
          <w:lang w:eastAsia="zh-CN"/>
        </w:rPr>
        <w:t>严格执行相关政策规定，在城市总体规划及燃气专项规划指导下，按照安全可靠、方便用户、合理布局的原则，设立液化石油气瓶装供应站。</w:t>
      </w:r>
    </w:p>
    <w:p w:rsidR="00252128" w:rsidRDefault="006B43A7">
      <w:pPr>
        <w:rPr>
          <w:color w:val="auto"/>
          <w:lang w:eastAsia="zh-CN"/>
        </w:rPr>
      </w:pPr>
      <w:r>
        <w:rPr>
          <w:color w:val="auto"/>
          <w:lang w:eastAsia="zh-CN"/>
        </w:rPr>
        <w:t>3</w:t>
      </w:r>
      <w:r>
        <w:rPr>
          <w:rFonts w:hint="eastAsia"/>
          <w:color w:val="auto"/>
          <w:lang w:eastAsia="zh-CN"/>
        </w:rPr>
        <w:t>.</w:t>
      </w:r>
      <w:r>
        <w:rPr>
          <w:rFonts w:hint="eastAsia"/>
          <w:color w:val="auto"/>
          <w:lang w:eastAsia="zh-CN"/>
        </w:rPr>
        <w:t>全市Ⅰ、Ⅱ类供应站总量控制在</w:t>
      </w:r>
      <w:r>
        <w:rPr>
          <w:color w:val="auto"/>
          <w:lang w:eastAsia="zh-CN"/>
        </w:rPr>
        <w:t>40</w:t>
      </w:r>
      <w:r>
        <w:rPr>
          <w:color w:val="auto"/>
          <w:lang w:eastAsia="zh-CN"/>
        </w:rPr>
        <w:t>个以内。</w:t>
      </w:r>
    </w:p>
    <w:p w:rsidR="00252128" w:rsidRDefault="006B43A7">
      <w:pPr>
        <w:rPr>
          <w:color w:val="auto"/>
          <w:lang w:eastAsia="zh-CN"/>
        </w:rPr>
      </w:pPr>
      <w:r>
        <w:rPr>
          <w:color w:val="auto"/>
          <w:lang w:eastAsia="zh-CN"/>
        </w:rPr>
        <w:t>4</w:t>
      </w:r>
      <w:r>
        <w:rPr>
          <w:rFonts w:hint="eastAsia"/>
          <w:color w:val="auto"/>
          <w:lang w:eastAsia="zh-CN"/>
        </w:rPr>
        <w:t>.</w:t>
      </w:r>
      <w:r>
        <w:rPr>
          <w:color w:val="auto"/>
          <w:lang w:eastAsia="zh-CN"/>
        </w:rPr>
        <w:t>液化石油气瓶装供应站的建筑总平面、与周边防火间距、建筑耐火等级、电气防爆、安防设施等，必须符合《液化石油气供应工程设计规范》</w:t>
      </w:r>
      <w:r>
        <w:rPr>
          <w:color w:val="auto"/>
          <w:lang w:eastAsia="zh-CN"/>
        </w:rPr>
        <w:t>GB51142</w:t>
      </w:r>
      <w:r>
        <w:rPr>
          <w:color w:val="auto"/>
          <w:lang w:eastAsia="zh-CN"/>
        </w:rPr>
        <w:t>和安保防范标准。</w:t>
      </w:r>
    </w:p>
    <w:p w:rsidR="00252128" w:rsidRDefault="006B43A7">
      <w:pPr>
        <w:rPr>
          <w:color w:val="auto"/>
          <w:lang w:eastAsia="zh-CN"/>
        </w:rPr>
      </w:pPr>
      <w:r>
        <w:rPr>
          <w:rFonts w:hint="eastAsia"/>
          <w:color w:val="auto"/>
          <w:lang w:eastAsia="zh-CN"/>
        </w:rPr>
        <w:t>5.</w:t>
      </w:r>
      <w:r>
        <w:rPr>
          <w:rFonts w:hint="eastAsia"/>
          <w:color w:val="auto"/>
        </w:rPr>
        <w:t xml:space="preserve"> </w:t>
      </w:r>
      <w:r>
        <w:rPr>
          <w:rFonts w:hint="eastAsia"/>
          <w:color w:val="auto"/>
        </w:rPr>
        <w:t>随着物流配送及管理体系的的发展，</w:t>
      </w:r>
      <w:r>
        <w:rPr>
          <w:rFonts w:hint="eastAsia"/>
          <w:color w:val="auto"/>
          <w:lang w:eastAsia="zh-CN"/>
        </w:rPr>
        <w:t>瓶装</w:t>
      </w:r>
      <w:r>
        <w:rPr>
          <w:rFonts w:hint="eastAsia"/>
          <w:color w:val="auto"/>
        </w:rPr>
        <w:t>液化石油气</w:t>
      </w:r>
      <w:r>
        <w:rPr>
          <w:rFonts w:hint="eastAsia"/>
          <w:color w:val="auto"/>
          <w:lang w:eastAsia="zh-CN"/>
        </w:rPr>
        <w:t>配送模式宜</w:t>
      </w:r>
      <w:r>
        <w:rPr>
          <w:rFonts w:hint="eastAsia"/>
          <w:color w:val="auto"/>
        </w:rPr>
        <w:t>需采用先进的集中配送</w:t>
      </w:r>
      <w:r>
        <w:rPr>
          <w:rFonts w:hint="eastAsia"/>
          <w:color w:val="auto"/>
          <w:lang w:eastAsia="zh-CN"/>
        </w:rPr>
        <w:t>。</w:t>
      </w:r>
    </w:p>
    <w:p w:rsidR="00252128" w:rsidRDefault="00252128">
      <w:pPr>
        <w:rPr>
          <w:color w:val="auto"/>
          <w:lang w:eastAsia="zh-CN"/>
        </w:rPr>
      </w:pPr>
    </w:p>
    <w:p w:rsidR="00252128" w:rsidRDefault="006B43A7">
      <w:pPr>
        <w:pStyle w:val="2"/>
      </w:pPr>
      <w:bookmarkStart w:id="124" w:name="_Toc83805183"/>
      <w:r>
        <w:rPr>
          <w:rFonts w:hint="eastAsia"/>
        </w:rPr>
        <w:t>加气站设施规划</w:t>
      </w:r>
      <w:bookmarkEnd w:id="124"/>
    </w:p>
    <w:p w:rsidR="00252128" w:rsidRDefault="006B43A7">
      <w:pPr>
        <w:rPr>
          <w:lang w:eastAsia="zh-CN"/>
        </w:rPr>
      </w:pPr>
      <w:r>
        <w:rPr>
          <w:rFonts w:hint="eastAsia"/>
          <w:lang w:eastAsia="zh-CN"/>
        </w:rPr>
        <w:t>1.</w:t>
      </w:r>
      <w:r>
        <w:rPr>
          <w:rFonts w:hint="eastAsia"/>
          <w:lang w:eastAsia="zh-CN"/>
        </w:rPr>
        <w:t>主干道路或者国道旁：在主要的交通要道，车流量较大的道路设置加气站。</w:t>
      </w:r>
    </w:p>
    <w:p w:rsidR="00252128" w:rsidRDefault="006B43A7">
      <w:pPr>
        <w:rPr>
          <w:lang w:eastAsia="zh-CN"/>
        </w:rPr>
      </w:pPr>
      <w:r>
        <w:rPr>
          <w:rFonts w:hint="eastAsia"/>
          <w:lang w:eastAsia="zh-CN"/>
        </w:rPr>
        <w:t>2.</w:t>
      </w:r>
      <w:r>
        <w:rPr>
          <w:rFonts w:hint="eastAsia"/>
          <w:lang w:eastAsia="zh-CN"/>
        </w:rPr>
        <w:t>公交客运站点：在公交客运中心，车辆的集散中心设置加气站。</w:t>
      </w:r>
    </w:p>
    <w:p w:rsidR="00252128" w:rsidRDefault="006B43A7">
      <w:pPr>
        <w:rPr>
          <w:rFonts w:asciiTheme="minorEastAsia" w:eastAsiaTheme="minorEastAsia" w:hAnsiTheme="minorEastAsia"/>
          <w:lang w:eastAsia="zh-CN"/>
        </w:rPr>
      </w:pPr>
      <w:r>
        <w:rPr>
          <w:rFonts w:hint="eastAsia"/>
          <w:lang w:eastAsia="zh-CN"/>
        </w:rPr>
        <w:t>3.</w:t>
      </w:r>
      <w:r>
        <w:rPr>
          <w:rFonts w:asciiTheme="minorEastAsia" w:eastAsiaTheme="minorEastAsia" w:hAnsiTheme="minorEastAsia"/>
          <w:lang w:eastAsia="zh-CN"/>
        </w:rPr>
        <w:t>合理利用土地资源，鼓励建设汽车加气、加油、</w:t>
      </w:r>
      <w:r>
        <w:rPr>
          <w:rFonts w:asciiTheme="minorEastAsia" w:eastAsiaTheme="minorEastAsia" w:hAnsiTheme="minorEastAsia" w:hint="eastAsia"/>
          <w:lang w:eastAsia="zh-CN"/>
        </w:rPr>
        <w:t>加氢、</w:t>
      </w:r>
      <w:r>
        <w:rPr>
          <w:rFonts w:asciiTheme="minorEastAsia" w:eastAsiaTheme="minorEastAsia" w:hAnsiTheme="minorEastAsia"/>
          <w:lang w:eastAsia="zh-CN"/>
        </w:rPr>
        <w:t>充电合建站。</w:t>
      </w:r>
    </w:p>
    <w:p w:rsidR="00252128" w:rsidRDefault="006B43A7">
      <w:pPr>
        <w:rPr>
          <w:lang w:eastAsia="zh-CN"/>
        </w:rPr>
      </w:pPr>
      <w:r>
        <w:rPr>
          <w:rFonts w:hint="eastAsia"/>
          <w:color w:val="auto"/>
        </w:rPr>
        <w:t>根据</w:t>
      </w:r>
      <w:r>
        <w:rPr>
          <w:rFonts w:hint="eastAsia"/>
          <w:color w:val="auto"/>
        </w:rPr>
        <w:t>LNG</w:t>
      </w:r>
      <w:r>
        <w:rPr>
          <w:rFonts w:hint="eastAsia"/>
          <w:color w:val="auto"/>
        </w:rPr>
        <w:t>汽车加气站</w:t>
      </w:r>
      <w:r>
        <w:rPr>
          <w:rFonts w:hint="eastAsia"/>
          <w:color w:val="auto"/>
        </w:rPr>
        <w:t>200</w:t>
      </w:r>
      <w:r>
        <w:rPr>
          <w:rFonts w:hint="eastAsia"/>
          <w:color w:val="auto"/>
        </w:rPr>
        <w:t>公里的服务半径和</w:t>
      </w:r>
      <w:r>
        <w:rPr>
          <w:rFonts w:hint="eastAsia"/>
          <w:color w:val="auto"/>
        </w:rPr>
        <w:t>CNG</w:t>
      </w:r>
      <w:r>
        <w:rPr>
          <w:rFonts w:hint="eastAsia"/>
          <w:color w:val="auto"/>
        </w:rPr>
        <w:t>汽车</w:t>
      </w:r>
      <w:r>
        <w:rPr>
          <w:rFonts w:hint="eastAsia"/>
          <w:color w:val="auto"/>
        </w:rPr>
        <w:t>加气站</w:t>
      </w:r>
      <w:r>
        <w:rPr>
          <w:rFonts w:hint="eastAsia"/>
          <w:color w:val="auto"/>
        </w:rPr>
        <w:t>30</w:t>
      </w:r>
      <w:r>
        <w:rPr>
          <w:rFonts w:hint="eastAsia"/>
          <w:color w:val="auto"/>
        </w:rPr>
        <w:t>公里的服务半径，结合太仓路网图、公交站点、加油站点图、天然气管网和厂站图进行布局</w:t>
      </w:r>
      <w:r>
        <w:rPr>
          <w:rFonts w:hint="eastAsia"/>
          <w:color w:val="auto"/>
        </w:rPr>
        <w:t>,</w:t>
      </w:r>
      <w:r>
        <w:rPr>
          <w:rFonts w:hint="eastAsia"/>
          <w:color w:val="auto"/>
        </w:rPr>
        <w:t>为节省城市公共资源，提升社会效益和经济效益，今后应大力推广建设加油加气充电合建站。</w:t>
      </w:r>
    </w:p>
    <w:p w:rsidR="00252128" w:rsidRDefault="006B43A7">
      <w:pPr>
        <w:pStyle w:val="2"/>
      </w:pPr>
      <w:bookmarkStart w:id="125" w:name="_Toc83805184"/>
      <w:r>
        <w:rPr>
          <w:rFonts w:hint="eastAsia"/>
        </w:rPr>
        <w:t>加气站布局原则</w:t>
      </w:r>
      <w:bookmarkEnd w:id="125"/>
    </w:p>
    <w:p w:rsidR="00252128" w:rsidRDefault="006B43A7">
      <w:pPr>
        <w:rPr>
          <w:lang w:eastAsia="zh-CN"/>
        </w:rPr>
      </w:pPr>
      <w:r>
        <w:rPr>
          <w:rFonts w:hint="eastAsia"/>
          <w:lang w:eastAsia="zh-CN"/>
        </w:rPr>
        <w:lastRenderedPageBreak/>
        <w:t>加气站的布局选址要遵循以下原则：</w:t>
      </w:r>
    </w:p>
    <w:p w:rsidR="00252128" w:rsidRDefault="006B43A7">
      <w:pPr>
        <w:rPr>
          <w:rFonts w:asciiTheme="minorEastAsia" w:eastAsiaTheme="minorEastAsia" w:hAnsiTheme="minorEastAsia"/>
          <w:lang w:eastAsia="zh-CN"/>
        </w:rPr>
      </w:pPr>
      <w:r>
        <w:rPr>
          <w:rFonts w:asciiTheme="minorEastAsia" w:eastAsiaTheme="minorEastAsia" w:hAnsiTheme="minorEastAsia" w:cs="Calibri" w:hint="eastAsia"/>
          <w:lang w:eastAsia="zh-CN"/>
        </w:rPr>
        <w:t>1.</w:t>
      </w:r>
      <w:r>
        <w:rPr>
          <w:rFonts w:asciiTheme="minorEastAsia" w:eastAsiaTheme="minorEastAsia" w:hAnsiTheme="minorEastAsia" w:hint="eastAsia"/>
          <w:lang w:eastAsia="zh-CN"/>
        </w:rPr>
        <w:t>与土地利用总体规划、城市总体规划和交通规划密切衔接。</w:t>
      </w:r>
    </w:p>
    <w:p w:rsidR="00252128" w:rsidRDefault="006B43A7">
      <w:pPr>
        <w:rPr>
          <w:rFonts w:asciiTheme="minorEastAsia" w:eastAsiaTheme="minorEastAsia" w:hAnsiTheme="minorEastAsia"/>
          <w:lang w:eastAsia="zh-CN"/>
        </w:rPr>
      </w:pPr>
      <w:r>
        <w:rPr>
          <w:rFonts w:asciiTheme="minorEastAsia" w:eastAsiaTheme="minorEastAsia" w:hAnsiTheme="minorEastAsia" w:cs="Calibri" w:hint="eastAsia"/>
          <w:lang w:eastAsia="zh-CN"/>
        </w:rPr>
        <w:t>2</w:t>
      </w:r>
      <w:r>
        <w:rPr>
          <w:rFonts w:asciiTheme="minorEastAsia" w:eastAsiaTheme="minorEastAsia" w:hAnsiTheme="minorEastAsia" w:hint="eastAsia"/>
          <w:lang w:eastAsia="zh-CN"/>
        </w:rPr>
        <w:t>.</w:t>
      </w:r>
      <w:r>
        <w:rPr>
          <w:rFonts w:asciiTheme="minorEastAsia" w:eastAsiaTheme="minorEastAsia" w:hAnsiTheme="minorEastAsia" w:hint="eastAsia"/>
          <w:lang w:eastAsia="zh-CN"/>
        </w:rPr>
        <w:t>加气站的选址应符合城镇规划、环境保护和安全防火的要求，并应选择在交通便利的位置。</w:t>
      </w:r>
    </w:p>
    <w:p w:rsidR="00252128" w:rsidRDefault="006B43A7">
      <w:pPr>
        <w:rPr>
          <w:rFonts w:asciiTheme="minorEastAsia" w:eastAsiaTheme="minorEastAsia" w:hAnsiTheme="minorEastAsia"/>
          <w:lang w:eastAsia="zh-CN"/>
        </w:rPr>
      </w:pPr>
      <w:r>
        <w:rPr>
          <w:rFonts w:asciiTheme="minorEastAsia" w:eastAsiaTheme="minorEastAsia" w:hAnsiTheme="minorEastAsia" w:cs="Calibri"/>
          <w:lang w:eastAsia="zh-CN"/>
        </w:rPr>
        <w:t>3</w:t>
      </w:r>
      <w:r>
        <w:rPr>
          <w:rFonts w:asciiTheme="minorEastAsia" w:eastAsiaTheme="minorEastAsia" w:hAnsiTheme="minorEastAsia" w:hint="eastAsia"/>
          <w:lang w:eastAsia="zh-CN"/>
        </w:rPr>
        <w:t>.</w:t>
      </w:r>
      <w:r>
        <w:rPr>
          <w:rFonts w:asciiTheme="minorEastAsia" w:eastAsiaTheme="minorEastAsia" w:hAnsiTheme="minorEastAsia" w:hint="eastAsia"/>
          <w:lang w:eastAsia="zh-CN"/>
        </w:rPr>
        <w:t>加气站点应结合公交车、城际大巴停车场进行布局。</w:t>
      </w:r>
    </w:p>
    <w:p w:rsidR="00252128" w:rsidRDefault="006B43A7">
      <w:pPr>
        <w:rPr>
          <w:rFonts w:asciiTheme="minorEastAsia" w:eastAsiaTheme="minorEastAsia" w:hAnsiTheme="minorEastAsia"/>
          <w:lang w:eastAsia="zh-CN"/>
        </w:rPr>
      </w:pPr>
      <w:r>
        <w:rPr>
          <w:rFonts w:asciiTheme="minorEastAsia" w:eastAsiaTheme="minorEastAsia" w:hAnsiTheme="minorEastAsia" w:cs="Calibri" w:hint="eastAsia"/>
          <w:lang w:eastAsia="zh-CN"/>
        </w:rPr>
        <w:t>4</w:t>
      </w:r>
      <w:r>
        <w:rPr>
          <w:rFonts w:asciiTheme="minorEastAsia" w:eastAsiaTheme="minorEastAsia" w:hAnsiTheme="minorEastAsia" w:hint="eastAsia"/>
          <w:lang w:eastAsia="zh-CN"/>
        </w:rPr>
        <w:t>.</w:t>
      </w:r>
      <w:r>
        <w:rPr>
          <w:rFonts w:asciiTheme="minorEastAsia" w:eastAsiaTheme="minorEastAsia" w:hAnsiTheme="minorEastAsia" w:hint="eastAsia"/>
          <w:lang w:eastAsia="zh-CN"/>
        </w:rPr>
        <w:t>在中心城区内不建一级加气站、一级加油加气合建站，在城市建成区内的加气站</w:t>
      </w:r>
      <w:proofErr w:type="gramStart"/>
      <w:r>
        <w:rPr>
          <w:rFonts w:asciiTheme="minorEastAsia" w:eastAsiaTheme="minorEastAsia" w:hAnsiTheme="minorEastAsia" w:hint="eastAsia"/>
          <w:lang w:eastAsia="zh-CN"/>
        </w:rPr>
        <w:t>不</w:t>
      </w:r>
      <w:proofErr w:type="gramEnd"/>
      <w:r>
        <w:rPr>
          <w:rFonts w:asciiTheme="minorEastAsia" w:eastAsiaTheme="minorEastAsia" w:hAnsiTheme="minorEastAsia" w:hint="eastAsia"/>
          <w:lang w:eastAsia="zh-CN"/>
        </w:rPr>
        <w:t>位于城市干道的交叉路口附近。</w:t>
      </w:r>
    </w:p>
    <w:p w:rsidR="00252128" w:rsidRDefault="006B43A7">
      <w:pPr>
        <w:pStyle w:val="1"/>
      </w:pPr>
      <w:bookmarkStart w:id="126" w:name="_Toc411516589"/>
      <w:r>
        <w:br w:type="page"/>
      </w:r>
      <w:bookmarkStart w:id="127" w:name="_Toc459899216"/>
      <w:bookmarkStart w:id="128" w:name="_Toc459899042"/>
      <w:bookmarkStart w:id="129" w:name="_Toc459899174"/>
      <w:bookmarkStart w:id="130" w:name="_Toc83805185"/>
      <w:r>
        <w:rPr>
          <w:rFonts w:hint="eastAsia"/>
        </w:rPr>
        <w:lastRenderedPageBreak/>
        <w:t>燃气设施的安全保护</w:t>
      </w:r>
      <w:bookmarkEnd w:id="126"/>
      <w:bookmarkEnd w:id="127"/>
      <w:bookmarkEnd w:id="128"/>
      <w:bookmarkEnd w:id="129"/>
      <w:bookmarkEnd w:id="130"/>
    </w:p>
    <w:p w:rsidR="00252128" w:rsidRDefault="006B43A7">
      <w:pPr>
        <w:pStyle w:val="2"/>
      </w:pPr>
      <w:bookmarkStart w:id="131" w:name="_Toc459899175"/>
      <w:bookmarkStart w:id="132" w:name="_Toc459899217"/>
      <w:bookmarkStart w:id="133" w:name="_Toc459899043"/>
      <w:bookmarkStart w:id="134" w:name="_Toc83805186"/>
      <w:bookmarkStart w:id="135" w:name="bookmark8"/>
      <w:bookmarkStart w:id="136" w:name="_Toc411516590"/>
      <w:r>
        <w:rPr>
          <w:rFonts w:hint="eastAsia"/>
        </w:rPr>
        <w:t>安全保障</w:t>
      </w:r>
      <w:bookmarkEnd w:id="131"/>
      <w:bookmarkEnd w:id="132"/>
      <w:bookmarkEnd w:id="133"/>
      <w:r>
        <w:rPr>
          <w:rFonts w:hint="eastAsia"/>
        </w:rPr>
        <w:t>原则</w:t>
      </w:r>
      <w:bookmarkEnd w:id="134"/>
    </w:p>
    <w:p w:rsidR="00252128" w:rsidRDefault="006B43A7">
      <w:pPr>
        <w:rPr>
          <w:lang w:eastAsia="zh-CN"/>
        </w:rPr>
      </w:pPr>
      <w:r>
        <w:rPr>
          <w:rFonts w:hint="eastAsia"/>
          <w:lang w:eastAsia="zh-CN"/>
        </w:rPr>
        <w:t>1.</w:t>
      </w:r>
      <w:r>
        <w:rPr>
          <w:lang w:eastAsia="zh-CN"/>
        </w:rPr>
        <w:t>保障燃气气源供应安全</w:t>
      </w:r>
    </w:p>
    <w:p w:rsidR="00252128" w:rsidRDefault="006B43A7">
      <w:pPr>
        <w:rPr>
          <w:lang w:eastAsia="zh-CN"/>
        </w:rPr>
      </w:pPr>
      <w:r>
        <w:rPr>
          <w:rFonts w:hint="eastAsia"/>
          <w:lang w:eastAsia="zh-CN"/>
        </w:rPr>
        <w:t>天然气气源安全保障最终应由多气源互补、天然气管道网络化及相应的天然气应急储备体系来解决。规划“西气东输”、“川气东送”、“中俄东线”气源以及太仓港</w:t>
      </w:r>
      <w:r>
        <w:rPr>
          <w:rFonts w:hint="eastAsia"/>
          <w:lang w:eastAsia="zh-CN"/>
        </w:rPr>
        <w:t>LNG</w:t>
      </w:r>
      <w:r>
        <w:rPr>
          <w:rFonts w:hint="eastAsia"/>
          <w:lang w:eastAsia="zh-CN"/>
        </w:rPr>
        <w:t>气源，从东北、西北、东南、西南四个方向供应太仓市高压环网，提高了太仓市的气源安全保障。</w:t>
      </w:r>
    </w:p>
    <w:p w:rsidR="00252128" w:rsidRDefault="006B43A7">
      <w:pPr>
        <w:rPr>
          <w:lang w:eastAsia="zh-CN"/>
        </w:rPr>
      </w:pPr>
      <w:r>
        <w:rPr>
          <w:rFonts w:hint="eastAsia"/>
          <w:lang w:eastAsia="zh-CN"/>
        </w:rPr>
        <w:t>2.</w:t>
      </w:r>
      <w:r>
        <w:rPr>
          <w:lang w:eastAsia="zh-CN"/>
        </w:rPr>
        <w:t>保障输配系</w:t>
      </w:r>
      <w:proofErr w:type="gramStart"/>
      <w:r>
        <w:rPr>
          <w:lang w:eastAsia="zh-CN"/>
        </w:rPr>
        <w:t>统供应</w:t>
      </w:r>
      <w:proofErr w:type="gramEnd"/>
      <w:r>
        <w:rPr>
          <w:lang w:eastAsia="zh-CN"/>
        </w:rPr>
        <w:t>安全</w:t>
      </w:r>
    </w:p>
    <w:p w:rsidR="00252128" w:rsidRDefault="006B43A7">
      <w:pPr>
        <w:rPr>
          <w:lang w:eastAsia="zh-CN"/>
        </w:rPr>
      </w:pPr>
      <w:r>
        <w:rPr>
          <w:rFonts w:hint="eastAsia"/>
          <w:lang w:eastAsia="zh-CN"/>
        </w:rPr>
        <w:t>根据《特种设备安全技术规范》，对前期排查的总计约</w:t>
      </w:r>
      <w:r>
        <w:rPr>
          <w:rFonts w:hint="eastAsia"/>
          <w:lang w:eastAsia="zh-CN"/>
        </w:rPr>
        <w:t>348</w:t>
      </w:r>
      <w:r>
        <w:rPr>
          <w:rFonts w:hint="eastAsia"/>
          <w:lang w:eastAsia="zh-CN"/>
        </w:rPr>
        <w:t>公里的运行超过</w:t>
      </w:r>
      <w:r>
        <w:rPr>
          <w:rFonts w:hint="eastAsia"/>
          <w:lang w:eastAsia="zh-CN"/>
        </w:rPr>
        <w:t>8</w:t>
      </w:r>
      <w:r>
        <w:rPr>
          <w:rFonts w:hint="eastAsia"/>
          <w:lang w:eastAsia="zh-CN"/>
        </w:rPr>
        <w:t>年的</w:t>
      </w:r>
      <w:r>
        <w:rPr>
          <w:rFonts w:hint="eastAsia"/>
          <w:lang w:eastAsia="zh-CN"/>
        </w:rPr>
        <w:t>GB1</w:t>
      </w:r>
      <w:r>
        <w:rPr>
          <w:rFonts w:hint="eastAsia"/>
          <w:lang w:eastAsia="zh-CN"/>
        </w:rPr>
        <w:t>-</w:t>
      </w:r>
      <w:r>
        <w:rPr>
          <w:rFonts w:hint="eastAsia"/>
          <w:lang w:eastAsia="zh-CN"/>
        </w:rPr>
        <w:t>Ⅲ级次高压燃气管道以及运行超过</w:t>
      </w:r>
      <w:r>
        <w:rPr>
          <w:rFonts w:hint="eastAsia"/>
          <w:lang w:eastAsia="zh-CN"/>
        </w:rPr>
        <w:t>12</w:t>
      </w:r>
      <w:r>
        <w:rPr>
          <w:rFonts w:hint="eastAsia"/>
          <w:lang w:eastAsia="zh-CN"/>
        </w:rPr>
        <w:t>年的</w:t>
      </w:r>
      <w:r>
        <w:rPr>
          <w:rFonts w:hint="eastAsia"/>
          <w:lang w:eastAsia="zh-CN"/>
        </w:rPr>
        <w:t>GB1-</w:t>
      </w:r>
      <w:r>
        <w:rPr>
          <w:rFonts w:hint="eastAsia"/>
          <w:lang w:eastAsia="zh-CN"/>
        </w:rPr>
        <w:t>Ⅳ级次高压燃气管道、中压燃气管道、</w:t>
      </w:r>
      <w:r>
        <w:rPr>
          <w:rFonts w:hint="eastAsia"/>
          <w:lang w:eastAsia="zh-CN"/>
        </w:rPr>
        <w:t>GB2</w:t>
      </w:r>
      <w:r>
        <w:rPr>
          <w:rFonts w:hint="eastAsia"/>
          <w:lang w:eastAsia="zh-CN"/>
        </w:rPr>
        <w:t>级管道，通过内外腐蚀直接检测以及耐压（压力）试验等方式，开展全面检验工作，做到应</w:t>
      </w:r>
      <w:proofErr w:type="gramStart"/>
      <w:r>
        <w:rPr>
          <w:rFonts w:hint="eastAsia"/>
          <w:lang w:eastAsia="zh-CN"/>
        </w:rPr>
        <w:t>检尽检</w:t>
      </w:r>
      <w:proofErr w:type="gramEnd"/>
      <w:r>
        <w:rPr>
          <w:rFonts w:hint="eastAsia"/>
          <w:lang w:eastAsia="zh-CN"/>
        </w:rPr>
        <w:t>。根据管道检验结果，制定改造计划，费用由管道燃气企业自筹，完成老旧管道改造工作。为确保燃气设</w:t>
      </w:r>
      <w:r>
        <w:rPr>
          <w:rFonts w:hint="eastAsia"/>
          <w:lang w:eastAsia="zh-CN"/>
        </w:rPr>
        <w:t>施的正常运行，需对燃气设施进行巡检和维护。加强对燃气管道的日常巡检。制定标准化操作程序、标准化维护保养程序，逐步建立天然气管道、工艺设备的完整性管理体系。定期对站场设施及高压管道进行检测、分析、评价，对系统可能存在的风险做前瞻性诊断并采取有效的措</w:t>
      </w:r>
      <w:r>
        <w:rPr>
          <w:rFonts w:hint="eastAsia"/>
          <w:lang w:eastAsia="zh-CN"/>
        </w:rPr>
        <w:t>施加以防范。</w:t>
      </w:r>
      <w:r>
        <w:rPr>
          <w:lang w:eastAsia="zh-CN"/>
        </w:rPr>
        <w:t>加强企业安全教育，提高全员安全意识，防患于未然。</w:t>
      </w:r>
    </w:p>
    <w:p w:rsidR="00252128" w:rsidRDefault="006B43A7">
      <w:pPr>
        <w:rPr>
          <w:lang w:eastAsia="zh-CN"/>
        </w:rPr>
      </w:pPr>
      <w:r>
        <w:rPr>
          <w:rFonts w:hint="eastAsia"/>
          <w:lang w:eastAsia="zh-CN"/>
        </w:rPr>
        <w:t>3.</w:t>
      </w:r>
      <w:r>
        <w:rPr>
          <w:lang w:eastAsia="zh-CN"/>
        </w:rPr>
        <w:t>制定完善的燃气安全事故应急预案</w:t>
      </w:r>
    </w:p>
    <w:p w:rsidR="00252128" w:rsidRDefault="006B43A7">
      <w:pPr>
        <w:rPr>
          <w:lang w:eastAsia="zh-CN"/>
        </w:rPr>
      </w:pPr>
      <w:r>
        <w:rPr>
          <w:rFonts w:hint="eastAsia"/>
          <w:lang w:eastAsia="zh-CN"/>
        </w:rPr>
        <w:t>燃气具有易燃、易爆、有毒的特点，极易发生重大事故。制定燃气事故应急处置预案，规范城市燃气事故的应急管理和应急响应程序，及时有效地实施应急处置和救援工作，最大限度地限制事故的危害范围，防止次生灾害的发生，减少事故造成的损害等，具有非常重要的意义。</w:t>
      </w:r>
      <w:r>
        <w:rPr>
          <w:lang w:eastAsia="zh-CN"/>
        </w:rPr>
        <w:t>建立健全燃气安全事故应急机制，做到燃气供应与使用中可能或正在发生的突发事件，早发现、早报告、早处置、早解决。形成综合应急预案、专项应急预案、现场处置方案的应急预案体系，明</w:t>
      </w:r>
      <w:r>
        <w:rPr>
          <w:lang w:eastAsia="zh-CN"/>
        </w:rPr>
        <w:t>确事前、事发、事中、事后的各个过程中相关部门和有关人员的职责。</w:t>
      </w:r>
    </w:p>
    <w:p w:rsidR="00252128" w:rsidRDefault="006B43A7">
      <w:pPr>
        <w:rPr>
          <w:lang w:eastAsia="zh-CN"/>
        </w:rPr>
      </w:pPr>
      <w:r>
        <w:rPr>
          <w:rFonts w:hint="eastAsia"/>
          <w:lang w:eastAsia="zh-CN"/>
        </w:rPr>
        <w:t>4.</w:t>
      </w:r>
      <w:r>
        <w:rPr>
          <w:lang w:eastAsia="zh-CN"/>
        </w:rPr>
        <w:t>提高用气单位的操作水平及用气居民安全意识</w:t>
      </w:r>
    </w:p>
    <w:p w:rsidR="00252128" w:rsidRDefault="006B43A7">
      <w:r>
        <w:rPr>
          <w:lang w:eastAsia="zh-CN"/>
        </w:rPr>
        <w:t>规范用气单位操作流程，按流程操作，定期加强安全学习，时刻警惕安全风险。城镇居民选择带有熄火保护装置、可燃气体泄漏检测、户外远程监控等设备。工商业企业在设计时必须考虑防震、</w:t>
      </w:r>
      <w:r>
        <w:rPr>
          <w:rFonts w:hint="eastAsia"/>
          <w:lang w:eastAsia="zh-CN"/>
        </w:rPr>
        <w:t>防</w:t>
      </w:r>
      <w:r>
        <w:rPr>
          <w:lang w:eastAsia="zh-CN"/>
        </w:rPr>
        <w:t>泄漏切断等</w:t>
      </w:r>
      <w:proofErr w:type="gramStart"/>
      <w:r>
        <w:rPr>
          <w:lang w:eastAsia="zh-CN"/>
        </w:rPr>
        <w:t>联锁</w:t>
      </w:r>
      <w:proofErr w:type="gramEnd"/>
      <w:r>
        <w:rPr>
          <w:lang w:eastAsia="zh-CN"/>
        </w:rPr>
        <w:t>保护装置，及时对</w:t>
      </w:r>
      <w:proofErr w:type="gramStart"/>
      <w:r>
        <w:rPr>
          <w:lang w:eastAsia="zh-CN"/>
        </w:rPr>
        <w:t>联锁</w:t>
      </w:r>
      <w:proofErr w:type="gramEnd"/>
      <w:r>
        <w:rPr>
          <w:lang w:eastAsia="zh-CN"/>
        </w:rPr>
        <w:t>保护装置进行可操作性检查。定期开展社区安全宣教、安全事例分项、中小学安全教育课程等方式，全面提高城市居民用气安全认知，培养</w:t>
      </w:r>
      <w:r>
        <w:t>用气安全防护知识和应急处置能力。</w:t>
      </w:r>
    </w:p>
    <w:p w:rsidR="00252128" w:rsidRDefault="006B43A7">
      <w:pPr>
        <w:rPr>
          <w:lang w:eastAsia="zh-CN"/>
        </w:rPr>
      </w:pPr>
      <w:r>
        <w:rPr>
          <w:rFonts w:hint="eastAsia"/>
          <w:lang w:eastAsia="zh-CN"/>
        </w:rPr>
        <w:t>5.</w:t>
      </w:r>
      <w:r>
        <w:rPr>
          <w:rFonts w:hint="eastAsia"/>
          <w:lang w:eastAsia="zh-CN"/>
        </w:rPr>
        <w:t>提高</w:t>
      </w:r>
      <w:r>
        <w:rPr>
          <w:lang w:eastAsia="zh-CN"/>
        </w:rPr>
        <w:t>城镇燃气管理信息化</w:t>
      </w:r>
      <w:r>
        <w:rPr>
          <w:rFonts w:hint="eastAsia"/>
          <w:lang w:eastAsia="zh-CN"/>
        </w:rPr>
        <w:t>水平</w:t>
      </w:r>
    </w:p>
    <w:p w:rsidR="00252128" w:rsidRDefault="006B43A7">
      <w:pPr>
        <w:rPr>
          <w:lang w:eastAsia="zh-CN"/>
        </w:rPr>
      </w:pPr>
      <w:r>
        <w:rPr>
          <w:rFonts w:hint="eastAsia"/>
          <w:lang w:eastAsia="zh-CN"/>
        </w:rPr>
        <w:t>燃气经营</w:t>
      </w:r>
      <w:r>
        <w:rPr>
          <w:rFonts w:hint="eastAsia"/>
          <w:lang w:eastAsia="zh-CN"/>
        </w:rPr>
        <w:t>企业应建立燃气指挥调度中心，依托</w:t>
      </w:r>
      <w:r>
        <w:rPr>
          <w:lang w:eastAsia="zh-CN"/>
        </w:rPr>
        <w:t>SCADA</w:t>
      </w:r>
      <w:r>
        <w:rPr>
          <w:lang w:eastAsia="zh-CN"/>
        </w:rPr>
        <w:t>系统</w:t>
      </w:r>
      <w:r>
        <w:rPr>
          <w:rFonts w:hint="eastAsia"/>
          <w:lang w:eastAsia="zh-CN"/>
        </w:rPr>
        <w:t>、</w:t>
      </w:r>
      <w:r>
        <w:rPr>
          <w:lang w:eastAsia="zh-CN"/>
        </w:rPr>
        <w:t>GIS</w:t>
      </w:r>
      <w:r>
        <w:rPr>
          <w:lang w:eastAsia="zh-CN"/>
        </w:rPr>
        <w:t>系统实现对太仓市燃气主干管网的信息化管理和调度。</w:t>
      </w:r>
      <w:r>
        <w:rPr>
          <w:rFonts w:hint="eastAsia"/>
          <w:lang w:eastAsia="zh-CN"/>
        </w:rPr>
        <w:t>远期建议</w:t>
      </w:r>
      <w:r>
        <w:rPr>
          <w:lang w:eastAsia="zh-CN"/>
        </w:rPr>
        <w:t>充分整合</w:t>
      </w:r>
      <w:r>
        <w:rPr>
          <w:rFonts w:hint="eastAsia"/>
          <w:lang w:eastAsia="zh-CN"/>
        </w:rPr>
        <w:t>太仓市</w:t>
      </w:r>
      <w:r>
        <w:rPr>
          <w:lang w:eastAsia="zh-CN"/>
        </w:rPr>
        <w:t>天然气供气企业、城镇天然气供应企业、液</w:t>
      </w:r>
      <w:r>
        <w:rPr>
          <w:lang w:eastAsia="zh-CN"/>
        </w:rPr>
        <w:lastRenderedPageBreak/>
        <w:t>化石油气企业基础数据的基础上，通过</w:t>
      </w:r>
      <w:r>
        <w:rPr>
          <w:rFonts w:hint="eastAsia"/>
          <w:lang w:eastAsia="zh-CN"/>
        </w:rPr>
        <w:t>信息化技术</w:t>
      </w:r>
      <w:r>
        <w:rPr>
          <w:lang w:eastAsia="zh-CN"/>
        </w:rPr>
        <w:t>将城镇燃气运营及安全推向</w:t>
      </w:r>
      <w:r>
        <w:rPr>
          <w:lang w:eastAsia="zh-CN"/>
        </w:rPr>
        <w:t>“</w:t>
      </w:r>
      <w:r>
        <w:rPr>
          <w:lang w:eastAsia="zh-CN"/>
        </w:rPr>
        <w:t>智慧燃气</w:t>
      </w:r>
      <w:r>
        <w:rPr>
          <w:lang w:eastAsia="zh-CN"/>
        </w:rPr>
        <w:t>”</w:t>
      </w:r>
      <w:r>
        <w:rPr>
          <w:lang w:eastAsia="zh-CN"/>
        </w:rPr>
        <w:t>方向</w:t>
      </w:r>
      <w:r>
        <w:rPr>
          <w:lang w:eastAsia="zh-CN"/>
        </w:rPr>
        <w:t>发展</w:t>
      </w:r>
      <w:r>
        <w:rPr>
          <w:rFonts w:hint="eastAsia"/>
          <w:lang w:eastAsia="zh-CN"/>
        </w:rPr>
        <w:t>，</w:t>
      </w:r>
      <w:r>
        <w:rPr>
          <w:rFonts w:hint="eastAsia"/>
          <w:lang w:eastAsia="zh-CN"/>
        </w:rPr>
        <w:t>2023</w:t>
      </w:r>
      <w:r>
        <w:rPr>
          <w:rFonts w:hint="eastAsia"/>
          <w:lang w:eastAsia="zh-CN"/>
        </w:rPr>
        <w:t>底实现燃气智慧</w:t>
      </w:r>
      <w:proofErr w:type="gramStart"/>
      <w:r>
        <w:rPr>
          <w:rFonts w:hint="eastAsia"/>
          <w:lang w:eastAsia="zh-CN"/>
        </w:rPr>
        <w:t>化安全</w:t>
      </w:r>
      <w:proofErr w:type="gramEnd"/>
      <w:r>
        <w:rPr>
          <w:rFonts w:hint="eastAsia"/>
          <w:lang w:eastAsia="zh-CN"/>
        </w:rPr>
        <w:t>监管信息系统上线。</w:t>
      </w:r>
    </w:p>
    <w:p w:rsidR="00252128" w:rsidRDefault="006B43A7">
      <w:pPr>
        <w:rPr>
          <w:lang w:eastAsia="zh-CN"/>
        </w:rPr>
      </w:pPr>
      <w:r>
        <w:rPr>
          <w:rFonts w:hint="eastAsia"/>
          <w:lang w:eastAsia="zh-CN"/>
        </w:rPr>
        <w:t>6</w:t>
      </w:r>
      <w:r>
        <w:rPr>
          <w:rFonts w:hint="eastAsia"/>
          <w:lang w:eastAsia="zh-CN"/>
        </w:rPr>
        <w:t>、提高</w:t>
      </w:r>
      <w:r>
        <w:rPr>
          <w:lang w:eastAsia="zh-CN"/>
        </w:rPr>
        <w:t>LPG</w:t>
      </w:r>
      <w:r>
        <w:rPr>
          <w:rFonts w:hint="eastAsia"/>
          <w:lang w:eastAsia="zh-CN"/>
        </w:rPr>
        <w:t>供应站的运营管理水平</w:t>
      </w:r>
    </w:p>
    <w:p w:rsidR="00252128" w:rsidRDefault="006B43A7">
      <w:pPr>
        <w:rPr>
          <w:color w:val="FF0000"/>
          <w:lang w:eastAsia="zh-CN"/>
        </w:rPr>
      </w:pPr>
      <w:r>
        <w:rPr>
          <w:lang w:eastAsia="zh-CN"/>
        </w:rPr>
        <w:t>LPG</w:t>
      </w:r>
      <w:r>
        <w:rPr>
          <w:lang w:eastAsia="zh-CN"/>
        </w:rPr>
        <w:t>供应站选址应符合城市总体规划和液化石油气供应站布局规划，同时应达到保障安全、方便群众、保护环境的要求。</w:t>
      </w:r>
    </w:p>
    <w:p w:rsidR="00252128" w:rsidRDefault="00252128">
      <w:pPr>
        <w:rPr>
          <w:color w:val="FF0000"/>
          <w:lang w:eastAsia="zh-CN"/>
        </w:rPr>
      </w:pPr>
    </w:p>
    <w:p w:rsidR="00252128" w:rsidRDefault="006B43A7">
      <w:pPr>
        <w:pStyle w:val="2"/>
      </w:pPr>
      <w:bookmarkStart w:id="137" w:name="_Toc83805187"/>
      <w:r>
        <w:rPr>
          <w:rFonts w:hint="eastAsia"/>
        </w:rPr>
        <w:t>安全保护要求</w:t>
      </w:r>
      <w:bookmarkEnd w:id="137"/>
    </w:p>
    <w:p w:rsidR="00252128" w:rsidRDefault="006B43A7">
      <w:pPr>
        <w:rPr>
          <w:lang w:eastAsia="zh-CN"/>
        </w:rPr>
      </w:pPr>
      <w:r>
        <w:rPr>
          <w:rFonts w:hint="eastAsia"/>
          <w:lang w:eastAsia="zh-CN"/>
        </w:rPr>
        <w:t>1.</w:t>
      </w:r>
      <w:r>
        <w:rPr>
          <w:rFonts w:hint="eastAsia"/>
          <w:lang w:eastAsia="zh-CN"/>
        </w:rPr>
        <w:t>高压燃气管道的安全间距</w:t>
      </w:r>
    </w:p>
    <w:p w:rsidR="00252128" w:rsidRDefault="006B43A7">
      <w:r>
        <w:rPr>
          <w:rFonts w:hint="eastAsia"/>
        </w:rPr>
        <w:t>地下燃气管道与建、构筑物或相邻管道之间的水平净距及地下燃气管道与建、构筑物或相邻管道之间垂直净距应按照《城镇燃气设计规范》</w:t>
      </w:r>
      <w:r>
        <w:rPr>
          <w:rFonts w:hint="eastAsia"/>
        </w:rPr>
        <w:t>GB50028-2006</w:t>
      </w:r>
      <w:r>
        <w:rPr>
          <w:color w:val="auto"/>
        </w:rPr>
        <w:t>（</w:t>
      </w:r>
      <w:r>
        <w:rPr>
          <w:color w:val="auto"/>
        </w:rPr>
        <w:t>2020</w:t>
      </w:r>
      <w:r>
        <w:rPr>
          <w:rFonts w:hint="eastAsia"/>
          <w:color w:val="auto"/>
        </w:rPr>
        <w:t>版</w:t>
      </w:r>
      <w:r>
        <w:rPr>
          <w:color w:val="auto"/>
        </w:rPr>
        <w:t>）</w:t>
      </w:r>
      <w:r>
        <w:rPr>
          <w:rFonts w:hint="eastAsia"/>
        </w:rPr>
        <w:t>执行。具体参见下表要求：</w:t>
      </w:r>
    </w:p>
    <w:p w:rsidR="00252128" w:rsidRDefault="00252128">
      <w:pPr>
        <w:pStyle w:val="af4"/>
        <w:rPr>
          <w:lang w:eastAsia="zh-CN"/>
        </w:rPr>
      </w:pPr>
    </w:p>
    <w:p w:rsidR="00252128" w:rsidRDefault="006B43A7">
      <w:pPr>
        <w:pStyle w:val="af4"/>
      </w:pPr>
      <w:r>
        <w:rPr>
          <w:rFonts w:hint="eastAsia"/>
        </w:rPr>
        <w:t>表</w:t>
      </w:r>
      <w:r>
        <w:rPr>
          <w:rFonts w:hint="eastAsia"/>
        </w:rPr>
        <w:t>4-</w:t>
      </w:r>
      <w:r>
        <w:rPr>
          <w:rFonts w:hint="eastAsia"/>
          <w:lang w:eastAsia="zh-CN"/>
        </w:rPr>
        <w:t>1</w:t>
      </w:r>
      <w:r>
        <w:rPr>
          <w:rFonts w:hint="eastAsia"/>
        </w:rPr>
        <w:t xml:space="preserve"> </w:t>
      </w:r>
      <w:r>
        <w:rPr>
          <w:rFonts w:hint="eastAsia"/>
        </w:rPr>
        <w:t>地下燃气管道与建筑物、构筑物或相邻管道之间的水平净距（米）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144"/>
        <w:gridCol w:w="897"/>
        <w:gridCol w:w="1560"/>
        <w:gridCol w:w="1271"/>
        <w:gridCol w:w="1144"/>
        <w:gridCol w:w="1038"/>
        <w:gridCol w:w="1254"/>
        <w:gridCol w:w="1254"/>
      </w:tblGrid>
      <w:tr w:rsidR="00252128">
        <w:trPr>
          <w:tblHeader/>
          <w:jc w:val="center"/>
        </w:trPr>
        <w:tc>
          <w:tcPr>
            <w:tcW w:w="761" w:type="dxa"/>
            <w:vMerge w:val="restart"/>
            <w:vAlign w:val="center"/>
          </w:tcPr>
          <w:p w:rsidR="00252128" w:rsidRDefault="006B43A7">
            <w:pPr>
              <w:pStyle w:val="af4"/>
            </w:pPr>
            <w:r>
              <w:rPr>
                <w:rFonts w:hint="eastAsia"/>
              </w:rPr>
              <w:t>序号</w:t>
            </w:r>
          </w:p>
        </w:tc>
        <w:tc>
          <w:tcPr>
            <w:tcW w:w="3601" w:type="dxa"/>
            <w:gridSpan w:val="3"/>
            <w:vMerge w:val="restart"/>
            <w:vAlign w:val="center"/>
          </w:tcPr>
          <w:p w:rsidR="00252128" w:rsidRDefault="006B43A7">
            <w:pPr>
              <w:pStyle w:val="af4"/>
            </w:pPr>
            <w:r>
              <w:rPr>
                <w:rFonts w:hint="eastAsia"/>
              </w:rPr>
              <w:t>项</w:t>
            </w:r>
            <w:r>
              <w:rPr>
                <w:rFonts w:hint="eastAsia"/>
              </w:rPr>
              <w:t xml:space="preserve">    </w:t>
            </w:r>
            <w:r>
              <w:rPr>
                <w:rFonts w:hint="eastAsia"/>
              </w:rPr>
              <w:t>目</w:t>
            </w:r>
          </w:p>
        </w:tc>
        <w:tc>
          <w:tcPr>
            <w:tcW w:w="1271" w:type="dxa"/>
            <w:vAlign w:val="center"/>
          </w:tcPr>
          <w:p w:rsidR="00252128" w:rsidRDefault="00252128">
            <w:pPr>
              <w:pStyle w:val="af4"/>
            </w:pPr>
          </w:p>
        </w:tc>
        <w:tc>
          <w:tcPr>
            <w:tcW w:w="4690" w:type="dxa"/>
            <w:gridSpan w:val="4"/>
            <w:vAlign w:val="center"/>
          </w:tcPr>
          <w:p w:rsidR="00252128" w:rsidRDefault="006B43A7">
            <w:pPr>
              <w:pStyle w:val="af4"/>
            </w:pPr>
            <w:r>
              <w:rPr>
                <w:rFonts w:hint="eastAsia"/>
              </w:rPr>
              <w:t>地下燃气管道</w:t>
            </w:r>
          </w:p>
        </w:tc>
      </w:tr>
      <w:tr w:rsidR="00252128">
        <w:trPr>
          <w:tblHeader/>
          <w:jc w:val="center"/>
        </w:trPr>
        <w:tc>
          <w:tcPr>
            <w:tcW w:w="761" w:type="dxa"/>
            <w:vMerge/>
            <w:vAlign w:val="center"/>
          </w:tcPr>
          <w:p w:rsidR="00252128" w:rsidRDefault="00252128">
            <w:pPr>
              <w:pStyle w:val="af4"/>
            </w:pPr>
          </w:p>
        </w:tc>
        <w:tc>
          <w:tcPr>
            <w:tcW w:w="3601" w:type="dxa"/>
            <w:gridSpan w:val="3"/>
            <w:vMerge/>
            <w:vAlign w:val="center"/>
          </w:tcPr>
          <w:p w:rsidR="00252128" w:rsidRDefault="00252128">
            <w:pPr>
              <w:pStyle w:val="af4"/>
            </w:pPr>
          </w:p>
        </w:tc>
        <w:tc>
          <w:tcPr>
            <w:tcW w:w="1271" w:type="dxa"/>
            <w:vMerge w:val="restart"/>
            <w:vAlign w:val="center"/>
          </w:tcPr>
          <w:p w:rsidR="00252128" w:rsidRDefault="006B43A7">
            <w:pPr>
              <w:pStyle w:val="af4"/>
            </w:pPr>
            <w:r>
              <w:rPr>
                <w:rFonts w:hint="eastAsia"/>
              </w:rPr>
              <w:t>低压</w:t>
            </w:r>
          </w:p>
        </w:tc>
        <w:tc>
          <w:tcPr>
            <w:tcW w:w="2182" w:type="dxa"/>
            <w:gridSpan w:val="2"/>
            <w:vAlign w:val="center"/>
          </w:tcPr>
          <w:p w:rsidR="00252128" w:rsidRDefault="006B43A7">
            <w:pPr>
              <w:pStyle w:val="af4"/>
            </w:pPr>
            <w:r>
              <w:rPr>
                <w:rFonts w:hint="eastAsia"/>
              </w:rPr>
              <w:t>中压</w:t>
            </w:r>
          </w:p>
        </w:tc>
        <w:tc>
          <w:tcPr>
            <w:tcW w:w="2508" w:type="dxa"/>
            <w:gridSpan w:val="2"/>
            <w:vAlign w:val="center"/>
          </w:tcPr>
          <w:p w:rsidR="00252128" w:rsidRDefault="006B43A7">
            <w:pPr>
              <w:pStyle w:val="af4"/>
            </w:pPr>
            <w:r>
              <w:rPr>
                <w:rFonts w:hint="eastAsia"/>
              </w:rPr>
              <w:t>次高压</w:t>
            </w:r>
          </w:p>
        </w:tc>
      </w:tr>
      <w:tr w:rsidR="00252128">
        <w:trPr>
          <w:tblHeader/>
          <w:jc w:val="center"/>
        </w:trPr>
        <w:tc>
          <w:tcPr>
            <w:tcW w:w="761" w:type="dxa"/>
            <w:vMerge/>
            <w:vAlign w:val="center"/>
          </w:tcPr>
          <w:p w:rsidR="00252128" w:rsidRDefault="00252128">
            <w:pPr>
              <w:pStyle w:val="af4"/>
            </w:pPr>
          </w:p>
        </w:tc>
        <w:tc>
          <w:tcPr>
            <w:tcW w:w="3601" w:type="dxa"/>
            <w:gridSpan w:val="3"/>
            <w:vMerge/>
            <w:vAlign w:val="center"/>
          </w:tcPr>
          <w:p w:rsidR="00252128" w:rsidRDefault="00252128">
            <w:pPr>
              <w:pStyle w:val="af4"/>
            </w:pPr>
          </w:p>
        </w:tc>
        <w:tc>
          <w:tcPr>
            <w:tcW w:w="1271" w:type="dxa"/>
            <w:vMerge/>
            <w:vAlign w:val="center"/>
          </w:tcPr>
          <w:p w:rsidR="00252128" w:rsidRDefault="00252128">
            <w:pPr>
              <w:pStyle w:val="af4"/>
            </w:pPr>
          </w:p>
        </w:tc>
        <w:tc>
          <w:tcPr>
            <w:tcW w:w="1144" w:type="dxa"/>
            <w:vAlign w:val="center"/>
          </w:tcPr>
          <w:p w:rsidR="00252128" w:rsidRDefault="006B43A7">
            <w:pPr>
              <w:pStyle w:val="af4"/>
            </w:pPr>
            <w:r>
              <w:rPr>
                <w:rFonts w:hint="eastAsia"/>
              </w:rPr>
              <w:t>B</w:t>
            </w:r>
          </w:p>
        </w:tc>
        <w:tc>
          <w:tcPr>
            <w:tcW w:w="1038" w:type="dxa"/>
            <w:vAlign w:val="center"/>
          </w:tcPr>
          <w:p w:rsidR="00252128" w:rsidRDefault="006B43A7">
            <w:pPr>
              <w:pStyle w:val="af4"/>
            </w:pPr>
            <w:r>
              <w:rPr>
                <w:rFonts w:hint="eastAsia"/>
              </w:rPr>
              <w:t>A</w:t>
            </w:r>
          </w:p>
        </w:tc>
        <w:tc>
          <w:tcPr>
            <w:tcW w:w="1254" w:type="dxa"/>
            <w:vAlign w:val="center"/>
          </w:tcPr>
          <w:p w:rsidR="00252128" w:rsidRDefault="006B43A7">
            <w:pPr>
              <w:pStyle w:val="af4"/>
            </w:pPr>
            <w:r>
              <w:rPr>
                <w:rFonts w:hint="eastAsia"/>
              </w:rPr>
              <w:t>B</w:t>
            </w:r>
          </w:p>
        </w:tc>
        <w:tc>
          <w:tcPr>
            <w:tcW w:w="1254" w:type="dxa"/>
            <w:vAlign w:val="center"/>
          </w:tcPr>
          <w:p w:rsidR="00252128" w:rsidRDefault="006B43A7">
            <w:pPr>
              <w:pStyle w:val="af4"/>
            </w:pPr>
            <w:r>
              <w:rPr>
                <w:rFonts w:hint="eastAsia"/>
              </w:rPr>
              <w:t>A</w:t>
            </w:r>
          </w:p>
        </w:tc>
      </w:tr>
      <w:tr w:rsidR="00252128">
        <w:trPr>
          <w:trHeight w:val="233"/>
          <w:jc w:val="center"/>
        </w:trPr>
        <w:tc>
          <w:tcPr>
            <w:tcW w:w="761" w:type="dxa"/>
            <w:vMerge w:val="restart"/>
            <w:vAlign w:val="center"/>
          </w:tcPr>
          <w:p w:rsidR="00252128" w:rsidRDefault="006B43A7">
            <w:pPr>
              <w:pStyle w:val="af4"/>
            </w:pPr>
            <w:r>
              <w:rPr>
                <w:rFonts w:hint="eastAsia"/>
              </w:rPr>
              <w:t>1</w:t>
            </w:r>
          </w:p>
        </w:tc>
        <w:tc>
          <w:tcPr>
            <w:tcW w:w="1144" w:type="dxa"/>
            <w:vMerge w:val="restart"/>
            <w:vAlign w:val="center"/>
          </w:tcPr>
          <w:p w:rsidR="00252128" w:rsidRDefault="006B43A7">
            <w:pPr>
              <w:pStyle w:val="af4"/>
            </w:pPr>
            <w:r>
              <w:rPr>
                <w:rFonts w:hint="eastAsia"/>
              </w:rPr>
              <w:t>建筑物的</w:t>
            </w:r>
          </w:p>
        </w:tc>
        <w:tc>
          <w:tcPr>
            <w:tcW w:w="2457" w:type="dxa"/>
            <w:gridSpan w:val="2"/>
            <w:vAlign w:val="center"/>
          </w:tcPr>
          <w:p w:rsidR="00252128" w:rsidRDefault="006B43A7">
            <w:pPr>
              <w:pStyle w:val="af4"/>
            </w:pPr>
            <w:r>
              <w:rPr>
                <w:rFonts w:hint="eastAsia"/>
              </w:rPr>
              <w:t>基础</w:t>
            </w:r>
          </w:p>
        </w:tc>
        <w:tc>
          <w:tcPr>
            <w:tcW w:w="1271" w:type="dxa"/>
            <w:vAlign w:val="center"/>
          </w:tcPr>
          <w:p w:rsidR="00252128" w:rsidRDefault="006B43A7">
            <w:pPr>
              <w:pStyle w:val="af4"/>
            </w:pPr>
            <w:r>
              <w:t>0.7</w:t>
            </w:r>
          </w:p>
        </w:tc>
        <w:tc>
          <w:tcPr>
            <w:tcW w:w="1144" w:type="dxa"/>
            <w:vAlign w:val="center"/>
          </w:tcPr>
          <w:p w:rsidR="00252128" w:rsidRDefault="006B43A7">
            <w:pPr>
              <w:pStyle w:val="af4"/>
            </w:pPr>
            <w:r>
              <w:t>1.0</w:t>
            </w:r>
          </w:p>
        </w:tc>
        <w:tc>
          <w:tcPr>
            <w:tcW w:w="1038" w:type="dxa"/>
            <w:vAlign w:val="center"/>
          </w:tcPr>
          <w:p w:rsidR="00252128" w:rsidRDefault="006B43A7">
            <w:pPr>
              <w:pStyle w:val="af4"/>
            </w:pPr>
            <w:r>
              <w:t>1.5</w:t>
            </w:r>
          </w:p>
        </w:tc>
        <w:tc>
          <w:tcPr>
            <w:tcW w:w="1254" w:type="dxa"/>
            <w:vAlign w:val="center"/>
          </w:tcPr>
          <w:p w:rsidR="00252128" w:rsidRDefault="006B43A7">
            <w:pPr>
              <w:pStyle w:val="af4"/>
            </w:pPr>
            <w:r>
              <w:rPr>
                <w:rFonts w:hint="eastAsia"/>
              </w:rPr>
              <w:t>—</w:t>
            </w:r>
          </w:p>
        </w:tc>
        <w:tc>
          <w:tcPr>
            <w:tcW w:w="1254" w:type="dxa"/>
            <w:vAlign w:val="center"/>
          </w:tcPr>
          <w:p w:rsidR="00252128" w:rsidRDefault="006B43A7">
            <w:pPr>
              <w:pStyle w:val="af4"/>
            </w:pPr>
            <w:r>
              <w:t>—</w:t>
            </w:r>
          </w:p>
        </w:tc>
      </w:tr>
      <w:tr w:rsidR="00252128">
        <w:trPr>
          <w:trHeight w:val="232"/>
          <w:jc w:val="center"/>
        </w:trPr>
        <w:tc>
          <w:tcPr>
            <w:tcW w:w="761" w:type="dxa"/>
            <w:vMerge/>
            <w:vAlign w:val="center"/>
          </w:tcPr>
          <w:p w:rsidR="00252128" w:rsidRDefault="00252128">
            <w:pPr>
              <w:pStyle w:val="af4"/>
            </w:pPr>
          </w:p>
        </w:tc>
        <w:tc>
          <w:tcPr>
            <w:tcW w:w="1144" w:type="dxa"/>
            <w:vMerge/>
            <w:vAlign w:val="center"/>
          </w:tcPr>
          <w:p w:rsidR="00252128" w:rsidRDefault="00252128">
            <w:pPr>
              <w:pStyle w:val="af4"/>
            </w:pPr>
          </w:p>
        </w:tc>
        <w:tc>
          <w:tcPr>
            <w:tcW w:w="2457" w:type="dxa"/>
            <w:gridSpan w:val="2"/>
            <w:vAlign w:val="center"/>
          </w:tcPr>
          <w:p w:rsidR="00252128" w:rsidRDefault="006B43A7">
            <w:pPr>
              <w:pStyle w:val="af4"/>
            </w:pPr>
            <w:r>
              <w:rPr>
                <w:rFonts w:hint="eastAsia"/>
              </w:rPr>
              <w:t>外墙面（出地面处）</w:t>
            </w:r>
          </w:p>
        </w:tc>
        <w:tc>
          <w:tcPr>
            <w:tcW w:w="1271" w:type="dxa"/>
            <w:vAlign w:val="center"/>
          </w:tcPr>
          <w:p w:rsidR="00252128" w:rsidRDefault="006B43A7">
            <w:pPr>
              <w:pStyle w:val="af4"/>
            </w:pPr>
            <w:r>
              <w:t>—</w:t>
            </w:r>
          </w:p>
        </w:tc>
        <w:tc>
          <w:tcPr>
            <w:tcW w:w="1144" w:type="dxa"/>
            <w:vAlign w:val="center"/>
          </w:tcPr>
          <w:p w:rsidR="00252128" w:rsidRDefault="006B43A7">
            <w:pPr>
              <w:pStyle w:val="af4"/>
            </w:pPr>
            <w:r>
              <w:t>—</w:t>
            </w:r>
          </w:p>
        </w:tc>
        <w:tc>
          <w:tcPr>
            <w:tcW w:w="1038" w:type="dxa"/>
            <w:vAlign w:val="center"/>
          </w:tcPr>
          <w:p w:rsidR="00252128" w:rsidRDefault="006B43A7">
            <w:pPr>
              <w:pStyle w:val="af4"/>
            </w:pPr>
            <w:r>
              <w:t>—</w:t>
            </w:r>
          </w:p>
        </w:tc>
        <w:tc>
          <w:tcPr>
            <w:tcW w:w="1254" w:type="dxa"/>
            <w:vAlign w:val="center"/>
          </w:tcPr>
          <w:p w:rsidR="00252128" w:rsidRDefault="006B43A7">
            <w:pPr>
              <w:pStyle w:val="af4"/>
            </w:pPr>
            <w:r>
              <w:rPr>
                <w:rFonts w:hint="eastAsia"/>
              </w:rPr>
              <w:t>4.5</w:t>
            </w:r>
          </w:p>
        </w:tc>
        <w:tc>
          <w:tcPr>
            <w:tcW w:w="1254" w:type="dxa"/>
            <w:vAlign w:val="center"/>
          </w:tcPr>
          <w:p w:rsidR="00252128" w:rsidRDefault="006B43A7">
            <w:pPr>
              <w:pStyle w:val="af4"/>
            </w:pPr>
            <w:r>
              <w:rPr>
                <w:rFonts w:hint="eastAsia"/>
              </w:rPr>
              <w:t>6.5</w:t>
            </w:r>
          </w:p>
        </w:tc>
      </w:tr>
      <w:tr w:rsidR="00252128">
        <w:trPr>
          <w:jc w:val="center"/>
        </w:trPr>
        <w:tc>
          <w:tcPr>
            <w:tcW w:w="761" w:type="dxa"/>
            <w:vAlign w:val="center"/>
          </w:tcPr>
          <w:p w:rsidR="00252128" w:rsidRDefault="006B43A7">
            <w:pPr>
              <w:pStyle w:val="af4"/>
            </w:pPr>
            <w:r>
              <w:rPr>
                <w:rFonts w:hint="eastAsia"/>
              </w:rPr>
              <w:t>2</w:t>
            </w:r>
          </w:p>
        </w:tc>
        <w:tc>
          <w:tcPr>
            <w:tcW w:w="3601" w:type="dxa"/>
            <w:gridSpan w:val="3"/>
            <w:vAlign w:val="center"/>
          </w:tcPr>
          <w:p w:rsidR="00252128" w:rsidRDefault="006B43A7">
            <w:pPr>
              <w:pStyle w:val="af4"/>
            </w:pPr>
            <w:r>
              <w:rPr>
                <w:rFonts w:hint="eastAsia"/>
              </w:rPr>
              <w:t>给水管</w:t>
            </w:r>
          </w:p>
        </w:tc>
        <w:tc>
          <w:tcPr>
            <w:tcW w:w="1271" w:type="dxa"/>
            <w:vAlign w:val="center"/>
          </w:tcPr>
          <w:p w:rsidR="00252128" w:rsidRDefault="006B43A7">
            <w:pPr>
              <w:pStyle w:val="af4"/>
            </w:pPr>
            <w:r>
              <w:t>0.5</w:t>
            </w:r>
          </w:p>
        </w:tc>
        <w:tc>
          <w:tcPr>
            <w:tcW w:w="1144" w:type="dxa"/>
            <w:vAlign w:val="center"/>
          </w:tcPr>
          <w:p w:rsidR="00252128" w:rsidRDefault="006B43A7">
            <w:pPr>
              <w:pStyle w:val="af4"/>
            </w:pPr>
            <w:r>
              <w:t>0.5</w:t>
            </w:r>
          </w:p>
        </w:tc>
        <w:tc>
          <w:tcPr>
            <w:tcW w:w="1038" w:type="dxa"/>
            <w:vAlign w:val="center"/>
          </w:tcPr>
          <w:p w:rsidR="00252128" w:rsidRDefault="006B43A7">
            <w:pPr>
              <w:pStyle w:val="af4"/>
            </w:pPr>
            <w:r>
              <w:t>0.5</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1.5</w:t>
            </w:r>
          </w:p>
        </w:tc>
      </w:tr>
      <w:tr w:rsidR="00252128">
        <w:trPr>
          <w:jc w:val="center"/>
        </w:trPr>
        <w:tc>
          <w:tcPr>
            <w:tcW w:w="761" w:type="dxa"/>
            <w:vAlign w:val="center"/>
          </w:tcPr>
          <w:p w:rsidR="00252128" w:rsidRDefault="006B43A7">
            <w:pPr>
              <w:pStyle w:val="af4"/>
            </w:pPr>
            <w:r>
              <w:rPr>
                <w:rFonts w:hint="eastAsia"/>
              </w:rPr>
              <w:t>3</w:t>
            </w:r>
          </w:p>
        </w:tc>
        <w:tc>
          <w:tcPr>
            <w:tcW w:w="3601" w:type="dxa"/>
            <w:gridSpan w:val="3"/>
            <w:vAlign w:val="center"/>
          </w:tcPr>
          <w:p w:rsidR="00252128" w:rsidRDefault="006B43A7">
            <w:pPr>
              <w:pStyle w:val="af4"/>
            </w:pPr>
            <w:r>
              <w:rPr>
                <w:rFonts w:hint="eastAsia"/>
              </w:rPr>
              <w:t>污水雨水排水管</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1.2</w:t>
            </w:r>
          </w:p>
        </w:tc>
        <w:tc>
          <w:tcPr>
            <w:tcW w:w="1038" w:type="dxa"/>
            <w:vAlign w:val="center"/>
          </w:tcPr>
          <w:p w:rsidR="00252128" w:rsidRDefault="006B43A7">
            <w:pPr>
              <w:pStyle w:val="af4"/>
            </w:pPr>
            <w:r>
              <w:t>1.2</w:t>
            </w:r>
          </w:p>
        </w:tc>
        <w:tc>
          <w:tcPr>
            <w:tcW w:w="1254" w:type="dxa"/>
            <w:vAlign w:val="center"/>
          </w:tcPr>
          <w:p w:rsidR="00252128" w:rsidRDefault="006B43A7">
            <w:pPr>
              <w:pStyle w:val="af4"/>
            </w:pPr>
            <w:r>
              <w:t>1.5</w:t>
            </w:r>
          </w:p>
        </w:tc>
        <w:tc>
          <w:tcPr>
            <w:tcW w:w="1254" w:type="dxa"/>
            <w:vAlign w:val="center"/>
          </w:tcPr>
          <w:p w:rsidR="00252128" w:rsidRDefault="006B43A7">
            <w:pPr>
              <w:pStyle w:val="af4"/>
            </w:pPr>
            <w:r>
              <w:t>2.0</w:t>
            </w:r>
          </w:p>
        </w:tc>
      </w:tr>
      <w:tr w:rsidR="00252128">
        <w:trPr>
          <w:trHeight w:val="233"/>
          <w:jc w:val="center"/>
        </w:trPr>
        <w:tc>
          <w:tcPr>
            <w:tcW w:w="761" w:type="dxa"/>
            <w:vMerge w:val="restart"/>
            <w:vAlign w:val="center"/>
          </w:tcPr>
          <w:p w:rsidR="00252128" w:rsidRDefault="006B43A7">
            <w:pPr>
              <w:pStyle w:val="af4"/>
            </w:pPr>
            <w:r>
              <w:rPr>
                <w:rFonts w:hint="eastAsia"/>
              </w:rPr>
              <w:t>4</w:t>
            </w:r>
          </w:p>
        </w:tc>
        <w:tc>
          <w:tcPr>
            <w:tcW w:w="2041" w:type="dxa"/>
            <w:gridSpan w:val="2"/>
            <w:vMerge w:val="restart"/>
            <w:vAlign w:val="center"/>
          </w:tcPr>
          <w:p w:rsidR="00252128" w:rsidRDefault="006B43A7">
            <w:pPr>
              <w:pStyle w:val="af4"/>
            </w:pPr>
            <w:r>
              <w:rPr>
                <w:rFonts w:hint="eastAsia"/>
              </w:rPr>
              <w:t>电力电缆（含电车电缆）</w:t>
            </w:r>
          </w:p>
        </w:tc>
        <w:tc>
          <w:tcPr>
            <w:tcW w:w="1560" w:type="dxa"/>
            <w:vAlign w:val="center"/>
          </w:tcPr>
          <w:p w:rsidR="00252128" w:rsidRDefault="006B43A7">
            <w:pPr>
              <w:pStyle w:val="af4"/>
            </w:pPr>
            <w:r>
              <w:rPr>
                <w:rFonts w:hint="eastAsia"/>
              </w:rPr>
              <w:t>直埋</w:t>
            </w:r>
          </w:p>
        </w:tc>
        <w:tc>
          <w:tcPr>
            <w:tcW w:w="1271" w:type="dxa"/>
            <w:vAlign w:val="center"/>
          </w:tcPr>
          <w:p w:rsidR="00252128" w:rsidRDefault="006B43A7">
            <w:pPr>
              <w:pStyle w:val="af4"/>
            </w:pPr>
            <w:r>
              <w:t>0.5</w:t>
            </w:r>
          </w:p>
        </w:tc>
        <w:tc>
          <w:tcPr>
            <w:tcW w:w="1144" w:type="dxa"/>
            <w:vAlign w:val="center"/>
          </w:tcPr>
          <w:p w:rsidR="00252128" w:rsidRDefault="006B43A7">
            <w:pPr>
              <w:pStyle w:val="af4"/>
            </w:pPr>
            <w:r>
              <w:t>0.5</w:t>
            </w:r>
          </w:p>
        </w:tc>
        <w:tc>
          <w:tcPr>
            <w:tcW w:w="1038" w:type="dxa"/>
            <w:vAlign w:val="center"/>
          </w:tcPr>
          <w:p w:rsidR="00252128" w:rsidRDefault="006B43A7">
            <w:pPr>
              <w:pStyle w:val="af4"/>
            </w:pPr>
            <w:r>
              <w:t>0.5</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1.5</w:t>
            </w:r>
          </w:p>
        </w:tc>
      </w:tr>
      <w:tr w:rsidR="00252128">
        <w:trPr>
          <w:trHeight w:val="232"/>
          <w:jc w:val="center"/>
        </w:trPr>
        <w:tc>
          <w:tcPr>
            <w:tcW w:w="761" w:type="dxa"/>
            <w:vMerge/>
            <w:vAlign w:val="center"/>
          </w:tcPr>
          <w:p w:rsidR="00252128" w:rsidRDefault="00252128">
            <w:pPr>
              <w:pStyle w:val="af4"/>
            </w:pPr>
          </w:p>
        </w:tc>
        <w:tc>
          <w:tcPr>
            <w:tcW w:w="2041" w:type="dxa"/>
            <w:gridSpan w:val="2"/>
            <w:vMerge/>
            <w:vAlign w:val="center"/>
          </w:tcPr>
          <w:p w:rsidR="00252128" w:rsidRDefault="00252128">
            <w:pPr>
              <w:pStyle w:val="af4"/>
            </w:pPr>
          </w:p>
        </w:tc>
        <w:tc>
          <w:tcPr>
            <w:tcW w:w="1560" w:type="dxa"/>
            <w:vAlign w:val="center"/>
          </w:tcPr>
          <w:p w:rsidR="00252128" w:rsidRDefault="006B43A7">
            <w:pPr>
              <w:pStyle w:val="af4"/>
            </w:pPr>
            <w:r>
              <w:rPr>
                <w:rFonts w:hint="eastAsia"/>
              </w:rPr>
              <w:t>在导管内</w:t>
            </w:r>
          </w:p>
        </w:tc>
        <w:tc>
          <w:tcPr>
            <w:tcW w:w="1271" w:type="dxa"/>
            <w:vAlign w:val="center"/>
          </w:tcPr>
          <w:p w:rsidR="00252128" w:rsidRDefault="006B43A7">
            <w:pPr>
              <w:pStyle w:val="af4"/>
            </w:pPr>
            <w:r>
              <w:rPr>
                <w:rFonts w:hint="eastAsia"/>
              </w:rPr>
              <w:t>1.0</w:t>
            </w:r>
          </w:p>
        </w:tc>
        <w:tc>
          <w:tcPr>
            <w:tcW w:w="1144" w:type="dxa"/>
            <w:vAlign w:val="center"/>
          </w:tcPr>
          <w:p w:rsidR="00252128" w:rsidRDefault="006B43A7">
            <w:pPr>
              <w:pStyle w:val="af4"/>
            </w:pPr>
            <w:r>
              <w:rPr>
                <w:rFonts w:hint="eastAsia"/>
              </w:rPr>
              <w:t>1.0</w:t>
            </w:r>
          </w:p>
        </w:tc>
        <w:tc>
          <w:tcPr>
            <w:tcW w:w="1038" w:type="dxa"/>
            <w:vAlign w:val="center"/>
          </w:tcPr>
          <w:p w:rsidR="00252128" w:rsidRDefault="006B43A7">
            <w:pPr>
              <w:pStyle w:val="af4"/>
            </w:pPr>
            <w:r>
              <w:rPr>
                <w:rFonts w:hint="eastAsia"/>
              </w:rPr>
              <w:t>1.0</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1.5</w:t>
            </w:r>
          </w:p>
        </w:tc>
      </w:tr>
      <w:tr w:rsidR="00252128">
        <w:trPr>
          <w:jc w:val="center"/>
        </w:trPr>
        <w:tc>
          <w:tcPr>
            <w:tcW w:w="761" w:type="dxa"/>
            <w:vMerge w:val="restart"/>
            <w:vAlign w:val="center"/>
          </w:tcPr>
          <w:p w:rsidR="00252128" w:rsidRDefault="006B43A7">
            <w:pPr>
              <w:pStyle w:val="af4"/>
            </w:pPr>
            <w:r>
              <w:rPr>
                <w:rFonts w:hint="eastAsia"/>
              </w:rPr>
              <w:t>5</w:t>
            </w:r>
          </w:p>
        </w:tc>
        <w:tc>
          <w:tcPr>
            <w:tcW w:w="2041" w:type="dxa"/>
            <w:gridSpan w:val="2"/>
            <w:vMerge w:val="restart"/>
            <w:vAlign w:val="center"/>
          </w:tcPr>
          <w:p w:rsidR="00252128" w:rsidRDefault="006B43A7">
            <w:pPr>
              <w:pStyle w:val="af4"/>
            </w:pPr>
            <w:r>
              <w:rPr>
                <w:rFonts w:hint="eastAsia"/>
              </w:rPr>
              <w:t>通讯电缆</w:t>
            </w:r>
          </w:p>
        </w:tc>
        <w:tc>
          <w:tcPr>
            <w:tcW w:w="1560" w:type="dxa"/>
            <w:vAlign w:val="center"/>
          </w:tcPr>
          <w:p w:rsidR="00252128" w:rsidRDefault="006B43A7">
            <w:pPr>
              <w:pStyle w:val="af4"/>
            </w:pPr>
            <w:r>
              <w:rPr>
                <w:rFonts w:hint="eastAsia"/>
              </w:rPr>
              <w:t>直埋</w:t>
            </w:r>
          </w:p>
        </w:tc>
        <w:tc>
          <w:tcPr>
            <w:tcW w:w="1271" w:type="dxa"/>
            <w:vAlign w:val="center"/>
          </w:tcPr>
          <w:p w:rsidR="00252128" w:rsidRDefault="006B43A7">
            <w:pPr>
              <w:pStyle w:val="af4"/>
            </w:pPr>
            <w:r>
              <w:t>0.5</w:t>
            </w:r>
          </w:p>
        </w:tc>
        <w:tc>
          <w:tcPr>
            <w:tcW w:w="1144" w:type="dxa"/>
            <w:vAlign w:val="center"/>
          </w:tcPr>
          <w:p w:rsidR="00252128" w:rsidRDefault="006B43A7">
            <w:pPr>
              <w:pStyle w:val="af4"/>
            </w:pPr>
            <w:r>
              <w:t>0.5</w:t>
            </w:r>
          </w:p>
        </w:tc>
        <w:tc>
          <w:tcPr>
            <w:tcW w:w="1038" w:type="dxa"/>
            <w:vAlign w:val="center"/>
          </w:tcPr>
          <w:p w:rsidR="00252128" w:rsidRDefault="006B43A7">
            <w:pPr>
              <w:pStyle w:val="af4"/>
            </w:pPr>
            <w:r>
              <w:t>0.5</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1.5</w:t>
            </w:r>
          </w:p>
        </w:tc>
      </w:tr>
      <w:tr w:rsidR="00252128">
        <w:trPr>
          <w:jc w:val="center"/>
        </w:trPr>
        <w:tc>
          <w:tcPr>
            <w:tcW w:w="761" w:type="dxa"/>
            <w:vMerge/>
            <w:vAlign w:val="center"/>
          </w:tcPr>
          <w:p w:rsidR="00252128" w:rsidRDefault="00252128">
            <w:pPr>
              <w:pStyle w:val="af4"/>
            </w:pPr>
          </w:p>
        </w:tc>
        <w:tc>
          <w:tcPr>
            <w:tcW w:w="2041" w:type="dxa"/>
            <w:gridSpan w:val="2"/>
            <w:vMerge/>
            <w:vAlign w:val="center"/>
          </w:tcPr>
          <w:p w:rsidR="00252128" w:rsidRDefault="00252128">
            <w:pPr>
              <w:pStyle w:val="af4"/>
            </w:pPr>
          </w:p>
        </w:tc>
        <w:tc>
          <w:tcPr>
            <w:tcW w:w="1560" w:type="dxa"/>
            <w:vAlign w:val="center"/>
          </w:tcPr>
          <w:p w:rsidR="00252128" w:rsidRDefault="006B43A7">
            <w:pPr>
              <w:pStyle w:val="af4"/>
            </w:pPr>
            <w:r>
              <w:rPr>
                <w:rFonts w:hint="eastAsia"/>
              </w:rPr>
              <w:t>在导管内</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1.0</w:t>
            </w:r>
          </w:p>
        </w:tc>
        <w:tc>
          <w:tcPr>
            <w:tcW w:w="1038" w:type="dxa"/>
            <w:vAlign w:val="center"/>
          </w:tcPr>
          <w:p w:rsidR="00252128" w:rsidRDefault="006B43A7">
            <w:pPr>
              <w:pStyle w:val="af4"/>
            </w:pPr>
            <w:r>
              <w:t>1.0</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1.5</w:t>
            </w:r>
          </w:p>
        </w:tc>
      </w:tr>
      <w:tr w:rsidR="00252128">
        <w:trPr>
          <w:jc w:val="center"/>
        </w:trPr>
        <w:tc>
          <w:tcPr>
            <w:tcW w:w="761" w:type="dxa"/>
            <w:vMerge w:val="restart"/>
            <w:vAlign w:val="center"/>
          </w:tcPr>
          <w:p w:rsidR="00252128" w:rsidRDefault="006B43A7">
            <w:pPr>
              <w:pStyle w:val="af4"/>
            </w:pPr>
            <w:r>
              <w:rPr>
                <w:rFonts w:hint="eastAsia"/>
              </w:rPr>
              <w:t>6</w:t>
            </w:r>
          </w:p>
        </w:tc>
        <w:tc>
          <w:tcPr>
            <w:tcW w:w="2041" w:type="dxa"/>
            <w:gridSpan w:val="2"/>
            <w:vMerge w:val="restart"/>
            <w:vAlign w:val="center"/>
          </w:tcPr>
          <w:p w:rsidR="00252128" w:rsidRDefault="006B43A7">
            <w:pPr>
              <w:pStyle w:val="af4"/>
            </w:pPr>
            <w:r>
              <w:rPr>
                <w:rFonts w:hint="eastAsia"/>
              </w:rPr>
              <w:t>其它燃气管道</w:t>
            </w:r>
          </w:p>
        </w:tc>
        <w:tc>
          <w:tcPr>
            <w:tcW w:w="1560" w:type="dxa"/>
            <w:vAlign w:val="center"/>
          </w:tcPr>
          <w:p w:rsidR="00252128" w:rsidRDefault="006B43A7">
            <w:pPr>
              <w:pStyle w:val="af4"/>
            </w:pPr>
            <w:r>
              <w:t>D</w:t>
            </w:r>
            <w:r>
              <w:rPr>
                <w:rFonts w:hint="eastAsia"/>
              </w:rPr>
              <w:t>N</w:t>
            </w:r>
            <w:r>
              <w:rPr>
                <w:rFonts w:hint="eastAsia"/>
              </w:rPr>
              <w:t>≤</w:t>
            </w:r>
            <w:r>
              <w:t>300</w:t>
            </w:r>
          </w:p>
        </w:tc>
        <w:tc>
          <w:tcPr>
            <w:tcW w:w="1271" w:type="dxa"/>
            <w:vAlign w:val="center"/>
          </w:tcPr>
          <w:p w:rsidR="00252128" w:rsidRDefault="006B43A7">
            <w:pPr>
              <w:pStyle w:val="af4"/>
            </w:pPr>
            <w:r>
              <w:t>0.4</w:t>
            </w:r>
          </w:p>
        </w:tc>
        <w:tc>
          <w:tcPr>
            <w:tcW w:w="1144" w:type="dxa"/>
            <w:vAlign w:val="center"/>
          </w:tcPr>
          <w:p w:rsidR="00252128" w:rsidRDefault="006B43A7">
            <w:pPr>
              <w:pStyle w:val="af4"/>
            </w:pPr>
            <w:r>
              <w:t>0.4</w:t>
            </w:r>
          </w:p>
        </w:tc>
        <w:tc>
          <w:tcPr>
            <w:tcW w:w="1038" w:type="dxa"/>
            <w:vAlign w:val="center"/>
          </w:tcPr>
          <w:p w:rsidR="00252128" w:rsidRDefault="006B43A7">
            <w:pPr>
              <w:pStyle w:val="af4"/>
            </w:pPr>
            <w:r>
              <w:t>0.4</w:t>
            </w:r>
          </w:p>
        </w:tc>
        <w:tc>
          <w:tcPr>
            <w:tcW w:w="1254" w:type="dxa"/>
            <w:vAlign w:val="center"/>
          </w:tcPr>
          <w:p w:rsidR="00252128" w:rsidRDefault="006B43A7">
            <w:pPr>
              <w:pStyle w:val="af4"/>
            </w:pPr>
            <w:r>
              <w:t>0.4</w:t>
            </w:r>
          </w:p>
        </w:tc>
        <w:tc>
          <w:tcPr>
            <w:tcW w:w="1254" w:type="dxa"/>
            <w:vAlign w:val="center"/>
          </w:tcPr>
          <w:p w:rsidR="00252128" w:rsidRDefault="006B43A7">
            <w:pPr>
              <w:pStyle w:val="af4"/>
            </w:pPr>
            <w:r>
              <w:t>0.4</w:t>
            </w:r>
          </w:p>
        </w:tc>
      </w:tr>
      <w:tr w:rsidR="00252128">
        <w:trPr>
          <w:jc w:val="center"/>
        </w:trPr>
        <w:tc>
          <w:tcPr>
            <w:tcW w:w="761" w:type="dxa"/>
            <w:vMerge/>
            <w:vAlign w:val="center"/>
          </w:tcPr>
          <w:p w:rsidR="00252128" w:rsidRDefault="00252128">
            <w:pPr>
              <w:pStyle w:val="af4"/>
            </w:pPr>
          </w:p>
        </w:tc>
        <w:tc>
          <w:tcPr>
            <w:tcW w:w="2041" w:type="dxa"/>
            <w:gridSpan w:val="2"/>
            <w:vMerge/>
            <w:vAlign w:val="center"/>
          </w:tcPr>
          <w:p w:rsidR="00252128" w:rsidRDefault="00252128">
            <w:pPr>
              <w:pStyle w:val="af4"/>
            </w:pPr>
          </w:p>
        </w:tc>
        <w:tc>
          <w:tcPr>
            <w:tcW w:w="1560" w:type="dxa"/>
            <w:vAlign w:val="center"/>
          </w:tcPr>
          <w:p w:rsidR="00252128" w:rsidRDefault="006B43A7">
            <w:pPr>
              <w:pStyle w:val="af4"/>
            </w:pPr>
            <w:r>
              <w:rPr>
                <w:rFonts w:hint="eastAsia"/>
              </w:rPr>
              <w:t>DN</w:t>
            </w:r>
            <w:r>
              <w:rPr>
                <w:rFonts w:hint="eastAsia"/>
              </w:rPr>
              <w:t>＞</w:t>
            </w:r>
            <w:r>
              <w:t>300</w:t>
            </w:r>
          </w:p>
        </w:tc>
        <w:tc>
          <w:tcPr>
            <w:tcW w:w="1271" w:type="dxa"/>
            <w:vAlign w:val="center"/>
          </w:tcPr>
          <w:p w:rsidR="00252128" w:rsidRDefault="006B43A7">
            <w:pPr>
              <w:pStyle w:val="af4"/>
            </w:pPr>
            <w:r>
              <w:t>0.5</w:t>
            </w:r>
          </w:p>
        </w:tc>
        <w:tc>
          <w:tcPr>
            <w:tcW w:w="1144" w:type="dxa"/>
            <w:vAlign w:val="center"/>
          </w:tcPr>
          <w:p w:rsidR="00252128" w:rsidRDefault="006B43A7">
            <w:pPr>
              <w:pStyle w:val="af4"/>
            </w:pPr>
            <w:r>
              <w:t>0.5</w:t>
            </w:r>
          </w:p>
        </w:tc>
        <w:tc>
          <w:tcPr>
            <w:tcW w:w="1038" w:type="dxa"/>
            <w:vAlign w:val="center"/>
          </w:tcPr>
          <w:p w:rsidR="00252128" w:rsidRDefault="006B43A7">
            <w:pPr>
              <w:pStyle w:val="af4"/>
            </w:pPr>
            <w:r>
              <w:t>0.5</w:t>
            </w:r>
          </w:p>
        </w:tc>
        <w:tc>
          <w:tcPr>
            <w:tcW w:w="1254" w:type="dxa"/>
            <w:vAlign w:val="center"/>
          </w:tcPr>
          <w:p w:rsidR="00252128" w:rsidRDefault="006B43A7">
            <w:pPr>
              <w:pStyle w:val="af4"/>
            </w:pPr>
            <w:r>
              <w:t>0.5</w:t>
            </w:r>
          </w:p>
        </w:tc>
        <w:tc>
          <w:tcPr>
            <w:tcW w:w="1254" w:type="dxa"/>
            <w:vAlign w:val="center"/>
          </w:tcPr>
          <w:p w:rsidR="00252128" w:rsidRDefault="006B43A7">
            <w:pPr>
              <w:pStyle w:val="af4"/>
            </w:pPr>
            <w:r>
              <w:t>0.5</w:t>
            </w:r>
          </w:p>
        </w:tc>
      </w:tr>
      <w:tr w:rsidR="00252128">
        <w:trPr>
          <w:jc w:val="center"/>
        </w:trPr>
        <w:tc>
          <w:tcPr>
            <w:tcW w:w="761" w:type="dxa"/>
            <w:vMerge w:val="restart"/>
            <w:vAlign w:val="center"/>
          </w:tcPr>
          <w:p w:rsidR="00252128" w:rsidRDefault="006B43A7">
            <w:pPr>
              <w:pStyle w:val="af4"/>
            </w:pPr>
            <w:r>
              <w:rPr>
                <w:rFonts w:hint="eastAsia"/>
              </w:rPr>
              <w:t>7</w:t>
            </w:r>
          </w:p>
        </w:tc>
        <w:tc>
          <w:tcPr>
            <w:tcW w:w="2041" w:type="dxa"/>
            <w:gridSpan w:val="2"/>
            <w:vMerge w:val="restart"/>
            <w:vAlign w:val="center"/>
          </w:tcPr>
          <w:p w:rsidR="00252128" w:rsidRDefault="006B43A7">
            <w:pPr>
              <w:pStyle w:val="af4"/>
            </w:pPr>
            <w:r>
              <w:rPr>
                <w:rFonts w:hint="eastAsia"/>
              </w:rPr>
              <w:t>热力管</w:t>
            </w:r>
          </w:p>
        </w:tc>
        <w:tc>
          <w:tcPr>
            <w:tcW w:w="1560" w:type="dxa"/>
            <w:vAlign w:val="center"/>
          </w:tcPr>
          <w:p w:rsidR="00252128" w:rsidRDefault="006B43A7">
            <w:pPr>
              <w:pStyle w:val="af4"/>
            </w:pPr>
            <w:r>
              <w:rPr>
                <w:rFonts w:hint="eastAsia"/>
              </w:rPr>
              <w:t>直埋</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1.0</w:t>
            </w:r>
          </w:p>
        </w:tc>
        <w:tc>
          <w:tcPr>
            <w:tcW w:w="1038" w:type="dxa"/>
            <w:vAlign w:val="center"/>
          </w:tcPr>
          <w:p w:rsidR="00252128" w:rsidRDefault="006B43A7">
            <w:pPr>
              <w:pStyle w:val="af4"/>
            </w:pPr>
            <w:r>
              <w:t>1.0</w:t>
            </w:r>
          </w:p>
        </w:tc>
        <w:tc>
          <w:tcPr>
            <w:tcW w:w="1254" w:type="dxa"/>
            <w:vAlign w:val="center"/>
          </w:tcPr>
          <w:p w:rsidR="00252128" w:rsidRDefault="006B43A7">
            <w:pPr>
              <w:pStyle w:val="af4"/>
            </w:pPr>
            <w:r>
              <w:t>1.5</w:t>
            </w:r>
          </w:p>
        </w:tc>
        <w:tc>
          <w:tcPr>
            <w:tcW w:w="1254" w:type="dxa"/>
            <w:vAlign w:val="center"/>
          </w:tcPr>
          <w:p w:rsidR="00252128" w:rsidRDefault="006B43A7">
            <w:pPr>
              <w:pStyle w:val="af4"/>
            </w:pPr>
            <w:r>
              <w:t>2.0</w:t>
            </w:r>
          </w:p>
        </w:tc>
      </w:tr>
      <w:tr w:rsidR="00252128">
        <w:trPr>
          <w:jc w:val="center"/>
        </w:trPr>
        <w:tc>
          <w:tcPr>
            <w:tcW w:w="761" w:type="dxa"/>
            <w:vMerge/>
            <w:vAlign w:val="center"/>
          </w:tcPr>
          <w:p w:rsidR="00252128" w:rsidRDefault="00252128">
            <w:pPr>
              <w:pStyle w:val="af4"/>
            </w:pPr>
          </w:p>
        </w:tc>
        <w:tc>
          <w:tcPr>
            <w:tcW w:w="2041" w:type="dxa"/>
            <w:gridSpan w:val="2"/>
            <w:vMerge/>
            <w:vAlign w:val="center"/>
          </w:tcPr>
          <w:p w:rsidR="00252128" w:rsidRDefault="00252128">
            <w:pPr>
              <w:pStyle w:val="af4"/>
            </w:pPr>
          </w:p>
        </w:tc>
        <w:tc>
          <w:tcPr>
            <w:tcW w:w="1560" w:type="dxa"/>
            <w:vAlign w:val="center"/>
          </w:tcPr>
          <w:p w:rsidR="00252128" w:rsidRDefault="006B43A7">
            <w:pPr>
              <w:pStyle w:val="af4"/>
            </w:pPr>
            <w:r>
              <w:rPr>
                <w:rFonts w:hint="eastAsia"/>
              </w:rPr>
              <w:t>在管沟内</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1.5</w:t>
            </w:r>
          </w:p>
        </w:tc>
        <w:tc>
          <w:tcPr>
            <w:tcW w:w="1038" w:type="dxa"/>
            <w:vAlign w:val="center"/>
          </w:tcPr>
          <w:p w:rsidR="00252128" w:rsidRDefault="006B43A7">
            <w:pPr>
              <w:pStyle w:val="af4"/>
            </w:pPr>
            <w:r>
              <w:t>1.5</w:t>
            </w:r>
          </w:p>
        </w:tc>
        <w:tc>
          <w:tcPr>
            <w:tcW w:w="1254" w:type="dxa"/>
            <w:vAlign w:val="center"/>
          </w:tcPr>
          <w:p w:rsidR="00252128" w:rsidRDefault="006B43A7">
            <w:pPr>
              <w:pStyle w:val="af4"/>
            </w:pPr>
            <w:r>
              <w:t>2.0</w:t>
            </w:r>
          </w:p>
        </w:tc>
        <w:tc>
          <w:tcPr>
            <w:tcW w:w="1254" w:type="dxa"/>
            <w:vAlign w:val="center"/>
          </w:tcPr>
          <w:p w:rsidR="00252128" w:rsidRDefault="006B43A7">
            <w:pPr>
              <w:pStyle w:val="af4"/>
            </w:pPr>
            <w:r>
              <w:t>4.0</w:t>
            </w:r>
          </w:p>
        </w:tc>
      </w:tr>
      <w:tr w:rsidR="00252128">
        <w:trPr>
          <w:jc w:val="center"/>
        </w:trPr>
        <w:tc>
          <w:tcPr>
            <w:tcW w:w="761" w:type="dxa"/>
            <w:vMerge w:val="restart"/>
            <w:vAlign w:val="center"/>
          </w:tcPr>
          <w:p w:rsidR="00252128" w:rsidRDefault="006B43A7">
            <w:pPr>
              <w:pStyle w:val="af4"/>
            </w:pPr>
            <w:r>
              <w:rPr>
                <w:rFonts w:hint="eastAsia"/>
              </w:rPr>
              <w:t>8</w:t>
            </w:r>
          </w:p>
        </w:tc>
        <w:tc>
          <w:tcPr>
            <w:tcW w:w="2041" w:type="dxa"/>
            <w:gridSpan w:val="2"/>
            <w:vMerge w:val="restart"/>
            <w:vAlign w:val="center"/>
          </w:tcPr>
          <w:p w:rsidR="00252128" w:rsidRDefault="006B43A7">
            <w:pPr>
              <w:pStyle w:val="af4"/>
            </w:pPr>
            <w:r>
              <w:rPr>
                <w:rFonts w:hint="eastAsia"/>
              </w:rPr>
              <w:t>电杆</w:t>
            </w:r>
            <w:r>
              <w:t>(</w:t>
            </w:r>
            <w:r>
              <w:rPr>
                <w:rFonts w:hint="eastAsia"/>
              </w:rPr>
              <w:t>塔</w:t>
            </w:r>
            <w:r>
              <w:t>)</w:t>
            </w:r>
            <w:r>
              <w:rPr>
                <w:rFonts w:hint="eastAsia"/>
              </w:rPr>
              <w:t>的基础</w:t>
            </w:r>
          </w:p>
        </w:tc>
        <w:tc>
          <w:tcPr>
            <w:tcW w:w="1560" w:type="dxa"/>
            <w:vAlign w:val="center"/>
          </w:tcPr>
          <w:p w:rsidR="00252128" w:rsidRDefault="006B43A7">
            <w:pPr>
              <w:pStyle w:val="af4"/>
            </w:pPr>
            <w:r>
              <w:rPr>
                <w:rFonts w:hint="eastAsia"/>
              </w:rPr>
              <w:t>≤</w:t>
            </w:r>
            <w:r>
              <w:rPr>
                <w:rFonts w:hint="eastAsia"/>
              </w:rPr>
              <w:t>35kV</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1.0</w:t>
            </w:r>
          </w:p>
        </w:tc>
        <w:tc>
          <w:tcPr>
            <w:tcW w:w="1038" w:type="dxa"/>
            <w:vAlign w:val="center"/>
          </w:tcPr>
          <w:p w:rsidR="00252128" w:rsidRDefault="006B43A7">
            <w:pPr>
              <w:pStyle w:val="af4"/>
            </w:pPr>
            <w:r>
              <w:t>1.0</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1.0</w:t>
            </w:r>
          </w:p>
        </w:tc>
      </w:tr>
      <w:tr w:rsidR="00252128">
        <w:trPr>
          <w:jc w:val="center"/>
        </w:trPr>
        <w:tc>
          <w:tcPr>
            <w:tcW w:w="761" w:type="dxa"/>
            <w:vMerge/>
            <w:vAlign w:val="center"/>
          </w:tcPr>
          <w:p w:rsidR="00252128" w:rsidRDefault="00252128">
            <w:pPr>
              <w:pStyle w:val="af4"/>
            </w:pPr>
          </w:p>
        </w:tc>
        <w:tc>
          <w:tcPr>
            <w:tcW w:w="2041" w:type="dxa"/>
            <w:gridSpan w:val="2"/>
            <w:vMerge/>
            <w:vAlign w:val="center"/>
          </w:tcPr>
          <w:p w:rsidR="00252128" w:rsidRDefault="00252128">
            <w:pPr>
              <w:pStyle w:val="af4"/>
            </w:pPr>
          </w:p>
        </w:tc>
        <w:tc>
          <w:tcPr>
            <w:tcW w:w="1560" w:type="dxa"/>
            <w:vAlign w:val="center"/>
          </w:tcPr>
          <w:p w:rsidR="00252128" w:rsidRDefault="006B43A7">
            <w:pPr>
              <w:pStyle w:val="af4"/>
            </w:pPr>
            <w:r>
              <w:rPr>
                <w:rFonts w:hint="eastAsia"/>
              </w:rPr>
              <w:t>＞</w:t>
            </w:r>
            <w:r>
              <w:rPr>
                <w:rFonts w:hint="eastAsia"/>
              </w:rPr>
              <w:t>35kV</w:t>
            </w:r>
          </w:p>
        </w:tc>
        <w:tc>
          <w:tcPr>
            <w:tcW w:w="1271" w:type="dxa"/>
            <w:vAlign w:val="center"/>
          </w:tcPr>
          <w:p w:rsidR="00252128" w:rsidRDefault="006B43A7">
            <w:pPr>
              <w:pStyle w:val="af4"/>
            </w:pPr>
            <w:r>
              <w:rPr>
                <w:rFonts w:hint="eastAsia"/>
              </w:rPr>
              <w:t>2</w:t>
            </w:r>
            <w:r>
              <w:t>.0</w:t>
            </w:r>
          </w:p>
        </w:tc>
        <w:tc>
          <w:tcPr>
            <w:tcW w:w="1144" w:type="dxa"/>
            <w:vAlign w:val="center"/>
          </w:tcPr>
          <w:p w:rsidR="00252128" w:rsidRDefault="006B43A7">
            <w:pPr>
              <w:pStyle w:val="af4"/>
            </w:pPr>
            <w:r>
              <w:rPr>
                <w:rFonts w:hint="eastAsia"/>
              </w:rPr>
              <w:t>2</w:t>
            </w:r>
            <w:r>
              <w:t>.0</w:t>
            </w:r>
          </w:p>
        </w:tc>
        <w:tc>
          <w:tcPr>
            <w:tcW w:w="1038" w:type="dxa"/>
            <w:vAlign w:val="center"/>
          </w:tcPr>
          <w:p w:rsidR="00252128" w:rsidRDefault="006B43A7">
            <w:pPr>
              <w:pStyle w:val="af4"/>
            </w:pPr>
            <w:r>
              <w:rPr>
                <w:rFonts w:hint="eastAsia"/>
              </w:rPr>
              <w:t>2</w:t>
            </w:r>
            <w:r>
              <w:t>.0</w:t>
            </w:r>
          </w:p>
        </w:tc>
        <w:tc>
          <w:tcPr>
            <w:tcW w:w="1254" w:type="dxa"/>
            <w:vAlign w:val="center"/>
          </w:tcPr>
          <w:p w:rsidR="00252128" w:rsidRDefault="006B43A7">
            <w:pPr>
              <w:pStyle w:val="af4"/>
            </w:pPr>
            <w:r>
              <w:t>5.0</w:t>
            </w:r>
          </w:p>
        </w:tc>
        <w:tc>
          <w:tcPr>
            <w:tcW w:w="1254" w:type="dxa"/>
            <w:vAlign w:val="center"/>
          </w:tcPr>
          <w:p w:rsidR="00252128" w:rsidRDefault="006B43A7">
            <w:pPr>
              <w:pStyle w:val="af4"/>
            </w:pPr>
            <w:r>
              <w:t>5.0</w:t>
            </w:r>
          </w:p>
        </w:tc>
      </w:tr>
      <w:tr w:rsidR="00252128">
        <w:trPr>
          <w:jc w:val="center"/>
        </w:trPr>
        <w:tc>
          <w:tcPr>
            <w:tcW w:w="761" w:type="dxa"/>
            <w:vAlign w:val="center"/>
          </w:tcPr>
          <w:p w:rsidR="00252128" w:rsidRDefault="006B43A7">
            <w:pPr>
              <w:pStyle w:val="af4"/>
            </w:pPr>
            <w:r>
              <w:rPr>
                <w:rFonts w:hint="eastAsia"/>
              </w:rPr>
              <w:t>9</w:t>
            </w:r>
          </w:p>
        </w:tc>
        <w:tc>
          <w:tcPr>
            <w:tcW w:w="3601" w:type="dxa"/>
            <w:gridSpan w:val="3"/>
            <w:vAlign w:val="center"/>
          </w:tcPr>
          <w:p w:rsidR="00252128" w:rsidRDefault="006B43A7">
            <w:pPr>
              <w:pStyle w:val="af4"/>
            </w:pPr>
            <w:r>
              <w:rPr>
                <w:rFonts w:hint="eastAsia"/>
              </w:rPr>
              <w:t>通讯照明电杆</w:t>
            </w:r>
            <w:r>
              <w:t>(</w:t>
            </w:r>
            <w:r>
              <w:rPr>
                <w:rFonts w:hint="eastAsia"/>
              </w:rPr>
              <w:t>至电杆中心</w:t>
            </w:r>
            <w:r>
              <w:t>)</w:t>
            </w:r>
          </w:p>
        </w:tc>
        <w:tc>
          <w:tcPr>
            <w:tcW w:w="1271" w:type="dxa"/>
            <w:vAlign w:val="center"/>
          </w:tcPr>
          <w:p w:rsidR="00252128" w:rsidRDefault="006B43A7">
            <w:pPr>
              <w:pStyle w:val="af4"/>
            </w:pPr>
            <w:r>
              <w:t>1.0</w:t>
            </w:r>
          </w:p>
        </w:tc>
        <w:tc>
          <w:tcPr>
            <w:tcW w:w="1144" w:type="dxa"/>
            <w:vAlign w:val="center"/>
          </w:tcPr>
          <w:p w:rsidR="00252128" w:rsidRDefault="006B43A7">
            <w:pPr>
              <w:pStyle w:val="af4"/>
            </w:pPr>
            <w:r>
              <w:t>1.0</w:t>
            </w:r>
          </w:p>
        </w:tc>
        <w:tc>
          <w:tcPr>
            <w:tcW w:w="1038" w:type="dxa"/>
            <w:vAlign w:val="center"/>
          </w:tcPr>
          <w:p w:rsidR="00252128" w:rsidRDefault="006B43A7">
            <w:pPr>
              <w:pStyle w:val="af4"/>
            </w:pPr>
            <w:r>
              <w:t>1.0</w:t>
            </w:r>
          </w:p>
        </w:tc>
        <w:tc>
          <w:tcPr>
            <w:tcW w:w="1254" w:type="dxa"/>
            <w:vAlign w:val="center"/>
          </w:tcPr>
          <w:p w:rsidR="00252128" w:rsidRDefault="006B43A7">
            <w:pPr>
              <w:pStyle w:val="af4"/>
            </w:pPr>
            <w:r>
              <w:t>1.0</w:t>
            </w:r>
          </w:p>
        </w:tc>
        <w:tc>
          <w:tcPr>
            <w:tcW w:w="1254" w:type="dxa"/>
            <w:vAlign w:val="center"/>
          </w:tcPr>
          <w:p w:rsidR="00252128" w:rsidRDefault="006B43A7">
            <w:pPr>
              <w:pStyle w:val="af4"/>
            </w:pPr>
            <w:r>
              <w:t>1.</w:t>
            </w:r>
            <w:r>
              <w:rPr>
                <w:rFonts w:hint="eastAsia"/>
              </w:rPr>
              <w:t>0</w:t>
            </w:r>
          </w:p>
        </w:tc>
      </w:tr>
      <w:tr w:rsidR="00252128">
        <w:trPr>
          <w:jc w:val="center"/>
        </w:trPr>
        <w:tc>
          <w:tcPr>
            <w:tcW w:w="761" w:type="dxa"/>
            <w:vAlign w:val="center"/>
          </w:tcPr>
          <w:p w:rsidR="00252128" w:rsidRDefault="006B43A7">
            <w:pPr>
              <w:pStyle w:val="af4"/>
            </w:pPr>
            <w:r>
              <w:rPr>
                <w:rFonts w:hint="eastAsia"/>
              </w:rPr>
              <w:t>10</w:t>
            </w:r>
          </w:p>
        </w:tc>
        <w:tc>
          <w:tcPr>
            <w:tcW w:w="3601" w:type="dxa"/>
            <w:gridSpan w:val="3"/>
            <w:vAlign w:val="center"/>
          </w:tcPr>
          <w:p w:rsidR="00252128" w:rsidRDefault="006B43A7">
            <w:pPr>
              <w:pStyle w:val="af4"/>
            </w:pPr>
            <w:r>
              <w:rPr>
                <w:rFonts w:hint="eastAsia"/>
              </w:rPr>
              <w:t>铁路钢轨</w:t>
            </w:r>
          </w:p>
        </w:tc>
        <w:tc>
          <w:tcPr>
            <w:tcW w:w="1271" w:type="dxa"/>
            <w:vAlign w:val="center"/>
          </w:tcPr>
          <w:p w:rsidR="00252128" w:rsidRDefault="006B43A7">
            <w:pPr>
              <w:pStyle w:val="af4"/>
            </w:pPr>
            <w:r>
              <w:t>5.0</w:t>
            </w:r>
          </w:p>
        </w:tc>
        <w:tc>
          <w:tcPr>
            <w:tcW w:w="1144" w:type="dxa"/>
            <w:vAlign w:val="center"/>
          </w:tcPr>
          <w:p w:rsidR="00252128" w:rsidRDefault="006B43A7">
            <w:pPr>
              <w:pStyle w:val="af4"/>
            </w:pPr>
            <w:r>
              <w:t>5.0</w:t>
            </w:r>
          </w:p>
        </w:tc>
        <w:tc>
          <w:tcPr>
            <w:tcW w:w="1038" w:type="dxa"/>
            <w:vAlign w:val="center"/>
          </w:tcPr>
          <w:p w:rsidR="00252128" w:rsidRDefault="006B43A7">
            <w:pPr>
              <w:pStyle w:val="af4"/>
            </w:pPr>
            <w:r>
              <w:t>5.0</w:t>
            </w:r>
          </w:p>
        </w:tc>
        <w:tc>
          <w:tcPr>
            <w:tcW w:w="1254" w:type="dxa"/>
            <w:vAlign w:val="center"/>
          </w:tcPr>
          <w:p w:rsidR="00252128" w:rsidRDefault="006B43A7">
            <w:pPr>
              <w:pStyle w:val="af4"/>
            </w:pPr>
            <w:r>
              <w:t>5.0</w:t>
            </w:r>
          </w:p>
        </w:tc>
        <w:tc>
          <w:tcPr>
            <w:tcW w:w="1254" w:type="dxa"/>
            <w:vAlign w:val="center"/>
          </w:tcPr>
          <w:p w:rsidR="00252128" w:rsidRDefault="006B43A7">
            <w:pPr>
              <w:pStyle w:val="af4"/>
            </w:pPr>
            <w:r>
              <w:t>5.0</w:t>
            </w:r>
          </w:p>
        </w:tc>
      </w:tr>
      <w:tr w:rsidR="00252128">
        <w:trPr>
          <w:jc w:val="center"/>
        </w:trPr>
        <w:tc>
          <w:tcPr>
            <w:tcW w:w="761" w:type="dxa"/>
            <w:vAlign w:val="center"/>
          </w:tcPr>
          <w:p w:rsidR="00252128" w:rsidRDefault="006B43A7">
            <w:pPr>
              <w:pStyle w:val="af4"/>
            </w:pPr>
            <w:r>
              <w:rPr>
                <w:rFonts w:hint="eastAsia"/>
              </w:rPr>
              <w:t>11</w:t>
            </w:r>
          </w:p>
        </w:tc>
        <w:tc>
          <w:tcPr>
            <w:tcW w:w="3601" w:type="dxa"/>
            <w:gridSpan w:val="3"/>
            <w:vAlign w:val="center"/>
          </w:tcPr>
          <w:p w:rsidR="00252128" w:rsidRDefault="006B43A7">
            <w:pPr>
              <w:pStyle w:val="af4"/>
            </w:pPr>
            <w:r>
              <w:rPr>
                <w:rFonts w:hint="eastAsia"/>
              </w:rPr>
              <w:t>有轨电车钢轨</w:t>
            </w:r>
          </w:p>
        </w:tc>
        <w:tc>
          <w:tcPr>
            <w:tcW w:w="1271" w:type="dxa"/>
            <w:vAlign w:val="center"/>
          </w:tcPr>
          <w:p w:rsidR="00252128" w:rsidRDefault="006B43A7">
            <w:pPr>
              <w:pStyle w:val="af4"/>
            </w:pPr>
            <w:r>
              <w:t>2.0</w:t>
            </w:r>
          </w:p>
        </w:tc>
        <w:tc>
          <w:tcPr>
            <w:tcW w:w="1144" w:type="dxa"/>
            <w:vAlign w:val="center"/>
          </w:tcPr>
          <w:p w:rsidR="00252128" w:rsidRDefault="006B43A7">
            <w:pPr>
              <w:pStyle w:val="af4"/>
            </w:pPr>
            <w:r>
              <w:t>2.0</w:t>
            </w:r>
          </w:p>
        </w:tc>
        <w:tc>
          <w:tcPr>
            <w:tcW w:w="1038" w:type="dxa"/>
            <w:vAlign w:val="center"/>
          </w:tcPr>
          <w:p w:rsidR="00252128" w:rsidRDefault="006B43A7">
            <w:pPr>
              <w:pStyle w:val="af4"/>
            </w:pPr>
            <w:r>
              <w:t>2.0</w:t>
            </w:r>
          </w:p>
        </w:tc>
        <w:tc>
          <w:tcPr>
            <w:tcW w:w="1254" w:type="dxa"/>
            <w:vAlign w:val="center"/>
          </w:tcPr>
          <w:p w:rsidR="00252128" w:rsidRDefault="006B43A7">
            <w:pPr>
              <w:pStyle w:val="af4"/>
            </w:pPr>
            <w:r>
              <w:t>2.0</w:t>
            </w:r>
          </w:p>
        </w:tc>
        <w:tc>
          <w:tcPr>
            <w:tcW w:w="1254" w:type="dxa"/>
            <w:vAlign w:val="center"/>
          </w:tcPr>
          <w:p w:rsidR="00252128" w:rsidRDefault="006B43A7">
            <w:pPr>
              <w:pStyle w:val="af4"/>
            </w:pPr>
            <w:r>
              <w:t>2.0</w:t>
            </w:r>
          </w:p>
        </w:tc>
      </w:tr>
      <w:tr w:rsidR="00252128">
        <w:trPr>
          <w:jc w:val="center"/>
        </w:trPr>
        <w:tc>
          <w:tcPr>
            <w:tcW w:w="761" w:type="dxa"/>
            <w:vAlign w:val="center"/>
          </w:tcPr>
          <w:p w:rsidR="00252128" w:rsidRDefault="006B43A7">
            <w:pPr>
              <w:pStyle w:val="af4"/>
            </w:pPr>
            <w:r>
              <w:rPr>
                <w:rFonts w:hint="eastAsia"/>
              </w:rPr>
              <w:t>12</w:t>
            </w:r>
          </w:p>
        </w:tc>
        <w:tc>
          <w:tcPr>
            <w:tcW w:w="3601" w:type="dxa"/>
            <w:gridSpan w:val="3"/>
            <w:vAlign w:val="center"/>
          </w:tcPr>
          <w:p w:rsidR="00252128" w:rsidRDefault="006B43A7">
            <w:pPr>
              <w:pStyle w:val="af4"/>
            </w:pPr>
            <w:r>
              <w:rPr>
                <w:rFonts w:hint="eastAsia"/>
              </w:rPr>
              <w:t>街树（至树中心）</w:t>
            </w:r>
          </w:p>
        </w:tc>
        <w:tc>
          <w:tcPr>
            <w:tcW w:w="1271" w:type="dxa"/>
            <w:vAlign w:val="center"/>
          </w:tcPr>
          <w:p w:rsidR="00252128" w:rsidRDefault="006B43A7">
            <w:pPr>
              <w:pStyle w:val="af4"/>
            </w:pPr>
            <w:r>
              <w:rPr>
                <w:rFonts w:hint="eastAsia"/>
              </w:rPr>
              <w:t>0.75</w:t>
            </w:r>
          </w:p>
        </w:tc>
        <w:tc>
          <w:tcPr>
            <w:tcW w:w="1144" w:type="dxa"/>
            <w:vAlign w:val="center"/>
          </w:tcPr>
          <w:p w:rsidR="00252128" w:rsidRDefault="006B43A7">
            <w:pPr>
              <w:pStyle w:val="af4"/>
            </w:pPr>
            <w:r>
              <w:rPr>
                <w:rFonts w:hint="eastAsia"/>
              </w:rPr>
              <w:t>0.75</w:t>
            </w:r>
          </w:p>
        </w:tc>
        <w:tc>
          <w:tcPr>
            <w:tcW w:w="1038" w:type="dxa"/>
            <w:vAlign w:val="center"/>
          </w:tcPr>
          <w:p w:rsidR="00252128" w:rsidRDefault="006B43A7">
            <w:pPr>
              <w:pStyle w:val="af4"/>
            </w:pPr>
            <w:r>
              <w:rPr>
                <w:rFonts w:hint="eastAsia"/>
              </w:rPr>
              <w:t>0.75</w:t>
            </w:r>
          </w:p>
        </w:tc>
        <w:tc>
          <w:tcPr>
            <w:tcW w:w="1254" w:type="dxa"/>
            <w:vAlign w:val="center"/>
          </w:tcPr>
          <w:p w:rsidR="00252128" w:rsidRDefault="006B43A7">
            <w:pPr>
              <w:pStyle w:val="af4"/>
            </w:pPr>
            <w:r>
              <w:t>1.2</w:t>
            </w:r>
          </w:p>
        </w:tc>
        <w:tc>
          <w:tcPr>
            <w:tcW w:w="1254" w:type="dxa"/>
            <w:vAlign w:val="center"/>
          </w:tcPr>
          <w:p w:rsidR="00252128" w:rsidRDefault="006B43A7">
            <w:pPr>
              <w:pStyle w:val="af4"/>
            </w:pPr>
            <w:r>
              <w:t>1.2</w:t>
            </w:r>
          </w:p>
        </w:tc>
      </w:tr>
    </w:tbl>
    <w:p w:rsidR="00252128" w:rsidRDefault="00252128">
      <w:pPr>
        <w:pStyle w:val="af4"/>
        <w:rPr>
          <w:lang w:eastAsia="zh-CN"/>
        </w:rPr>
      </w:pPr>
    </w:p>
    <w:p w:rsidR="00252128" w:rsidRDefault="006B43A7">
      <w:pPr>
        <w:pStyle w:val="af4"/>
      </w:pPr>
      <w:r>
        <w:rPr>
          <w:rFonts w:hint="eastAsia"/>
        </w:rPr>
        <w:t>表</w:t>
      </w:r>
      <w:r>
        <w:rPr>
          <w:rFonts w:hint="eastAsia"/>
        </w:rPr>
        <w:t>4-</w:t>
      </w:r>
      <w:r>
        <w:rPr>
          <w:rFonts w:hint="eastAsia"/>
          <w:lang w:eastAsia="zh-CN"/>
        </w:rPr>
        <w:t>2</w:t>
      </w:r>
      <w:r>
        <w:rPr>
          <w:rFonts w:hint="eastAsia"/>
        </w:rPr>
        <w:t xml:space="preserve"> </w:t>
      </w:r>
      <w:r>
        <w:rPr>
          <w:rFonts w:hint="eastAsia"/>
        </w:rPr>
        <w:t>地下燃气管道与构筑物或相邻管道之间的</w:t>
      </w:r>
      <w:r>
        <w:rPr>
          <w:rFonts w:hint="eastAsia"/>
          <w:lang w:eastAsia="zh-CN"/>
        </w:rPr>
        <w:t>垂直</w:t>
      </w:r>
      <w:r>
        <w:rPr>
          <w:rFonts w:hint="eastAsia"/>
        </w:rPr>
        <w:t>净距（米）</w:t>
      </w:r>
    </w:p>
    <w:tbl>
      <w:tblPr>
        <w:tblStyle w:val="ac"/>
        <w:tblW w:w="0" w:type="auto"/>
        <w:jc w:val="center"/>
        <w:tblLook w:val="04A0" w:firstRow="1" w:lastRow="0" w:firstColumn="1" w:lastColumn="0" w:noHBand="0" w:noVBand="1"/>
      </w:tblPr>
      <w:tblGrid>
        <w:gridCol w:w="2580"/>
        <w:gridCol w:w="2581"/>
        <w:gridCol w:w="5162"/>
      </w:tblGrid>
      <w:tr w:rsidR="00252128">
        <w:trPr>
          <w:jc w:val="center"/>
        </w:trPr>
        <w:tc>
          <w:tcPr>
            <w:tcW w:w="5161" w:type="dxa"/>
            <w:gridSpan w:val="2"/>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项目</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地下燃气管道（当有套管时，以套管计）</w:t>
            </w:r>
          </w:p>
        </w:tc>
      </w:tr>
      <w:tr w:rsidR="00252128">
        <w:trPr>
          <w:jc w:val="center"/>
        </w:trPr>
        <w:tc>
          <w:tcPr>
            <w:tcW w:w="5161" w:type="dxa"/>
            <w:gridSpan w:val="2"/>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给水管、排水管或其他燃气管道</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0.15</w:t>
            </w:r>
          </w:p>
        </w:tc>
      </w:tr>
      <w:tr w:rsidR="00252128">
        <w:trPr>
          <w:jc w:val="center"/>
        </w:trPr>
        <w:tc>
          <w:tcPr>
            <w:tcW w:w="5161" w:type="dxa"/>
            <w:gridSpan w:val="2"/>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热力管、热力管的管沟底（或顶）</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0.15</w:t>
            </w:r>
          </w:p>
        </w:tc>
      </w:tr>
      <w:tr w:rsidR="00252128">
        <w:trPr>
          <w:jc w:val="center"/>
        </w:trPr>
        <w:tc>
          <w:tcPr>
            <w:tcW w:w="2580" w:type="dxa"/>
            <w:vMerge w:val="restart"/>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lastRenderedPageBreak/>
              <w:t>电缆</w:t>
            </w:r>
          </w:p>
        </w:tc>
        <w:tc>
          <w:tcPr>
            <w:tcW w:w="2581"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直埋</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0.50</w:t>
            </w:r>
          </w:p>
        </w:tc>
      </w:tr>
      <w:tr w:rsidR="00252128">
        <w:trPr>
          <w:jc w:val="center"/>
        </w:trPr>
        <w:tc>
          <w:tcPr>
            <w:tcW w:w="2580" w:type="dxa"/>
            <w:vMerge/>
            <w:vAlign w:val="center"/>
          </w:tcPr>
          <w:p w:rsidR="00252128" w:rsidRDefault="00252128">
            <w:pPr>
              <w:ind w:firstLineChars="0" w:firstLine="0"/>
              <w:jc w:val="center"/>
              <w:rPr>
                <w:color w:val="auto"/>
                <w:sz w:val="21"/>
                <w:szCs w:val="21"/>
                <w:lang w:eastAsia="zh-CN"/>
              </w:rPr>
            </w:pPr>
          </w:p>
        </w:tc>
        <w:tc>
          <w:tcPr>
            <w:tcW w:w="2581"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在导管内</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0.15</w:t>
            </w:r>
          </w:p>
        </w:tc>
      </w:tr>
      <w:tr w:rsidR="00252128">
        <w:trPr>
          <w:jc w:val="center"/>
        </w:trPr>
        <w:tc>
          <w:tcPr>
            <w:tcW w:w="5161" w:type="dxa"/>
            <w:gridSpan w:val="2"/>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铁路（轨底）</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1.20</w:t>
            </w:r>
          </w:p>
        </w:tc>
      </w:tr>
      <w:tr w:rsidR="00252128">
        <w:trPr>
          <w:jc w:val="center"/>
        </w:trPr>
        <w:tc>
          <w:tcPr>
            <w:tcW w:w="5161" w:type="dxa"/>
            <w:gridSpan w:val="2"/>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有轨电车（轨底）</w:t>
            </w:r>
          </w:p>
        </w:tc>
        <w:tc>
          <w:tcPr>
            <w:tcW w:w="5162" w:type="dxa"/>
            <w:vAlign w:val="center"/>
          </w:tcPr>
          <w:p w:rsidR="00252128" w:rsidRDefault="006B43A7">
            <w:pPr>
              <w:ind w:firstLineChars="0" w:firstLine="0"/>
              <w:jc w:val="center"/>
              <w:rPr>
                <w:color w:val="auto"/>
                <w:sz w:val="21"/>
                <w:szCs w:val="21"/>
                <w:lang w:eastAsia="zh-CN"/>
              </w:rPr>
            </w:pPr>
            <w:r>
              <w:rPr>
                <w:rFonts w:hint="eastAsia"/>
                <w:color w:val="auto"/>
                <w:sz w:val="21"/>
                <w:szCs w:val="21"/>
                <w:lang w:eastAsia="zh-CN"/>
              </w:rPr>
              <w:t>1.00</w:t>
            </w:r>
          </w:p>
        </w:tc>
      </w:tr>
    </w:tbl>
    <w:p w:rsidR="00252128" w:rsidRDefault="00252128">
      <w:pPr>
        <w:rPr>
          <w:color w:val="auto"/>
          <w:lang w:eastAsia="zh-CN"/>
        </w:rPr>
      </w:pPr>
    </w:p>
    <w:p w:rsidR="00252128" w:rsidRDefault="006B43A7">
      <w:r>
        <w:rPr>
          <w:rFonts w:hint="eastAsia"/>
        </w:rPr>
        <w:t>高压地下燃气管道与构筑物之间的水平净距，不应小于表</w:t>
      </w:r>
      <w:r>
        <w:rPr>
          <w:rFonts w:hint="eastAsia"/>
          <w:lang w:eastAsia="zh-CN"/>
        </w:rPr>
        <w:t>4-1</w:t>
      </w:r>
      <w:r>
        <w:rPr>
          <w:rFonts w:hint="eastAsia"/>
          <w:lang w:eastAsia="zh-CN"/>
        </w:rPr>
        <w:t>和表</w:t>
      </w:r>
      <w:r>
        <w:rPr>
          <w:rFonts w:hint="eastAsia"/>
          <w:lang w:eastAsia="zh-CN"/>
        </w:rPr>
        <w:t>4-2</w:t>
      </w:r>
      <w:r>
        <w:rPr>
          <w:rFonts w:hint="eastAsia"/>
        </w:rPr>
        <w:t>中次高压</w:t>
      </w:r>
      <w:r>
        <w:t>A</w:t>
      </w:r>
      <w:r>
        <w:rPr>
          <w:rFonts w:hint="eastAsia"/>
        </w:rPr>
        <w:t>的规定。</w:t>
      </w:r>
    </w:p>
    <w:p w:rsidR="00252128" w:rsidRDefault="006B43A7">
      <w:r>
        <w:rPr>
          <w:rFonts w:hint="eastAsia"/>
        </w:rPr>
        <w:t>三级地区高压地下燃气管道与建筑物之间的水平净距不应小于表</w:t>
      </w:r>
      <w:r>
        <w:rPr>
          <w:rFonts w:hint="eastAsia"/>
          <w:lang w:eastAsia="zh-CN"/>
        </w:rPr>
        <w:t>4</w:t>
      </w:r>
      <w:r>
        <w:t>-</w:t>
      </w:r>
      <w:r>
        <w:rPr>
          <w:rFonts w:hint="eastAsia"/>
          <w:lang w:eastAsia="zh-CN"/>
        </w:rPr>
        <w:t>3</w:t>
      </w:r>
      <w:r>
        <w:rPr>
          <w:rFonts w:hint="eastAsia"/>
        </w:rPr>
        <w:t>的规定。</w:t>
      </w:r>
    </w:p>
    <w:p w:rsidR="00252128" w:rsidRDefault="00252128">
      <w:pPr>
        <w:pStyle w:val="af4"/>
      </w:pPr>
    </w:p>
    <w:p w:rsidR="00252128" w:rsidRDefault="006B43A7">
      <w:pPr>
        <w:pStyle w:val="af4"/>
      </w:pPr>
      <w:r>
        <w:rPr>
          <w:rFonts w:hint="eastAsia"/>
        </w:rPr>
        <w:t>表</w:t>
      </w:r>
      <w:r>
        <w:rPr>
          <w:rFonts w:hint="eastAsia"/>
          <w:lang w:eastAsia="zh-CN"/>
        </w:rPr>
        <w:t>4</w:t>
      </w:r>
      <w:r>
        <w:t>-</w:t>
      </w:r>
      <w:r>
        <w:rPr>
          <w:rFonts w:hint="eastAsia"/>
          <w:lang w:eastAsia="zh-CN"/>
        </w:rPr>
        <w:t>3</w:t>
      </w:r>
      <w:r>
        <w:rPr>
          <w:rFonts w:hint="eastAsia"/>
        </w:rPr>
        <w:t>三级地区地下燃气管道与建筑物之间的水平净距</w:t>
      </w:r>
      <w:r>
        <w:t>(m)</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35"/>
        <w:gridCol w:w="1934"/>
        <w:gridCol w:w="1488"/>
        <w:gridCol w:w="1070"/>
      </w:tblGrid>
      <w:tr w:rsidR="00252128">
        <w:trPr>
          <w:trHeight w:val="454"/>
          <w:jc w:val="center"/>
        </w:trPr>
        <w:tc>
          <w:tcPr>
            <w:tcW w:w="4540" w:type="dxa"/>
            <w:vMerge w:val="restart"/>
            <w:vAlign w:val="center"/>
          </w:tcPr>
          <w:p w:rsidR="00252128" w:rsidRDefault="006B43A7">
            <w:pPr>
              <w:pStyle w:val="af4"/>
            </w:pPr>
            <w:r>
              <w:rPr>
                <w:rFonts w:hint="eastAsia"/>
              </w:rPr>
              <w:t>燃气管道公称直径和壁厚</w:t>
            </w:r>
            <w:r>
              <w:t>δ(mm)</w:t>
            </w:r>
          </w:p>
        </w:tc>
        <w:tc>
          <w:tcPr>
            <w:tcW w:w="3619" w:type="dxa"/>
            <w:gridSpan w:val="3"/>
            <w:vAlign w:val="center"/>
          </w:tcPr>
          <w:p w:rsidR="00252128" w:rsidRDefault="006B43A7">
            <w:pPr>
              <w:pStyle w:val="af4"/>
            </w:pPr>
            <w:r>
              <w:rPr>
                <w:rFonts w:hint="eastAsia"/>
              </w:rPr>
              <w:t>地下燃气管道压力</w:t>
            </w:r>
            <w:r>
              <w:t>(</w:t>
            </w:r>
            <w:proofErr w:type="spellStart"/>
            <w:r>
              <w:t>MPa</w:t>
            </w:r>
            <w:proofErr w:type="spellEnd"/>
            <w:r>
              <w:t>)</w:t>
            </w:r>
          </w:p>
        </w:tc>
      </w:tr>
      <w:tr w:rsidR="00252128">
        <w:trPr>
          <w:trHeight w:val="454"/>
          <w:jc w:val="center"/>
        </w:trPr>
        <w:tc>
          <w:tcPr>
            <w:tcW w:w="4540" w:type="dxa"/>
            <w:vMerge/>
            <w:vAlign w:val="center"/>
          </w:tcPr>
          <w:p w:rsidR="00252128" w:rsidRDefault="00252128">
            <w:pPr>
              <w:pStyle w:val="af4"/>
            </w:pPr>
          </w:p>
        </w:tc>
        <w:tc>
          <w:tcPr>
            <w:tcW w:w="1558" w:type="dxa"/>
            <w:vAlign w:val="center"/>
          </w:tcPr>
          <w:p w:rsidR="00252128" w:rsidRDefault="006B43A7">
            <w:pPr>
              <w:pStyle w:val="af4"/>
            </w:pPr>
            <w:r>
              <w:t>1.6</w:t>
            </w:r>
          </w:p>
        </w:tc>
        <w:tc>
          <w:tcPr>
            <w:tcW w:w="1199" w:type="dxa"/>
            <w:vAlign w:val="center"/>
          </w:tcPr>
          <w:p w:rsidR="00252128" w:rsidRDefault="006B43A7">
            <w:pPr>
              <w:pStyle w:val="af4"/>
            </w:pPr>
            <w:r>
              <w:t>2.5</w:t>
            </w:r>
          </w:p>
        </w:tc>
        <w:tc>
          <w:tcPr>
            <w:tcW w:w="862" w:type="dxa"/>
            <w:vAlign w:val="center"/>
          </w:tcPr>
          <w:p w:rsidR="00252128" w:rsidRDefault="006B43A7">
            <w:pPr>
              <w:pStyle w:val="af4"/>
            </w:pPr>
            <w:r>
              <w:t>4.0</w:t>
            </w:r>
          </w:p>
        </w:tc>
      </w:tr>
      <w:tr w:rsidR="00252128">
        <w:trPr>
          <w:trHeight w:val="454"/>
          <w:jc w:val="center"/>
        </w:trPr>
        <w:tc>
          <w:tcPr>
            <w:tcW w:w="4540" w:type="dxa"/>
            <w:vAlign w:val="center"/>
          </w:tcPr>
          <w:p w:rsidR="00252128" w:rsidRDefault="006B43A7">
            <w:pPr>
              <w:pStyle w:val="af4"/>
            </w:pPr>
            <w:r>
              <w:t>A</w:t>
            </w:r>
            <w:r>
              <w:rPr>
                <w:rFonts w:hint="eastAsia"/>
              </w:rPr>
              <w:t>所有管径</w:t>
            </w:r>
            <w:r>
              <w:t>δ&lt;9.5</w:t>
            </w:r>
          </w:p>
        </w:tc>
        <w:tc>
          <w:tcPr>
            <w:tcW w:w="1558" w:type="dxa"/>
            <w:vAlign w:val="center"/>
          </w:tcPr>
          <w:p w:rsidR="00252128" w:rsidRDefault="006B43A7">
            <w:pPr>
              <w:pStyle w:val="af4"/>
            </w:pPr>
            <w:r>
              <w:t>13.5</w:t>
            </w:r>
          </w:p>
        </w:tc>
        <w:tc>
          <w:tcPr>
            <w:tcW w:w="1199" w:type="dxa"/>
            <w:vAlign w:val="center"/>
          </w:tcPr>
          <w:p w:rsidR="00252128" w:rsidRDefault="006B43A7">
            <w:pPr>
              <w:pStyle w:val="af4"/>
            </w:pPr>
            <w:r>
              <w:t>15</w:t>
            </w:r>
            <w:r>
              <w:rPr>
                <w:rFonts w:hint="eastAsia"/>
              </w:rPr>
              <w:t>.0</w:t>
            </w:r>
          </w:p>
        </w:tc>
        <w:tc>
          <w:tcPr>
            <w:tcW w:w="862" w:type="dxa"/>
            <w:vAlign w:val="center"/>
          </w:tcPr>
          <w:p w:rsidR="00252128" w:rsidRDefault="006B43A7">
            <w:pPr>
              <w:pStyle w:val="af4"/>
            </w:pPr>
            <w:r>
              <w:t>17.0</w:t>
            </w:r>
          </w:p>
        </w:tc>
      </w:tr>
      <w:tr w:rsidR="00252128">
        <w:trPr>
          <w:trHeight w:val="454"/>
          <w:jc w:val="center"/>
        </w:trPr>
        <w:tc>
          <w:tcPr>
            <w:tcW w:w="4540" w:type="dxa"/>
            <w:vAlign w:val="center"/>
          </w:tcPr>
          <w:p w:rsidR="00252128" w:rsidRDefault="006B43A7">
            <w:pPr>
              <w:pStyle w:val="af4"/>
            </w:pPr>
            <w:r>
              <w:t>B</w:t>
            </w:r>
            <w:r>
              <w:rPr>
                <w:rFonts w:hint="eastAsia"/>
              </w:rPr>
              <w:t>所有管径</w:t>
            </w:r>
            <w:r>
              <w:t>9.5&lt;δ&lt;11.9</w:t>
            </w:r>
          </w:p>
        </w:tc>
        <w:tc>
          <w:tcPr>
            <w:tcW w:w="1558" w:type="dxa"/>
            <w:vAlign w:val="center"/>
          </w:tcPr>
          <w:p w:rsidR="00252128" w:rsidRDefault="006B43A7">
            <w:pPr>
              <w:pStyle w:val="af4"/>
            </w:pPr>
            <w:r>
              <w:t>6.5</w:t>
            </w:r>
          </w:p>
        </w:tc>
        <w:tc>
          <w:tcPr>
            <w:tcW w:w="1199" w:type="dxa"/>
            <w:vAlign w:val="center"/>
          </w:tcPr>
          <w:p w:rsidR="00252128" w:rsidRDefault="006B43A7">
            <w:pPr>
              <w:pStyle w:val="af4"/>
            </w:pPr>
            <w:r>
              <w:t>7.5</w:t>
            </w:r>
          </w:p>
        </w:tc>
        <w:tc>
          <w:tcPr>
            <w:tcW w:w="862" w:type="dxa"/>
            <w:vAlign w:val="center"/>
          </w:tcPr>
          <w:p w:rsidR="00252128" w:rsidRDefault="006B43A7">
            <w:pPr>
              <w:pStyle w:val="af4"/>
            </w:pPr>
            <w:r>
              <w:t>9.0</w:t>
            </w:r>
          </w:p>
        </w:tc>
      </w:tr>
      <w:tr w:rsidR="00252128">
        <w:trPr>
          <w:trHeight w:val="454"/>
          <w:jc w:val="center"/>
        </w:trPr>
        <w:tc>
          <w:tcPr>
            <w:tcW w:w="4540" w:type="dxa"/>
            <w:vAlign w:val="center"/>
          </w:tcPr>
          <w:p w:rsidR="00252128" w:rsidRDefault="006B43A7">
            <w:pPr>
              <w:pStyle w:val="af4"/>
            </w:pPr>
            <w:r>
              <w:t>C</w:t>
            </w:r>
            <w:r>
              <w:rPr>
                <w:rFonts w:hint="eastAsia"/>
              </w:rPr>
              <w:t>所有管径δ≥</w:t>
            </w:r>
            <w:r>
              <w:t>11.9</w:t>
            </w:r>
          </w:p>
        </w:tc>
        <w:tc>
          <w:tcPr>
            <w:tcW w:w="1558" w:type="dxa"/>
            <w:vAlign w:val="center"/>
          </w:tcPr>
          <w:p w:rsidR="00252128" w:rsidRDefault="006B43A7">
            <w:pPr>
              <w:pStyle w:val="af4"/>
            </w:pPr>
            <w:r>
              <w:t>3.0</w:t>
            </w:r>
          </w:p>
        </w:tc>
        <w:tc>
          <w:tcPr>
            <w:tcW w:w="1199" w:type="dxa"/>
            <w:vAlign w:val="center"/>
          </w:tcPr>
          <w:p w:rsidR="00252128" w:rsidRDefault="006B43A7">
            <w:pPr>
              <w:pStyle w:val="af4"/>
            </w:pPr>
            <w:r>
              <w:t>5.0</w:t>
            </w:r>
          </w:p>
        </w:tc>
        <w:tc>
          <w:tcPr>
            <w:tcW w:w="862" w:type="dxa"/>
            <w:vAlign w:val="center"/>
          </w:tcPr>
          <w:p w:rsidR="00252128" w:rsidRDefault="006B43A7">
            <w:pPr>
              <w:pStyle w:val="af4"/>
            </w:pPr>
            <w:r>
              <w:t>8.0</w:t>
            </w:r>
          </w:p>
        </w:tc>
      </w:tr>
    </w:tbl>
    <w:p w:rsidR="00252128" w:rsidRDefault="00252128">
      <w:pPr>
        <w:rPr>
          <w:color w:val="auto"/>
        </w:rPr>
      </w:pPr>
    </w:p>
    <w:p w:rsidR="00252128" w:rsidRDefault="006B43A7">
      <w:pPr>
        <w:rPr>
          <w:rFonts w:cs="Times New Roman"/>
          <w:bCs/>
          <w:snapToGrid w:val="0"/>
          <w:szCs w:val="21"/>
          <w:lang w:eastAsia="zh-CN"/>
        </w:rPr>
      </w:pPr>
      <w:r>
        <w:rPr>
          <w:rFonts w:hint="eastAsia"/>
          <w:color w:val="auto"/>
        </w:rPr>
        <w:t>高压燃气管道不宜进入四级地区；当受条件限制需要进入或通过四级地区时，应遵守下列规定：</w:t>
      </w:r>
      <w:r>
        <w:rPr>
          <w:color w:val="auto"/>
        </w:rPr>
        <w:t>高压</w:t>
      </w:r>
      <w:r>
        <w:rPr>
          <w:color w:val="auto"/>
        </w:rPr>
        <w:t>A</w:t>
      </w:r>
      <w:r>
        <w:rPr>
          <w:color w:val="auto"/>
        </w:rPr>
        <w:t>地下燃气管道与建筑物外墙面之间的水平净距不应小于</w:t>
      </w:r>
      <w:r>
        <w:rPr>
          <w:color w:val="auto"/>
        </w:rPr>
        <w:t>30m(</w:t>
      </w:r>
      <w:r>
        <w:rPr>
          <w:color w:val="auto"/>
        </w:rPr>
        <w:t>当管壁厚度</w:t>
      </w:r>
      <w:r>
        <w:rPr>
          <w:color w:val="auto"/>
        </w:rPr>
        <w:t>δ≥9.5mm</w:t>
      </w:r>
      <w:r>
        <w:rPr>
          <w:color w:val="auto"/>
        </w:rPr>
        <w:t>或对燃气管道采取有效的保护措施时，不应小于</w:t>
      </w:r>
      <w:r>
        <w:rPr>
          <w:color w:val="auto"/>
        </w:rPr>
        <w:t>15m)</w:t>
      </w:r>
      <w:r>
        <w:rPr>
          <w:color w:val="auto"/>
        </w:rPr>
        <w:t>；高压</w:t>
      </w:r>
      <w:r>
        <w:rPr>
          <w:color w:val="auto"/>
        </w:rPr>
        <w:t>B</w:t>
      </w:r>
      <w:r>
        <w:rPr>
          <w:color w:val="auto"/>
        </w:rPr>
        <w:t>地下燃气管道与建筑物外墙面之间的水平净距不应小于</w:t>
      </w:r>
      <w:r>
        <w:rPr>
          <w:color w:val="auto"/>
        </w:rPr>
        <w:t>16m(</w:t>
      </w:r>
      <w:r>
        <w:rPr>
          <w:color w:val="auto"/>
        </w:rPr>
        <w:t>当管壁厚度</w:t>
      </w:r>
      <w:r>
        <w:rPr>
          <w:color w:val="auto"/>
        </w:rPr>
        <w:t>δ≥9.5mm</w:t>
      </w:r>
      <w:r>
        <w:rPr>
          <w:color w:val="auto"/>
        </w:rPr>
        <w:t>或对燃气管道采取有效的保护措施时，不应小于</w:t>
      </w:r>
      <w:r>
        <w:rPr>
          <w:color w:val="auto"/>
        </w:rPr>
        <w:t>10m)</w:t>
      </w:r>
      <w:r>
        <w:rPr>
          <w:color w:val="auto"/>
        </w:rPr>
        <w:t>；</w:t>
      </w:r>
    </w:p>
    <w:p w:rsidR="00252128" w:rsidRDefault="006B43A7">
      <w:pPr>
        <w:rPr>
          <w:lang w:eastAsia="zh-CN"/>
        </w:rPr>
      </w:pPr>
      <w:r>
        <w:rPr>
          <w:rFonts w:hint="eastAsia"/>
          <w:lang w:eastAsia="zh-CN"/>
        </w:rPr>
        <w:t>2.</w:t>
      </w:r>
      <w:r>
        <w:rPr>
          <w:rFonts w:hint="eastAsia"/>
          <w:lang w:eastAsia="zh-CN"/>
        </w:rPr>
        <w:t>门站、储配站、</w:t>
      </w:r>
      <w:r>
        <w:rPr>
          <w:rFonts w:hint="eastAsia"/>
        </w:rPr>
        <w:t>调压站</w:t>
      </w:r>
      <w:r>
        <w:rPr>
          <w:rFonts w:hint="eastAsia"/>
          <w:lang w:eastAsia="zh-CN"/>
        </w:rPr>
        <w:t>和加气站</w:t>
      </w:r>
      <w:r>
        <w:rPr>
          <w:rFonts w:hint="eastAsia"/>
        </w:rPr>
        <w:t>等</w:t>
      </w:r>
      <w:r>
        <w:rPr>
          <w:rFonts w:hint="eastAsia"/>
          <w:lang w:eastAsia="zh-CN"/>
        </w:rPr>
        <w:t>场</w:t>
      </w:r>
      <w:r>
        <w:rPr>
          <w:rFonts w:hint="eastAsia"/>
        </w:rPr>
        <w:t>站的</w:t>
      </w:r>
      <w:r>
        <w:rPr>
          <w:rFonts w:hint="eastAsia"/>
          <w:lang w:eastAsia="zh-CN"/>
        </w:rPr>
        <w:t>安全间距</w:t>
      </w:r>
    </w:p>
    <w:p w:rsidR="00252128" w:rsidRDefault="006B43A7">
      <w:pPr>
        <w:rPr>
          <w:lang w:eastAsia="zh-CN"/>
        </w:rPr>
      </w:pPr>
      <w:r>
        <w:rPr>
          <w:rFonts w:hint="eastAsia"/>
        </w:rPr>
        <w:t>站内设施之间以及与站外设施的安全间距须满足《城镇燃气设计规范》（</w:t>
      </w:r>
      <w:r>
        <w:t>GB50028-2006</w:t>
      </w:r>
      <w:r>
        <w:t>）</w:t>
      </w:r>
      <w:r>
        <w:rPr>
          <w:rFonts w:hint="eastAsia"/>
          <w:lang w:eastAsia="zh-CN"/>
        </w:rPr>
        <w:t>（</w:t>
      </w:r>
      <w:r>
        <w:rPr>
          <w:rFonts w:hint="eastAsia"/>
          <w:lang w:eastAsia="zh-CN"/>
        </w:rPr>
        <w:t>2020</w:t>
      </w:r>
      <w:r>
        <w:rPr>
          <w:rFonts w:hint="eastAsia"/>
          <w:lang w:eastAsia="zh-CN"/>
        </w:rPr>
        <w:t>年版）</w:t>
      </w:r>
      <w:r>
        <w:t>、《建筑设计防火规范》（</w:t>
      </w:r>
      <w:r>
        <w:t>GB50016-20</w:t>
      </w:r>
      <w:r>
        <w:rPr>
          <w:lang w:eastAsia="zh-CN"/>
        </w:rPr>
        <w:t>14</w:t>
      </w:r>
      <w:r>
        <w:rPr>
          <w:rFonts w:hint="eastAsia"/>
        </w:rPr>
        <w:t>）</w:t>
      </w:r>
      <w:r>
        <w:rPr>
          <w:rFonts w:hint="eastAsia"/>
          <w:lang w:eastAsia="zh-CN"/>
        </w:rPr>
        <w:t>（</w:t>
      </w:r>
      <w:r>
        <w:rPr>
          <w:rFonts w:hint="eastAsia"/>
          <w:lang w:eastAsia="zh-CN"/>
        </w:rPr>
        <w:t>2018</w:t>
      </w:r>
      <w:r>
        <w:rPr>
          <w:rFonts w:hint="eastAsia"/>
          <w:lang w:eastAsia="zh-CN"/>
        </w:rPr>
        <w:t>版）</w:t>
      </w:r>
      <w:r>
        <w:rPr>
          <w:rFonts w:hint="eastAsia"/>
        </w:rPr>
        <w:t>、《石油天然气</w:t>
      </w:r>
      <w:r>
        <w:rPr>
          <w:rFonts w:hint="eastAsia"/>
        </w:rPr>
        <w:t>工程设计防火规范》（</w:t>
      </w:r>
      <w:r>
        <w:t>GB50183-2004</w:t>
      </w:r>
      <w:r>
        <w:t>）、《汽车加油加气站设计与施工规范》（</w:t>
      </w:r>
      <w:r>
        <w:t>GB50156-2012</w:t>
      </w:r>
      <w:r>
        <w:t>）</w:t>
      </w:r>
      <w:r>
        <w:rPr>
          <w:rFonts w:hint="eastAsia"/>
          <w:lang w:eastAsia="zh-CN"/>
        </w:rPr>
        <w:t>（</w:t>
      </w:r>
      <w:r>
        <w:rPr>
          <w:rFonts w:hint="eastAsia"/>
          <w:lang w:eastAsia="zh-CN"/>
        </w:rPr>
        <w:t>2014</w:t>
      </w:r>
      <w:r>
        <w:rPr>
          <w:rFonts w:hint="eastAsia"/>
          <w:lang w:eastAsia="zh-CN"/>
        </w:rPr>
        <w:t>版）和</w:t>
      </w:r>
      <w:r>
        <w:rPr>
          <w:rFonts w:hint="eastAsia"/>
          <w:color w:val="auto"/>
        </w:rPr>
        <w:t>《</w:t>
      </w:r>
      <w:r>
        <w:rPr>
          <w:color w:val="auto"/>
        </w:rPr>
        <w:t>液化石油气供应工程设计规范</w:t>
      </w:r>
      <w:r>
        <w:rPr>
          <w:rFonts w:hint="eastAsia"/>
          <w:color w:val="auto"/>
        </w:rPr>
        <w:t>》</w:t>
      </w:r>
      <w:r>
        <w:rPr>
          <w:color w:val="auto"/>
        </w:rPr>
        <w:t>GB51142-2015</w:t>
      </w:r>
      <w:r>
        <w:t>的相关要求。</w:t>
      </w:r>
    </w:p>
    <w:p w:rsidR="00252128" w:rsidRDefault="00252128">
      <w:pPr>
        <w:rPr>
          <w:lang w:eastAsia="zh-CN"/>
        </w:rPr>
      </w:pPr>
    </w:p>
    <w:p w:rsidR="00252128" w:rsidRDefault="006B43A7">
      <w:pPr>
        <w:pStyle w:val="2"/>
      </w:pPr>
      <w:bookmarkStart w:id="138" w:name="_Toc83805188"/>
      <w:r>
        <w:rPr>
          <w:rFonts w:hint="eastAsia"/>
        </w:rPr>
        <w:t>防灾减灾的要求</w:t>
      </w:r>
      <w:bookmarkEnd w:id="138"/>
    </w:p>
    <w:p w:rsidR="00252128" w:rsidRDefault="006B43A7">
      <w:pPr>
        <w:rPr>
          <w:lang w:eastAsia="zh-CN"/>
        </w:rPr>
      </w:pPr>
      <w:r>
        <w:rPr>
          <w:rFonts w:hint="eastAsia"/>
          <w:lang w:eastAsia="zh-CN"/>
        </w:rPr>
        <w:t>1.</w:t>
      </w:r>
      <w:r>
        <w:rPr>
          <w:lang w:eastAsia="zh-CN"/>
        </w:rPr>
        <w:t>燃气工程质量</w:t>
      </w:r>
    </w:p>
    <w:p w:rsidR="00252128" w:rsidRDefault="006B43A7">
      <w:pPr>
        <w:rPr>
          <w:lang w:eastAsia="zh-CN"/>
        </w:rPr>
      </w:pPr>
      <w:r>
        <w:rPr>
          <w:lang w:eastAsia="zh-CN"/>
        </w:rPr>
        <w:t>优良的燃气工程质量是供气、用气安全的前提和保证。</w:t>
      </w:r>
      <w:r>
        <w:rPr>
          <w:rFonts w:hint="eastAsia"/>
          <w:lang w:eastAsia="zh-CN"/>
        </w:rPr>
        <w:t>保证</w:t>
      </w:r>
      <w:r>
        <w:rPr>
          <w:lang w:eastAsia="zh-CN"/>
        </w:rPr>
        <w:t>燃气工程质量的措施如下：</w:t>
      </w:r>
    </w:p>
    <w:p w:rsidR="00252128" w:rsidRDefault="006B43A7">
      <w:pPr>
        <w:rPr>
          <w:lang w:eastAsia="zh-CN"/>
        </w:rPr>
      </w:pPr>
      <w:r>
        <w:rPr>
          <w:rFonts w:hint="eastAsia"/>
          <w:color w:val="auto"/>
        </w:rPr>
        <w:t>（</w:t>
      </w:r>
      <w:r>
        <w:rPr>
          <w:rFonts w:hint="eastAsia"/>
          <w:color w:val="auto"/>
        </w:rPr>
        <w:t>1</w:t>
      </w:r>
      <w:r>
        <w:rPr>
          <w:rFonts w:hint="eastAsia"/>
          <w:color w:val="auto"/>
        </w:rPr>
        <w:t>）</w:t>
      </w:r>
      <w:r>
        <w:rPr>
          <w:lang w:eastAsia="zh-CN"/>
        </w:rPr>
        <w:t>按照总体规划和燃气专项规划，实施燃气管道工程建设与城市基础设施建设同步进行。贯彻实行燃气工程和道路、建筑等工程建设的同步设计、同步施工和同步验收。</w:t>
      </w:r>
    </w:p>
    <w:p w:rsidR="00252128" w:rsidRDefault="006B43A7">
      <w:pPr>
        <w:rPr>
          <w:lang w:eastAsia="zh-CN"/>
        </w:rPr>
      </w:pPr>
      <w:r>
        <w:rPr>
          <w:rFonts w:hint="eastAsia"/>
          <w:color w:val="auto"/>
        </w:rPr>
        <w:lastRenderedPageBreak/>
        <w:t>（</w:t>
      </w:r>
      <w:r>
        <w:rPr>
          <w:rFonts w:hint="eastAsia"/>
          <w:color w:val="auto"/>
          <w:lang w:eastAsia="zh-CN"/>
        </w:rPr>
        <w:t>2</w:t>
      </w:r>
      <w:r>
        <w:rPr>
          <w:rFonts w:hint="eastAsia"/>
          <w:color w:val="auto"/>
        </w:rPr>
        <w:t>）</w:t>
      </w:r>
      <w:r>
        <w:rPr>
          <w:lang w:eastAsia="zh-CN"/>
        </w:rPr>
        <w:t>强化燃气设计单位的安全质量责任意识，使燃气使用环境达到本质上的安全。</w:t>
      </w:r>
    </w:p>
    <w:p w:rsidR="00252128" w:rsidRDefault="006B43A7">
      <w:pPr>
        <w:rPr>
          <w:lang w:eastAsia="zh-CN"/>
        </w:rPr>
      </w:pPr>
      <w:r>
        <w:rPr>
          <w:rFonts w:hint="eastAsia"/>
          <w:color w:val="auto"/>
        </w:rPr>
        <w:t>（</w:t>
      </w:r>
      <w:r>
        <w:rPr>
          <w:rFonts w:hint="eastAsia"/>
          <w:color w:val="auto"/>
          <w:lang w:eastAsia="zh-CN"/>
        </w:rPr>
        <w:t>3</w:t>
      </w:r>
      <w:r>
        <w:rPr>
          <w:rFonts w:hint="eastAsia"/>
          <w:color w:val="auto"/>
        </w:rPr>
        <w:t>）</w:t>
      </w:r>
      <w:r>
        <w:rPr>
          <w:lang w:eastAsia="zh-CN"/>
        </w:rPr>
        <w:t>制定、完善、严格贯彻相关标准规范，加强工程质量的监督。</w:t>
      </w:r>
    </w:p>
    <w:p w:rsidR="00252128" w:rsidRDefault="006B43A7">
      <w:pPr>
        <w:rPr>
          <w:lang w:eastAsia="zh-CN"/>
        </w:rPr>
      </w:pPr>
      <w:r>
        <w:rPr>
          <w:rFonts w:hint="eastAsia"/>
          <w:color w:val="auto"/>
        </w:rPr>
        <w:t>（</w:t>
      </w:r>
      <w:r>
        <w:rPr>
          <w:rFonts w:hint="eastAsia"/>
          <w:color w:val="auto"/>
          <w:lang w:eastAsia="zh-CN"/>
        </w:rPr>
        <w:t>4</w:t>
      </w:r>
      <w:r>
        <w:rPr>
          <w:rFonts w:hint="eastAsia"/>
          <w:color w:val="auto"/>
        </w:rPr>
        <w:t>）</w:t>
      </w:r>
      <w:r>
        <w:rPr>
          <w:lang w:eastAsia="zh-CN"/>
        </w:rPr>
        <w:t>结合燃气管网工程质量的实践，燃气管道施工回填质量作为重点控制内容。</w:t>
      </w:r>
    </w:p>
    <w:p w:rsidR="00252128" w:rsidRDefault="006B43A7">
      <w:pPr>
        <w:rPr>
          <w:lang w:eastAsia="zh-CN"/>
        </w:rPr>
      </w:pPr>
      <w:r>
        <w:rPr>
          <w:rFonts w:hint="eastAsia"/>
          <w:color w:val="auto"/>
        </w:rPr>
        <w:t>（</w:t>
      </w:r>
      <w:r>
        <w:rPr>
          <w:rFonts w:hint="eastAsia"/>
          <w:color w:val="auto"/>
          <w:lang w:eastAsia="zh-CN"/>
        </w:rPr>
        <w:t>5</w:t>
      </w:r>
      <w:r>
        <w:rPr>
          <w:rFonts w:hint="eastAsia"/>
          <w:color w:val="auto"/>
        </w:rPr>
        <w:t>）</w:t>
      </w:r>
      <w:r>
        <w:rPr>
          <w:lang w:eastAsia="zh-CN"/>
        </w:rPr>
        <w:t>建设单位委托有资质的相关单位进行监督和施工，施工单位对施工过程的安全负责，遵守各项安全管理制度，做到安全施工，杜绝人身伤亡事故；精心施工，保证安全生产设施的施工质量，并自觉接受监督。</w:t>
      </w:r>
    </w:p>
    <w:p w:rsidR="00252128" w:rsidRDefault="006B43A7">
      <w:pPr>
        <w:rPr>
          <w:lang w:eastAsia="zh-CN"/>
        </w:rPr>
      </w:pPr>
      <w:r>
        <w:rPr>
          <w:rFonts w:hint="eastAsia"/>
          <w:color w:val="auto"/>
        </w:rPr>
        <w:t>（</w:t>
      </w:r>
      <w:r>
        <w:rPr>
          <w:rFonts w:hint="eastAsia"/>
          <w:color w:val="auto"/>
          <w:lang w:eastAsia="zh-CN"/>
        </w:rPr>
        <w:t>6</w:t>
      </w:r>
      <w:r>
        <w:rPr>
          <w:rFonts w:hint="eastAsia"/>
          <w:color w:val="auto"/>
        </w:rPr>
        <w:t>）</w:t>
      </w:r>
      <w:r>
        <w:rPr>
          <w:lang w:eastAsia="zh-CN"/>
        </w:rPr>
        <w:t>建议针对符合重大危险源申报登记范围的项目，制定应急救援预案，防止重大事故的发生，并能够在事故发生后迅速有效控制</w:t>
      </w:r>
      <w:r>
        <w:rPr>
          <w:lang w:eastAsia="zh-CN"/>
        </w:rPr>
        <w:t>事故，减少事故损失。</w:t>
      </w:r>
    </w:p>
    <w:p w:rsidR="00252128" w:rsidRDefault="006B43A7">
      <w:pPr>
        <w:rPr>
          <w:lang w:eastAsia="zh-CN"/>
        </w:rPr>
      </w:pPr>
      <w:r>
        <w:rPr>
          <w:rFonts w:hint="eastAsia"/>
          <w:color w:val="auto"/>
        </w:rPr>
        <w:t>（</w:t>
      </w:r>
      <w:r>
        <w:rPr>
          <w:rFonts w:hint="eastAsia"/>
          <w:color w:val="auto"/>
          <w:lang w:eastAsia="zh-CN"/>
        </w:rPr>
        <w:t>7</w:t>
      </w:r>
      <w:r>
        <w:rPr>
          <w:rFonts w:hint="eastAsia"/>
          <w:color w:val="auto"/>
        </w:rPr>
        <w:t>）</w:t>
      </w:r>
      <w:r>
        <w:rPr>
          <w:lang w:eastAsia="zh-CN"/>
        </w:rPr>
        <w:t>建议燃气工程项目配备消防人员，并定期组织消防演练。</w:t>
      </w:r>
    </w:p>
    <w:p w:rsidR="00252128" w:rsidRDefault="006B43A7">
      <w:pPr>
        <w:rPr>
          <w:lang w:eastAsia="zh-CN"/>
        </w:rPr>
      </w:pPr>
      <w:r>
        <w:rPr>
          <w:rFonts w:hint="eastAsia"/>
          <w:lang w:eastAsia="zh-CN"/>
        </w:rPr>
        <w:t>2.</w:t>
      </w:r>
      <w:r>
        <w:rPr>
          <w:lang w:eastAsia="zh-CN"/>
        </w:rPr>
        <w:t>供气安全</w:t>
      </w:r>
    </w:p>
    <w:p w:rsidR="00252128" w:rsidRDefault="006B43A7">
      <w:pPr>
        <w:rPr>
          <w:lang w:eastAsia="zh-CN"/>
        </w:rPr>
      </w:pPr>
      <w:r>
        <w:rPr>
          <w:lang w:eastAsia="zh-CN"/>
        </w:rPr>
        <w:t>提高供气安全的主要措施如下：</w:t>
      </w:r>
    </w:p>
    <w:p w:rsidR="00252128" w:rsidRDefault="006B43A7">
      <w:pPr>
        <w:rPr>
          <w:lang w:eastAsia="zh-CN"/>
        </w:rPr>
      </w:pPr>
      <w:r>
        <w:rPr>
          <w:rFonts w:hint="eastAsia"/>
          <w:color w:val="auto"/>
        </w:rPr>
        <w:t>（</w:t>
      </w:r>
      <w:r>
        <w:rPr>
          <w:rFonts w:hint="eastAsia"/>
          <w:color w:val="auto"/>
        </w:rPr>
        <w:t>1</w:t>
      </w:r>
      <w:r>
        <w:rPr>
          <w:rFonts w:hint="eastAsia"/>
          <w:color w:val="auto"/>
        </w:rPr>
        <w:t>）</w:t>
      </w:r>
      <w:r>
        <w:rPr>
          <w:lang w:eastAsia="zh-CN"/>
        </w:rPr>
        <w:t>输配系统优化配置。包括：站场的合理配置，并考虑一定的冗余；场站工艺流程设置必要的备用回路；主干输气管成环，提高管网事故时的供气可靠性。</w:t>
      </w:r>
    </w:p>
    <w:p w:rsidR="00252128" w:rsidRDefault="006B43A7">
      <w:pPr>
        <w:rPr>
          <w:lang w:eastAsia="zh-CN"/>
        </w:rPr>
      </w:pPr>
      <w:r>
        <w:rPr>
          <w:rFonts w:hint="eastAsia"/>
          <w:color w:val="auto"/>
        </w:rPr>
        <w:t>（</w:t>
      </w:r>
      <w:r>
        <w:rPr>
          <w:rFonts w:hint="eastAsia"/>
          <w:color w:val="auto"/>
          <w:lang w:eastAsia="zh-CN"/>
        </w:rPr>
        <w:t>2</w:t>
      </w:r>
      <w:r>
        <w:rPr>
          <w:rFonts w:hint="eastAsia"/>
          <w:color w:val="auto"/>
        </w:rPr>
        <w:t>）</w:t>
      </w:r>
      <w:r>
        <w:rPr>
          <w:lang w:eastAsia="zh-CN"/>
        </w:rPr>
        <w:t>规范场站管理，加强对储存、运输设施设备的泄漏控制。</w:t>
      </w:r>
    </w:p>
    <w:p w:rsidR="00252128" w:rsidRDefault="006B43A7">
      <w:pPr>
        <w:rPr>
          <w:lang w:eastAsia="zh-CN"/>
        </w:rPr>
      </w:pPr>
      <w:r>
        <w:rPr>
          <w:rFonts w:hint="eastAsia"/>
          <w:color w:val="auto"/>
        </w:rPr>
        <w:t>（</w:t>
      </w:r>
      <w:r>
        <w:rPr>
          <w:rFonts w:hint="eastAsia"/>
          <w:color w:val="auto"/>
          <w:lang w:eastAsia="zh-CN"/>
        </w:rPr>
        <w:t>3</w:t>
      </w:r>
      <w:r>
        <w:rPr>
          <w:rFonts w:hint="eastAsia"/>
          <w:color w:val="auto"/>
        </w:rPr>
        <w:t>）</w:t>
      </w:r>
      <w:r>
        <w:rPr>
          <w:lang w:eastAsia="zh-CN"/>
        </w:rPr>
        <w:t>实施管网监控管理工程，加强对管网的巡线保护和重点地区的监控，避免管网被第三方损坏。</w:t>
      </w:r>
    </w:p>
    <w:p w:rsidR="00252128" w:rsidRDefault="006B43A7">
      <w:pPr>
        <w:rPr>
          <w:lang w:eastAsia="zh-CN"/>
        </w:rPr>
      </w:pPr>
      <w:r>
        <w:rPr>
          <w:rFonts w:hint="eastAsia"/>
          <w:color w:val="auto"/>
        </w:rPr>
        <w:t>（</w:t>
      </w:r>
      <w:r>
        <w:rPr>
          <w:rFonts w:hint="eastAsia"/>
          <w:color w:val="auto"/>
          <w:lang w:eastAsia="zh-CN"/>
        </w:rPr>
        <w:t>4</w:t>
      </w:r>
      <w:r>
        <w:rPr>
          <w:rFonts w:hint="eastAsia"/>
          <w:color w:val="auto"/>
        </w:rPr>
        <w:t>）</w:t>
      </w:r>
      <w:r>
        <w:rPr>
          <w:lang w:eastAsia="zh-CN"/>
        </w:rPr>
        <w:t>重视对管道的防腐保护，避免腐蚀损坏。选择防腐性能好的输气管材。</w:t>
      </w:r>
    </w:p>
    <w:p w:rsidR="00252128" w:rsidRDefault="006B43A7">
      <w:pPr>
        <w:rPr>
          <w:lang w:eastAsia="zh-CN"/>
        </w:rPr>
      </w:pPr>
      <w:r>
        <w:rPr>
          <w:rFonts w:hint="eastAsia"/>
          <w:color w:val="auto"/>
        </w:rPr>
        <w:t>（</w:t>
      </w:r>
      <w:r>
        <w:rPr>
          <w:rFonts w:hint="eastAsia"/>
          <w:color w:val="auto"/>
          <w:lang w:eastAsia="zh-CN"/>
        </w:rPr>
        <w:t>5</w:t>
      </w:r>
      <w:r>
        <w:rPr>
          <w:rFonts w:hint="eastAsia"/>
          <w:color w:val="auto"/>
        </w:rPr>
        <w:t>）</w:t>
      </w:r>
      <w:r>
        <w:rPr>
          <w:lang w:eastAsia="zh-CN"/>
        </w:rPr>
        <w:t>企业加强安全教育，提高</w:t>
      </w:r>
      <w:r>
        <w:rPr>
          <w:lang w:eastAsia="zh-CN"/>
        </w:rPr>
        <w:t>全员安全意识，防患于未然。</w:t>
      </w:r>
    </w:p>
    <w:p w:rsidR="00252128" w:rsidRDefault="006B43A7">
      <w:pPr>
        <w:rPr>
          <w:lang w:eastAsia="zh-CN"/>
        </w:rPr>
      </w:pPr>
      <w:r>
        <w:rPr>
          <w:rFonts w:hint="eastAsia"/>
          <w:lang w:eastAsia="zh-CN"/>
        </w:rPr>
        <w:t>3.</w:t>
      </w:r>
      <w:r>
        <w:rPr>
          <w:lang w:eastAsia="zh-CN"/>
        </w:rPr>
        <w:t>用气安全</w:t>
      </w:r>
    </w:p>
    <w:p w:rsidR="00252128" w:rsidRDefault="006B43A7">
      <w:pPr>
        <w:rPr>
          <w:lang w:eastAsia="zh-CN"/>
        </w:rPr>
      </w:pPr>
      <w:r>
        <w:rPr>
          <w:lang w:eastAsia="zh-CN"/>
        </w:rPr>
        <w:t>提高用气安全的措施如下：</w:t>
      </w:r>
    </w:p>
    <w:p w:rsidR="00252128" w:rsidRDefault="006B43A7">
      <w:pPr>
        <w:rPr>
          <w:lang w:eastAsia="zh-CN"/>
        </w:rPr>
      </w:pPr>
      <w:r>
        <w:rPr>
          <w:rFonts w:hint="eastAsia"/>
          <w:color w:val="auto"/>
        </w:rPr>
        <w:t>（</w:t>
      </w:r>
      <w:r>
        <w:rPr>
          <w:rFonts w:hint="eastAsia"/>
          <w:color w:val="auto"/>
        </w:rPr>
        <w:t>1</w:t>
      </w:r>
      <w:r>
        <w:rPr>
          <w:rFonts w:hint="eastAsia"/>
          <w:color w:val="auto"/>
        </w:rPr>
        <w:t>）</w:t>
      </w:r>
      <w:r>
        <w:rPr>
          <w:lang w:eastAsia="zh-CN"/>
        </w:rPr>
        <w:t>进行形式多样的社会性用气安全宣传教育。包括中小学安全教育教学内容、社区宣教等，提高市民科学使用燃气的水平、灾害防护的知识和处置能力。</w:t>
      </w:r>
    </w:p>
    <w:p w:rsidR="00252128" w:rsidRDefault="006B43A7">
      <w:pPr>
        <w:rPr>
          <w:lang w:eastAsia="zh-CN"/>
        </w:rPr>
      </w:pPr>
      <w:r>
        <w:rPr>
          <w:rFonts w:hint="eastAsia"/>
          <w:color w:val="auto"/>
        </w:rPr>
        <w:t>（</w:t>
      </w:r>
      <w:r>
        <w:rPr>
          <w:rFonts w:hint="eastAsia"/>
          <w:color w:val="auto"/>
          <w:lang w:eastAsia="zh-CN"/>
        </w:rPr>
        <w:t>2</w:t>
      </w:r>
      <w:r>
        <w:rPr>
          <w:rFonts w:hint="eastAsia"/>
          <w:color w:val="auto"/>
        </w:rPr>
        <w:t>）</w:t>
      </w:r>
      <w:r>
        <w:rPr>
          <w:lang w:eastAsia="zh-CN"/>
        </w:rPr>
        <w:t>先进的安全用气设施设备、器具的推广使用，如熄火保护装置、防震、泄漏切断等。</w:t>
      </w:r>
    </w:p>
    <w:p w:rsidR="00252128" w:rsidRDefault="006B43A7">
      <w:pPr>
        <w:rPr>
          <w:lang w:eastAsia="zh-CN"/>
        </w:rPr>
      </w:pPr>
      <w:r>
        <w:rPr>
          <w:rFonts w:hint="eastAsia"/>
          <w:color w:val="auto"/>
        </w:rPr>
        <w:t>（</w:t>
      </w:r>
      <w:r>
        <w:rPr>
          <w:rFonts w:hint="eastAsia"/>
          <w:color w:val="auto"/>
          <w:lang w:eastAsia="zh-CN"/>
        </w:rPr>
        <w:t>3</w:t>
      </w:r>
      <w:r>
        <w:rPr>
          <w:rFonts w:hint="eastAsia"/>
          <w:color w:val="auto"/>
        </w:rPr>
        <w:t>）</w:t>
      </w:r>
      <w:r>
        <w:rPr>
          <w:lang w:eastAsia="zh-CN"/>
        </w:rPr>
        <w:t>压力管道使用单位负责本单位的压力管道安全管理工作，并履行相应职责。</w:t>
      </w:r>
    </w:p>
    <w:p w:rsidR="00252128" w:rsidRDefault="006B43A7">
      <w:pPr>
        <w:rPr>
          <w:lang w:eastAsia="zh-CN"/>
        </w:rPr>
      </w:pPr>
      <w:r>
        <w:rPr>
          <w:rFonts w:hint="eastAsia"/>
          <w:color w:val="auto"/>
        </w:rPr>
        <w:t>（</w:t>
      </w:r>
      <w:r>
        <w:rPr>
          <w:rFonts w:hint="eastAsia"/>
          <w:color w:val="auto"/>
          <w:lang w:eastAsia="zh-CN"/>
        </w:rPr>
        <w:t>4</w:t>
      </w:r>
      <w:r>
        <w:rPr>
          <w:rFonts w:hint="eastAsia"/>
          <w:color w:val="auto"/>
        </w:rPr>
        <w:t>）</w:t>
      </w:r>
      <w:r>
        <w:rPr>
          <w:lang w:eastAsia="zh-CN"/>
        </w:rPr>
        <w:t>安装燃气用具的场所条件满足设备使用条件要求。</w:t>
      </w:r>
    </w:p>
    <w:p w:rsidR="00252128" w:rsidRDefault="006B43A7">
      <w:pPr>
        <w:rPr>
          <w:lang w:eastAsia="zh-CN"/>
        </w:rPr>
      </w:pPr>
      <w:bookmarkStart w:id="139" w:name="_Toc417907487"/>
      <w:bookmarkStart w:id="140" w:name="_Toc417907570"/>
      <w:bookmarkStart w:id="141" w:name="_Toc417907422"/>
      <w:bookmarkEnd w:id="139"/>
      <w:bookmarkEnd w:id="140"/>
      <w:bookmarkEnd w:id="141"/>
      <w:r>
        <w:rPr>
          <w:lang w:eastAsia="zh-CN"/>
        </w:rPr>
        <w:br w:type="page"/>
      </w:r>
    </w:p>
    <w:p w:rsidR="00252128" w:rsidRDefault="006B43A7">
      <w:pPr>
        <w:pStyle w:val="1"/>
      </w:pPr>
      <w:bookmarkStart w:id="142" w:name="_Toc83805189"/>
      <w:bookmarkStart w:id="143" w:name="_Toc459899221"/>
      <w:bookmarkStart w:id="144" w:name="_Toc459899179"/>
      <w:bookmarkStart w:id="145" w:name="_Toc459899047"/>
      <w:r>
        <w:rPr>
          <w:rFonts w:hint="eastAsia"/>
        </w:rPr>
        <w:lastRenderedPageBreak/>
        <w:t>实施计划</w:t>
      </w:r>
      <w:bookmarkEnd w:id="135"/>
      <w:bookmarkEnd w:id="136"/>
      <w:bookmarkEnd w:id="142"/>
      <w:bookmarkEnd w:id="143"/>
      <w:bookmarkEnd w:id="144"/>
      <w:bookmarkEnd w:id="145"/>
    </w:p>
    <w:p w:rsidR="00252128" w:rsidRDefault="006B43A7">
      <w:pPr>
        <w:pStyle w:val="2"/>
      </w:pPr>
      <w:bookmarkStart w:id="146" w:name="_Toc459899180"/>
      <w:bookmarkStart w:id="147" w:name="_Toc459899048"/>
      <w:bookmarkStart w:id="148" w:name="_Toc83805190"/>
      <w:bookmarkStart w:id="149" w:name="_Toc459899222"/>
      <w:r>
        <w:rPr>
          <w:rFonts w:hint="eastAsia"/>
        </w:rPr>
        <w:t>规划实施计划</w:t>
      </w:r>
      <w:bookmarkEnd w:id="146"/>
      <w:bookmarkEnd w:id="147"/>
      <w:bookmarkEnd w:id="148"/>
      <w:bookmarkEnd w:id="149"/>
    </w:p>
    <w:p w:rsidR="00252128" w:rsidRDefault="006B43A7">
      <w:pPr>
        <w:rPr>
          <w:color w:val="auto"/>
        </w:rPr>
      </w:pPr>
      <w:r>
        <w:rPr>
          <w:rFonts w:hint="eastAsia"/>
          <w:color w:val="auto"/>
        </w:rPr>
        <w:t>在城市总体规划的指导下，远近结合，统筹安排，</w:t>
      </w:r>
      <w:r>
        <w:rPr>
          <w:rFonts w:hint="eastAsia"/>
          <w:bCs/>
          <w:snapToGrid w:val="0"/>
          <w:color w:val="auto"/>
          <w:lang w:eastAsia="zh-CN"/>
        </w:rPr>
        <w:t>主要工程量</w:t>
      </w:r>
      <w:r>
        <w:rPr>
          <w:rFonts w:hint="eastAsia"/>
          <w:color w:val="auto"/>
        </w:rPr>
        <w:t>见表</w:t>
      </w:r>
      <w:r>
        <w:rPr>
          <w:rFonts w:hint="eastAsia"/>
          <w:color w:val="auto"/>
          <w:lang w:eastAsia="zh-CN"/>
        </w:rPr>
        <w:t>5</w:t>
      </w:r>
      <w:r>
        <w:rPr>
          <w:rFonts w:hint="eastAsia"/>
          <w:color w:val="auto"/>
        </w:rPr>
        <w:t>-1</w:t>
      </w:r>
      <w:r>
        <w:rPr>
          <w:rFonts w:hint="eastAsia"/>
          <w:color w:val="auto"/>
        </w:rPr>
        <w:t>。</w:t>
      </w:r>
    </w:p>
    <w:p w:rsidR="00252128" w:rsidRDefault="00252128">
      <w:pPr>
        <w:pStyle w:val="af4"/>
        <w:ind w:firstLine="160"/>
        <w:rPr>
          <w:color w:val="auto"/>
          <w:lang w:eastAsia="zh-CN"/>
        </w:rPr>
      </w:pPr>
    </w:p>
    <w:p w:rsidR="00252128" w:rsidRDefault="006B43A7">
      <w:pPr>
        <w:pStyle w:val="af4"/>
        <w:ind w:firstLine="160"/>
        <w:rPr>
          <w:color w:val="auto"/>
          <w:lang w:eastAsia="zh-CN"/>
        </w:rPr>
      </w:pPr>
      <w:r>
        <w:rPr>
          <w:rFonts w:hint="eastAsia"/>
          <w:color w:val="auto"/>
        </w:rPr>
        <w:t>表</w:t>
      </w:r>
      <w:r>
        <w:rPr>
          <w:rFonts w:hint="eastAsia"/>
          <w:color w:val="auto"/>
          <w:lang w:eastAsia="zh-CN"/>
        </w:rPr>
        <w:t>5</w:t>
      </w:r>
      <w:r>
        <w:rPr>
          <w:rFonts w:hint="eastAsia"/>
          <w:color w:val="auto"/>
        </w:rPr>
        <w:t xml:space="preserve">-1 </w:t>
      </w:r>
      <w:r>
        <w:rPr>
          <w:rFonts w:hint="eastAsia"/>
          <w:color w:val="auto"/>
        </w:rPr>
        <w:t>主要建设内容</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6"/>
        <w:gridCol w:w="95"/>
        <w:gridCol w:w="1511"/>
        <w:gridCol w:w="54"/>
        <w:gridCol w:w="1414"/>
        <w:gridCol w:w="81"/>
        <w:gridCol w:w="2151"/>
        <w:gridCol w:w="688"/>
        <w:gridCol w:w="54"/>
        <w:gridCol w:w="840"/>
        <w:gridCol w:w="1765"/>
        <w:gridCol w:w="1094"/>
      </w:tblGrid>
      <w:tr w:rsidR="00252128">
        <w:trPr>
          <w:trHeight w:val="525"/>
          <w:jc w:val="center"/>
        </w:trPr>
        <w:tc>
          <w:tcPr>
            <w:tcW w:w="279" w:type="pct"/>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序号</w:t>
            </w:r>
          </w:p>
        </w:tc>
        <w:tc>
          <w:tcPr>
            <w:tcW w:w="778" w:type="pct"/>
            <w:gridSpan w:val="2"/>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项目名称</w:t>
            </w:r>
          </w:p>
        </w:tc>
        <w:tc>
          <w:tcPr>
            <w:tcW w:w="750" w:type="pct"/>
            <w:gridSpan w:val="3"/>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管径</w:t>
            </w:r>
            <w:r>
              <w:t>/</w:t>
            </w:r>
            <w:r>
              <w:rPr>
                <w:rFonts w:hint="eastAsia"/>
              </w:rPr>
              <w:t>规模</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主要设计参数</w:t>
            </w:r>
          </w:p>
        </w:tc>
        <w:tc>
          <w:tcPr>
            <w:tcW w:w="333" w:type="pct"/>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数量</w:t>
            </w:r>
          </w:p>
        </w:tc>
        <w:tc>
          <w:tcPr>
            <w:tcW w:w="433" w:type="pct"/>
            <w:gridSpan w:val="2"/>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单位</w:t>
            </w:r>
          </w:p>
        </w:tc>
        <w:tc>
          <w:tcPr>
            <w:tcW w:w="855" w:type="pct"/>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站址</w:t>
            </w:r>
          </w:p>
        </w:tc>
        <w:tc>
          <w:tcPr>
            <w:tcW w:w="530" w:type="pct"/>
            <w:vMerge w:val="restar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备注</w:t>
            </w:r>
          </w:p>
        </w:tc>
      </w:tr>
      <w:tr w:rsidR="00252128">
        <w:trPr>
          <w:trHeight w:val="525"/>
          <w:jc w:val="center"/>
        </w:trPr>
        <w:tc>
          <w:tcPr>
            <w:tcW w:w="279" w:type="pct"/>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778" w:type="pct"/>
            <w:gridSpan w:val="2"/>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750" w:type="pct"/>
            <w:gridSpan w:val="3"/>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（设计压力）</w:t>
            </w:r>
          </w:p>
        </w:tc>
        <w:tc>
          <w:tcPr>
            <w:tcW w:w="333" w:type="pct"/>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433" w:type="pct"/>
            <w:gridSpan w:val="2"/>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855" w:type="pct"/>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vMerge/>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一、</w:t>
            </w:r>
            <w:r>
              <w:t xml:space="preserve">4.0 </w:t>
            </w:r>
            <w:proofErr w:type="spellStart"/>
            <w:r>
              <w:t>MPa</w:t>
            </w:r>
            <w:proofErr w:type="spellEnd"/>
            <w:r>
              <w:rPr>
                <w:rFonts w:hint="eastAsia"/>
              </w:rPr>
              <w:t>门站</w:t>
            </w:r>
          </w:p>
        </w:tc>
      </w:tr>
      <w:tr w:rsidR="00252128">
        <w:trPr>
          <w:trHeight w:val="780"/>
          <w:jc w:val="center"/>
        </w:trPr>
        <w:tc>
          <w:tcPr>
            <w:tcW w:w="279"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t>1</w:t>
            </w:r>
          </w:p>
        </w:tc>
        <w:tc>
          <w:tcPr>
            <w:tcW w:w="778"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璜泾门站</w:t>
            </w:r>
          </w:p>
        </w:tc>
        <w:tc>
          <w:tcPr>
            <w:tcW w:w="750"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10</w:t>
            </w:r>
            <w:r>
              <w:rPr>
                <w:rFonts w:ascii="Tahoma" w:hAnsi="Tahoma" w:hint="eastAsia"/>
              </w:rPr>
              <w:t>万</w:t>
            </w:r>
            <w:r>
              <w:rPr>
                <w:rFonts w:ascii="Tahoma" w:hAnsi="Tahoma" w:hint="eastAsia"/>
              </w:rPr>
              <w:t>Nm</w:t>
            </w:r>
            <w:r>
              <w:rPr>
                <w:rFonts w:ascii="Tahoma" w:hAnsi="Tahoma" w:hint="eastAsia"/>
                <w:vertAlign w:val="superscript"/>
              </w:rPr>
              <w:t>3</w:t>
            </w:r>
            <w:r>
              <w:rPr>
                <w:rFonts w:ascii="Tahoma" w:hAnsi="Tahoma" w:hint="eastAsia"/>
              </w:rPr>
              <w:t>/h</w:t>
            </w:r>
          </w:p>
        </w:tc>
        <w:tc>
          <w:tcPr>
            <w:tcW w:w="1042"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10-4.0</w:t>
            </w:r>
          </w:p>
        </w:tc>
        <w:tc>
          <w:tcPr>
            <w:tcW w:w="333"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w:t>
            </w:r>
          </w:p>
        </w:tc>
        <w:tc>
          <w:tcPr>
            <w:tcW w:w="433"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璜泾镇</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279"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pPr>
            <w:r>
              <w:rPr>
                <w:rFonts w:hint="eastAsia"/>
              </w:rPr>
              <w:t>2</w:t>
            </w:r>
          </w:p>
        </w:tc>
        <w:tc>
          <w:tcPr>
            <w:tcW w:w="778"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娄江新城门站</w:t>
            </w:r>
          </w:p>
        </w:tc>
        <w:tc>
          <w:tcPr>
            <w:tcW w:w="750"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2.5</w:t>
            </w:r>
            <w:r>
              <w:rPr>
                <w:rFonts w:ascii="Tahoma" w:hAnsi="Tahoma" w:hint="eastAsia"/>
              </w:rPr>
              <w:t>万</w:t>
            </w:r>
            <w:r>
              <w:rPr>
                <w:rFonts w:ascii="Tahoma" w:hAnsi="Tahoma" w:hint="eastAsia"/>
              </w:rPr>
              <w:t>Nm</w:t>
            </w:r>
            <w:r>
              <w:rPr>
                <w:rFonts w:ascii="Tahoma" w:hAnsi="Tahoma" w:hint="eastAsia"/>
                <w:vertAlign w:val="superscript"/>
              </w:rPr>
              <w:t>3</w:t>
            </w:r>
            <w:r>
              <w:rPr>
                <w:rFonts w:ascii="Tahoma" w:hAnsi="Tahoma" w:hint="eastAsia"/>
              </w:rPr>
              <w:t>/h</w:t>
            </w:r>
          </w:p>
        </w:tc>
        <w:tc>
          <w:tcPr>
            <w:tcW w:w="1042"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4.0-0.4</w:t>
            </w:r>
          </w:p>
        </w:tc>
        <w:tc>
          <w:tcPr>
            <w:tcW w:w="333"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w:t>
            </w:r>
          </w:p>
        </w:tc>
        <w:tc>
          <w:tcPr>
            <w:tcW w:w="433"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cs="MingLiU_HKSCS" w:hint="eastAsia"/>
              </w:rPr>
              <w:t>高新区</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5000" w:type="pct"/>
            <w:gridSpan w:val="1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hint="eastAsia"/>
              </w:rPr>
              <w:t>二、应急气源站</w:t>
            </w:r>
          </w:p>
        </w:tc>
      </w:tr>
      <w:tr w:rsidR="00252128">
        <w:trPr>
          <w:trHeight w:val="780"/>
          <w:jc w:val="center"/>
        </w:trPr>
        <w:tc>
          <w:tcPr>
            <w:tcW w:w="279"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pPr>
            <w:r>
              <w:rPr>
                <w:rFonts w:hint="eastAsia"/>
              </w:rPr>
              <w:t>1</w:t>
            </w:r>
          </w:p>
        </w:tc>
        <w:tc>
          <w:tcPr>
            <w:tcW w:w="778"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hint="eastAsia"/>
                <w:spacing w:val="-17"/>
              </w:rPr>
              <w:t>太仓市</w:t>
            </w:r>
            <w:r>
              <w:rPr>
                <w:rFonts w:hint="eastAsia"/>
                <w:spacing w:val="-17"/>
              </w:rPr>
              <w:t>LNG</w:t>
            </w:r>
            <w:r>
              <w:rPr>
                <w:rFonts w:hint="eastAsia"/>
                <w:spacing w:val="-17"/>
              </w:rPr>
              <w:t>应急调峰储配站工程</w:t>
            </w:r>
          </w:p>
        </w:tc>
        <w:tc>
          <w:tcPr>
            <w:tcW w:w="750"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1800</w:t>
            </w:r>
          </w:p>
        </w:tc>
        <w:tc>
          <w:tcPr>
            <w:tcW w:w="1042"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252128">
            <w:pPr>
              <w:pStyle w:val="af4"/>
              <w:rPr>
                <w:rFonts w:ascii="Tahoma" w:hAnsi="Tahoma"/>
              </w:rPr>
            </w:pPr>
          </w:p>
        </w:tc>
        <w:tc>
          <w:tcPr>
            <w:tcW w:w="333"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1</w:t>
            </w:r>
          </w:p>
        </w:tc>
        <w:tc>
          <w:tcPr>
            <w:tcW w:w="433"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cs="MingLiU_HKSCS"/>
              </w:rPr>
            </w:pPr>
            <w:r>
              <w:rPr>
                <w:rFonts w:cs="MingLiU_HKSCS" w:hint="eastAsia"/>
              </w:rPr>
              <w:t>疏港高速南侧</w:t>
            </w:r>
          </w:p>
          <w:p w:rsidR="00252128" w:rsidRDefault="006B43A7">
            <w:pPr>
              <w:pStyle w:val="af4"/>
              <w:rPr>
                <w:rFonts w:cs="MingLiU_HKSCS"/>
              </w:rPr>
            </w:pPr>
            <w:r>
              <w:rPr>
                <w:rFonts w:cs="MingLiU_HKSCS" w:hint="eastAsia"/>
              </w:rPr>
              <w:t>346</w:t>
            </w:r>
            <w:r>
              <w:rPr>
                <w:rFonts w:cs="MingLiU_HKSCS" w:hint="eastAsia"/>
              </w:rPr>
              <w:t>国道东侧</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三、</w:t>
            </w:r>
            <w:r>
              <w:rPr>
                <w:rFonts w:hint="eastAsia"/>
              </w:rPr>
              <w:t>6.3</w:t>
            </w:r>
            <w:r>
              <w:t xml:space="preserve"> </w:t>
            </w:r>
            <w:proofErr w:type="spellStart"/>
            <w:r>
              <w:t>Mpa</w:t>
            </w:r>
            <w:proofErr w:type="spellEnd"/>
            <w:r>
              <w:rPr>
                <w:rFonts w:hint="eastAsia"/>
              </w:rPr>
              <w:t>超高压城镇燃气管道</w:t>
            </w:r>
          </w:p>
        </w:tc>
      </w:tr>
      <w:tr w:rsidR="00252128">
        <w:trPr>
          <w:trHeight w:val="780"/>
          <w:jc w:val="center"/>
        </w:trPr>
        <w:tc>
          <w:tcPr>
            <w:tcW w:w="279"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p>
        </w:tc>
        <w:tc>
          <w:tcPr>
            <w:tcW w:w="77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滨江大道高压管道工程</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t>DN</w:t>
            </w:r>
            <w:r>
              <w:rPr>
                <w:rFonts w:hint="eastAsia"/>
              </w:rPr>
              <w:t>6</w:t>
            </w:r>
            <w:r>
              <w:t>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6.3</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30</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四、</w:t>
            </w:r>
            <w:r>
              <w:rPr>
                <w:rFonts w:hint="eastAsia"/>
              </w:rPr>
              <w:t>4.0</w:t>
            </w:r>
            <w:r>
              <w:t>M</w:t>
            </w:r>
            <w:r>
              <w:rPr>
                <w:rFonts w:hint="eastAsia"/>
              </w:rPr>
              <w:t>P</w:t>
            </w:r>
            <w:r>
              <w:t>a</w:t>
            </w:r>
            <w:r>
              <w:rPr>
                <w:rFonts w:hint="eastAsia"/>
              </w:rPr>
              <w:t>高压城镇燃气管道</w:t>
            </w: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t>1</w:t>
            </w:r>
          </w:p>
        </w:tc>
        <w:tc>
          <w:tcPr>
            <w:tcW w:w="732"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t>太仓昆山联络线</w:t>
            </w:r>
            <w:r>
              <w:t>-</w:t>
            </w:r>
            <w:r>
              <w:t>科教新城高压管道</w:t>
            </w:r>
          </w:p>
        </w:tc>
        <w:tc>
          <w:tcPr>
            <w:tcW w:w="750" w:type="pct"/>
            <w:gridSpan w:val="3"/>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t>DN400</w:t>
            </w:r>
          </w:p>
        </w:tc>
        <w:tc>
          <w:tcPr>
            <w:tcW w:w="1042"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hint="eastAsia"/>
              </w:rPr>
              <w:t>13.1</w:t>
            </w:r>
          </w:p>
        </w:tc>
        <w:tc>
          <w:tcPr>
            <w:tcW w:w="407" w:type="pct"/>
            <w:tcBorders>
              <w:top w:val="single" w:sz="8" w:space="0" w:color="auto"/>
              <w:left w:val="single" w:sz="8" w:space="0" w:color="auto"/>
              <w:bottom w:val="single" w:sz="8" w:space="0" w:color="auto"/>
              <w:right w:val="single" w:sz="8" w:space="0" w:color="auto"/>
            </w:tcBorders>
            <w:shd w:val="clear" w:color="auto" w:fill="FFFFFF"/>
            <w:vAlign w:val="center"/>
          </w:tcPr>
          <w:p w:rsidR="00252128" w:rsidRDefault="006B43A7">
            <w:pPr>
              <w:pStyle w:val="af4"/>
              <w:rPr>
                <w:rFonts w:ascii="Tahoma" w:hAnsi="Tahoma"/>
              </w:rPr>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2</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璜泾</w:t>
            </w:r>
            <w:r>
              <w:t>门站</w:t>
            </w:r>
            <w:r>
              <w:t>-</w:t>
            </w:r>
            <w:r>
              <w:rPr>
                <w:rFonts w:hint="eastAsia"/>
              </w:rPr>
              <w:t>338</w:t>
            </w:r>
            <w:r>
              <w:rPr>
                <w:rFonts w:hint="eastAsia"/>
              </w:rPr>
              <w:t>国道</w:t>
            </w:r>
            <w:r>
              <w:t>高压管道</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t>DN</w:t>
            </w:r>
            <w:r>
              <w:rPr>
                <w:rFonts w:hint="eastAsia"/>
              </w:rPr>
              <w:t>4</w:t>
            </w:r>
            <w:r>
              <w:t>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2.0</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3</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北海路—南海路调压站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t>DN</w:t>
            </w:r>
            <w:r>
              <w:rPr>
                <w:rFonts w:hint="eastAsia"/>
              </w:rPr>
              <w:t>2</w:t>
            </w:r>
            <w:r>
              <w:t>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0.5</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再生资源利用工程天然气专用管线</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t>DN</w:t>
            </w:r>
            <w:r>
              <w:rPr>
                <w:rFonts w:hint="eastAsia"/>
              </w:rPr>
              <w:t>15</w:t>
            </w:r>
            <w:r>
              <w:t>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0.8</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5</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太仓分输站</w:t>
            </w:r>
            <w:r>
              <w:rPr>
                <w:rFonts w:hint="eastAsia"/>
              </w:rPr>
              <w:t>-</w:t>
            </w:r>
            <w:r>
              <w:rPr>
                <w:rFonts w:hint="eastAsia"/>
              </w:rPr>
              <w:t>娄江新城门站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t>DN</w:t>
            </w:r>
            <w:r>
              <w:rPr>
                <w:rFonts w:hint="eastAsia"/>
              </w:rPr>
              <w:t>4</w:t>
            </w:r>
            <w:r>
              <w:t>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2.0</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78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6</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双浮公路</w:t>
            </w:r>
            <w:r>
              <w:rPr>
                <w:rFonts w:ascii="Tahoma" w:hAnsi="Tahoma" w:hint="eastAsia"/>
              </w:rPr>
              <w:t>-</w:t>
            </w:r>
            <w:r>
              <w:rPr>
                <w:rFonts w:ascii="Tahoma" w:hAnsi="Tahoma" w:hint="eastAsia"/>
              </w:rPr>
              <w:t>沙溪调压站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t>DN</w:t>
            </w:r>
            <w:r>
              <w:rPr>
                <w:rFonts w:hint="eastAsia"/>
              </w:rPr>
              <w:t>150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4.0</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6.0</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lastRenderedPageBreak/>
              <w:t>五、中压燃气管道</w:t>
            </w:r>
          </w:p>
        </w:tc>
      </w:tr>
      <w:tr w:rsidR="00252128">
        <w:trPr>
          <w:trHeight w:val="864"/>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1</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中</w:t>
            </w:r>
            <w:r>
              <w:t>压管道</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t>DN200</w:t>
            </w:r>
            <w:r>
              <w:rPr>
                <w:rFonts w:hint="eastAsia"/>
              </w:rPr>
              <w:t>~DN300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0.4</w:t>
            </w:r>
            <w:r>
              <w:t>MPa</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191.5</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公里</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六、新建调压站</w:t>
            </w:r>
          </w:p>
        </w:tc>
      </w:tr>
      <w:tr w:rsidR="00252128">
        <w:trPr>
          <w:trHeight w:val="134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lang w:eastAsia="zh-CN"/>
              </w:rPr>
            </w:pPr>
            <w:r>
              <w:rPr>
                <w:iCs/>
                <w:lang w:eastAsia="zh-CN"/>
              </w:rPr>
              <w:t>1</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苏昆太高中压调压站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iCs/>
              </w:rPr>
              <w:t>2000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4.0-0.4</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iCs/>
              </w:rPr>
            </w:pPr>
            <w:r>
              <w:rPr>
                <w:rFonts w:ascii="Tahoma" w:hAnsi="Tahoma" w:hint="eastAsia"/>
                <w:iCs/>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iCs/>
              </w:rPr>
            </w:pPr>
            <w:r>
              <w:rPr>
                <w:rFonts w:ascii="Tahoma" w:hAnsi="Tahoma" w:hint="eastAsia"/>
                <w:iCs/>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134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lang w:eastAsia="zh-CN"/>
              </w:rPr>
            </w:pPr>
            <w:r>
              <w:rPr>
                <w:lang w:eastAsia="zh-CN"/>
              </w:rPr>
              <w:t>2</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南郊高中压调压站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20000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4.0-0.4</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134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lang w:eastAsia="zh-CN"/>
              </w:rPr>
            </w:pPr>
            <w:r>
              <w:rPr>
                <w:iCs/>
                <w:lang w:eastAsia="zh-CN"/>
              </w:rPr>
              <w:t>3</w:t>
            </w:r>
          </w:p>
        </w:tc>
        <w:tc>
          <w:tcPr>
            <w:tcW w:w="73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南海路高中压调压站</w:t>
            </w:r>
          </w:p>
        </w:tc>
        <w:tc>
          <w:tcPr>
            <w:tcW w:w="750" w:type="pct"/>
            <w:gridSpan w:val="3"/>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3</w:t>
            </w:r>
            <w:r>
              <w:rPr>
                <w:iCs/>
              </w:rPr>
              <w:t>0000</w:t>
            </w:r>
          </w:p>
        </w:tc>
        <w:tc>
          <w:tcPr>
            <w:tcW w:w="1042"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4.0-0.4</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iCs/>
              </w:rPr>
            </w:pPr>
            <w:r>
              <w:rPr>
                <w:rFonts w:ascii="Tahoma" w:hAnsi="Tahoma" w:hint="eastAsia"/>
                <w:iCs/>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iCs/>
              </w:rPr>
            </w:pPr>
            <w:r>
              <w:rPr>
                <w:rFonts w:ascii="Tahoma" w:hAnsi="Tahoma" w:hint="eastAsia"/>
                <w:iCs/>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72"/>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七、规划服务站</w:t>
            </w:r>
          </w:p>
        </w:tc>
      </w:tr>
      <w:tr w:rsidR="00252128">
        <w:trPr>
          <w:trHeight w:val="1220"/>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娄江新城</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r>
              <w:rPr>
                <w:rFonts w:hint="eastAsia"/>
              </w:rPr>
              <w:t>亩</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2</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双凤镇</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r>
              <w:rPr>
                <w:rFonts w:hint="eastAsia"/>
              </w:rPr>
              <w:t>亩</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3</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iCs/>
              </w:rPr>
            </w:pPr>
            <w:r>
              <w:rPr>
                <w:rFonts w:hint="eastAsia"/>
                <w:iCs/>
              </w:rPr>
              <w:t>科教新城</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r>
              <w:rPr>
                <w:rFonts w:hint="eastAsia"/>
              </w:rPr>
              <w:t>亩</w:t>
            </w: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八、加气站</w:t>
            </w: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沙溪高速服务区</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沙溪服务区</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2</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新泾加气站</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新泾作业区</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3</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太仓物流园</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物流园区</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204</w:t>
            </w:r>
            <w:r>
              <w:rPr>
                <w:rFonts w:hint="eastAsia"/>
              </w:rPr>
              <w:t>国道</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双凤</w:t>
            </w:r>
            <w:r>
              <w:rPr>
                <w:rFonts w:hint="eastAsia"/>
              </w:rPr>
              <w:t>-</w:t>
            </w:r>
            <w:r>
              <w:rPr>
                <w:rFonts w:hint="eastAsia"/>
              </w:rPr>
              <w:t>直塘段</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i/>
                <w:iCs/>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5</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杨林塘双凤</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双凤水上服务区</w:t>
            </w: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28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九、智慧燃气系统</w:t>
            </w: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t>1</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智慧燃气系统</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套</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5000" w:type="pct"/>
            <w:gridSpan w:val="1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hint="eastAsia"/>
              </w:rPr>
              <w:t>十、液化石油气站点</w:t>
            </w: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lastRenderedPageBreak/>
              <w:t>1</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新湖供应站</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Calibri" w:hAnsi="Calibri" w:cs="Calibri"/>
              </w:rPr>
            </w:pPr>
            <w:r>
              <w:rPr>
                <w:rFonts w:ascii="Tahoma" w:hAnsi="Tahoma" w:cs="宋体" w:hint="eastAsia"/>
              </w:rPr>
              <w:t>3-6m</w:t>
            </w:r>
            <w:r>
              <w:rPr>
                <w:rFonts w:ascii="Tahoma" w:hAnsi="Tahoma" w:cs="宋体" w:hint="eastAsia"/>
                <w:vertAlign w:val="superscript"/>
              </w:rPr>
              <w:t>3</w:t>
            </w: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2</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老闸供应站</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Calibri" w:hAnsi="Calibri" w:cs="Calibri"/>
              </w:rPr>
            </w:pPr>
            <w:r>
              <w:rPr>
                <w:rFonts w:ascii="Tahoma" w:hAnsi="Tahoma" w:cs="宋体" w:hint="eastAsia"/>
              </w:rPr>
              <w:t>3-6m</w:t>
            </w:r>
            <w:r>
              <w:rPr>
                <w:rFonts w:ascii="Tahoma" w:hAnsi="Tahoma" w:cs="宋体" w:hint="eastAsia"/>
                <w:vertAlign w:val="superscript"/>
              </w:rPr>
              <w:t>3</w:t>
            </w: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3</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鹿河供应站</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Calibri" w:hAnsi="Calibri" w:cs="Calibri"/>
              </w:rPr>
            </w:pPr>
            <w:r>
              <w:rPr>
                <w:rFonts w:ascii="Tahoma" w:hAnsi="Tahoma" w:cs="宋体" w:hint="eastAsia"/>
              </w:rPr>
              <w:t>3-6m</w:t>
            </w:r>
            <w:r>
              <w:rPr>
                <w:rFonts w:ascii="Tahoma" w:hAnsi="Tahoma" w:cs="宋体" w:hint="eastAsia"/>
                <w:vertAlign w:val="superscript"/>
              </w:rPr>
              <w:t>3</w:t>
            </w: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r w:rsidR="00252128">
        <w:trPr>
          <w:trHeight w:val="525"/>
          <w:jc w:val="center"/>
        </w:trPr>
        <w:tc>
          <w:tcPr>
            <w:tcW w:w="325"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4</w:t>
            </w:r>
          </w:p>
        </w:tc>
        <w:tc>
          <w:tcPr>
            <w:tcW w:w="758"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pPr>
            <w:r>
              <w:rPr>
                <w:rFonts w:hint="eastAsia"/>
              </w:rPr>
              <w:t>璜泾供应站</w:t>
            </w:r>
          </w:p>
        </w:tc>
        <w:tc>
          <w:tcPr>
            <w:tcW w:w="685"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Calibri" w:hAnsi="Calibri" w:cs="Calibri"/>
              </w:rPr>
            </w:pPr>
            <w:r>
              <w:rPr>
                <w:rFonts w:ascii="Tahoma" w:hAnsi="Tahoma" w:cs="宋体" w:hint="eastAsia"/>
              </w:rPr>
              <w:t>3-6m</w:t>
            </w:r>
            <w:r>
              <w:rPr>
                <w:rFonts w:ascii="Tahoma" w:hAnsi="Tahoma" w:cs="宋体" w:hint="eastAsia"/>
                <w:vertAlign w:val="superscript"/>
              </w:rPr>
              <w:t>3</w:t>
            </w:r>
          </w:p>
        </w:tc>
        <w:tc>
          <w:tcPr>
            <w:tcW w:w="1081" w:type="pct"/>
            <w:gridSpan w:val="2"/>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c>
          <w:tcPr>
            <w:tcW w:w="359" w:type="pct"/>
            <w:gridSpan w:val="2"/>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1</w:t>
            </w:r>
          </w:p>
        </w:tc>
        <w:tc>
          <w:tcPr>
            <w:tcW w:w="407" w:type="pct"/>
            <w:tcBorders>
              <w:top w:val="single" w:sz="8" w:space="0" w:color="auto"/>
              <w:left w:val="single" w:sz="8" w:space="0" w:color="auto"/>
              <w:bottom w:val="single" w:sz="8" w:space="0" w:color="auto"/>
              <w:right w:val="single" w:sz="8" w:space="0" w:color="auto"/>
            </w:tcBorders>
            <w:vAlign w:val="center"/>
          </w:tcPr>
          <w:p w:rsidR="00252128" w:rsidRDefault="006B43A7">
            <w:pPr>
              <w:pStyle w:val="af4"/>
              <w:rPr>
                <w:rFonts w:ascii="Tahoma" w:hAnsi="Tahoma"/>
              </w:rPr>
            </w:pPr>
            <w:r>
              <w:rPr>
                <w:rFonts w:ascii="Tahoma" w:hAnsi="Tahoma" w:hint="eastAsia"/>
              </w:rPr>
              <w:t>座</w:t>
            </w:r>
          </w:p>
        </w:tc>
        <w:tc>
          <w:tcPr>
            <w:tcW w:w="855"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Calibri" w:hAnsi="Calibri" w:cs="Calibri"/>
              </w:rPr>
            </w:pPr>
          </w:p>
        </w:tc>
        <w:tc>
          <w:tcPr>
            <w:tcW w:w="530" w:type="pct"/>
            <w:tcBorders>
              <w:top w:val="single" w:sz="8" w:space="0" w:color="auto"/>
              <w:left w:val="single" w:sz="8" w:space="0" w:color="auto"/>
              <w:bottom w:val="single" w:sz="8" w:space="0" w:color="auto"/>
              <w:right w:val="single" w:sz="8" w:space="0" w:color="auto"/>
            </w:tcBorders>
            <w:vAlign w:val="center"/>
          </w:tcPr>
          <w:p w:rsidR="00252128" w:rsidRDefault="00252128">
            <w:pPr>
              <w:pStyle w:val="af4"/>
              <w:rPr>
                <w:rFonts w:ascii="Tahoma" w:hAnsi="Tahoma"/>
              </w:rPr>
            </w:pPr>
          </w:p>
        </w:tc>
      </w:tr>
    </w:tbl>
    <w:p w:rsidR="00252128" w:rsidRDefault="00252128">
      <w:pPr>
        <w:pStyle w:val="af4"/>
        <w:ind w:firstLine="160"/>
        <w:rPr>
          <w:color w:val="auto"/>
          <w:lang w:eastAsia="zh-CN"/>
        </w:rPr>
      </w:pPr>
    </w:p>
    <w:p w:rsidR="00252128" w:rsidRDefault="00252128">
      <w:pPr>
        <w:pStyle w:val="af4"/>
        <w:ind w:firstLine="160"/>
        <w:rPr>
          <w:color w:val="auto"/>
          <w:lang w:eastAsia="zh-CN"/>
        </w:rPr>
      </w:pPr>
    </w:p>
    <w:p w:rsidR="00252128" w:rsidRDefault="00252128">
      <w:pPr>
        <w:pStyle w:val="af4"/>
        <w:ind w:firstLine="160"/>
        <w:rPr>
          <w:color w:val="auto"/>
          <w:lang w:eastAsia="zh-CN"/>
        </w:rPr>
      </w:pPr>
    </w:p>
    <w:p w:rsidR="00252128" w:rsidRDefault="00252128">
      <w:pPr>
        <w:pStyle w:val="af4"/>
        <w:ind w:firstLine="160"/>
        <w:rPr>
          <w:lang w:eastAsia="zh-CN"/>
        </w:rPr>
      </w:pPr>
    </w:p>
    <w:p w:rsidR="00252128" w:rsidRDefault="006B43A7">
      <w:pPr>
        <w:pStyle w:val="2"/>
      </w:pPr>
      <w:bookmarkStart w:id="150" w:name="_Toc459899223"/>
      <w:bookmarkStart w:id="151" w:name="_Toc83805191"/>
      <w:bookmarkStart w:id="152" w:name="_Toc459899181"/>
      <w:bookmarkStart w:id="153" w:name="_Toc459899049"/>
      <w:r>
        <w:t>投资</w:t>
      </w:r>
      <w:r>
        <w:rPr>
          <w:rFonts w:hint="eastAsia"/>
        </w:rPr>
        <w:t>匡算</w:t>
      </w:r>
      <w:bookmarkEnd w:id="150"/>
      <w:bookmarkEnd w:id="151"/>
      <w:bookmarkEnd w:id="152"/>
      <w:bookmarkEnd w:id="153"/>
    </w:p>
    <w:p w:rsidR="00252128" w:rsidRDefault="006B43A7">
      <w:bookmarkStart w:id="154" w:name="_Toc459899050"/>
      <w:bookmarkStart w:id="155" w:name="_Toc459899224"/>
      <w:bookmarkStart w:id="156" w:name="_Toc459899182"/>
      <w:r>
        <w:rPr>
          <w:rFonts w:hint="eastAsia"/>
          <w:lang w:eastAsia="zh-CN"/>
        </w:rPr>
        <w:t>太仓市</w:t>
      </w:r>
      <w:r>
        <w:rPr>
          <w:rFonts w:hint="eastAsia"/>
        </w:rPr>
        <w:t>天然气规划总投资费用为</w:t>
      </w:r>
      <w:r>
        <w:rPr>
          <w:lang w:eastAsia="zh-CN"/>
        </w:rPr>
        <w:t>72257.9</w:t>
      </w:r>
      <w:r>
        <w:t>万元</w:t>
      </w:r>
    </w:p>
    <w:p w:rsidR="00252128" w:rsidRDefault="006B43A7">
      <w:r>
        <w:rPr>
          <w:rFonts w:hint="eastAsia"/>
        </w:rPr>
        <w:t>其中：工程费用</w:t>
      </w:r>
      <w:r>
        <w:rPr>
          <w:lang w:eastAsia="zh-CN"/>
        </w:rPr>
        <w:t>55583</w:t>
      </w:r>
      <w:r>
        <w:t>万元，</w:t>
      </w:r>
    </w:p>
    <w:p w:rsidR="00252128" w:rsidRDefault="006B43A7">
      <w:r>
        <w:rPr>
          <w:rFonts w:hint="eastAsia"/>
        </w:rPr>
        <w:t xml:space="preserve">      </w:t>
      </w:r>
      <w:r>
        <w:rPr>
          <w:rFonts w:hint="eastAsia"/>
        </w:rPr>
        <w:t>其他工程费用</w:t>
      </w:r>
      <w:r>
        <w:rPr>
          <w:lang w:eastAsia="zh-CN"/>
        </w:rPr>
        <w:t>11116.6</w:t>
      </w:r>
      <w:r>
        <w:t>万元，</w:t>
      </w:r>
    </w:p>
    <w:p w:rsidR="00252128" w:rsidRDefault="006B43A7">
      <w:r>
        <w:rPr>
          <w:rFonts w:hint="eastAsia"/>
        </w:rPr>
        <w:t xml:space="preserve">      </w:t>
      </w:r>
      <w:r>
        <w:rPr>
          <w:rFonts w:hint="eastAsia"/>
        </w:rPr>
        <w:t>预备费用</w:t>
      </w:r>
      <w:r>
        <w:rPr>
          <w:lang w:eastAsia="zh-CN"/>
        </w:rPr>
        <w:t>5558.3</w:t>
      </w:r>
      <w:r>
        <w:t>万元。</w:t>
      </w:r>
    </w:p>
    <w:p w:rsidR="00252128" w:rsidRDefault="00252128"/>
    <w:p w:rsidR="00252128" w:rsidRDefault="006B43A7">
      <w:pPr>
        <w:pStyle w:val="2"/>
      </w:pPr>
      <w:bookmarkStart w:id="157" w:name="_Toc83805192"/>
      <w:r>
        <w:t>社会效益</w:t>
      </w:r>
      <w:bookmarkEnd w:id="154"/>
      <w:bookmarkEnd w:id="155"/>
      <w:bookmarkEnd w:id="156"/>
      <w:bookmarkEnd w:id="157"/>
    </w:p>
    <w:p w:rsidR="00252128" w:rsidRDefault="006B43A7">
      <w:pPr>
        <w:rPr>
          <w:lang w:eastAsia="zh-CN"/>
        </w:rPr>
      </w:pPr>
      <w:r>
        <w:rPr>
          <w:lang w:eastAsia="zh-CN"/>
        </w:rPr>
        <w:t>1</w:t>
      </w:r>
      <w:r>
        <w:rPr>
          <w:rFonts w:hint="eastAsia"/>
          <w:lang w:eastAsia="zh-CN"/>
        </w:rPr>
        <w:t>.</w:t>
      </w:r>
      <w:r>
        <w:rPr>
          <w:rFonts w:hint="eastAsia"/>
          <w:lang w:eastAsia="zh-CN"/>
        </w:rPr>
        <w:t>提高城市品位</w:t>
      </w:r>
    </w:p>
    <w:p w:rsidR="00252128" w:rsidRDefault="006B43A7">
      <w:pPr>
        <w:rPr>
          <w:lang w:eastAsia="zh-CN"/>
        </w:rPr>
      </w:pPr>
      <w:r>
        <w:rPr>
          <w:rFonts w:hint="eastAsia"/>
          <w:lang w:eastAsia="zh-CN"/>
        </w:rPr>
        <w:t>城市燃气化是城市现代化的重要标志，天然气作为一种优质、高效、清洁、廉价的能源进入城市后，显著改善家居环境，提高人民生活质量，必将提高城市品位，改善城市的投资环境。</w:t>
      </w:r>
    </w:p>
    <w:p w:rsidR="00252128" w:rsidRDefault="006B43A7">
      <w:pPr>
        <w:rPr>
          <w:lang w:eastAsia="zh-CN"/>
        </w:rPr>
      </w:pPr>
      <w:r>
        <w:rPr>
          <w:lang w:eastAsia="zh-CN"/>
        </w:rPr>
        <w:t>2</w:t>
      </w:r>
      <w:r>
        <w:rPr>
          <w:rFonts w:hint="eastAsia"/>
          <w:lang w:eastAsia="zh-CN"/>
        </w:rPr>
        <w:t>.</w:t>
      </w:r>
      <w:r>
        <w:rPr>
          <w:rFonts w:hint="eastAsia"/>
          <w:lang w:eastAsia="zh-CN"/>
        </w:rPr>
        <w:t>加速能源结构调整</w:t>
      </w:r>
    </w:p>
    <w:p w:rsidR="00252128" w:rsidRDefault="006B43A7">
      <w:pPr>
        <w:rPr>
          <w:lang w:eastAsia="zh-CN"/>
        </w:rPr>
      </w:pPr>
      <w:r>
        <w:rPr>
          <w:rFonts w:hint="eastAsia"/>
          <w:lang w:eastAsia="zh-CN"/>
        </w:rPr>
        <w:t>通过燃气专项规划项目的实施将逐步改善以煤、燃油为主的能源消费结构，提高清洁能源比例，加速能源结构调整步伐。</w:t>
      </w:r>
    </w:p>
    <w:p w:rsidR="00252128" w:rsidRDefault="006B43A7">
      <w:pPr>
        <w:rPr>
          <w:lang w:eastAsia="zh-CN"/>
        </w:rPr>
      </w:pPr>
      <w:r>
        <w:rPr>
          <w:lang w:eastAsia="zh-CN"/>
        </w:rPr>
        <w:t>3</w:t>
      </w:r>
      <w:r>
        <w:rPr>
          <w:rFonts w:hint="eastAsia"/>
          <w:lang w:eastAsia="zh-CN"/>
        </w:rPr>
        <w:t>.</w:t>
      </w:r>
      <w:r>
        <w:rPr>
          <w:rFonts w:hint="eastAsia"/>
          <w:lang w:eastAsia="zh-CN"/>
        </w:rPr>
        <w:t>促进社会事业的发展</w:t>
      </w:r>
    </w:p>
    <w:p w:rsidR="00252128" w:rsidRDefault="006B43A7">
      <w:pPr>
        <w:rPr>
          <w:lang w:eastAsia="zh-CN"/>
        </w:rPr>
      </w:pPr>
      <w:r>
        <w:rPr>
          <w:rFonts w:hint="eastAsia"/>
          <w:lang w:eastAsia="zh-CN"/>
        </w:rPr>
        <w:t>天然气利用项目投资规模较大，无疑将带动运输业、建筑业、建材业、商业等相关产业的发展，加快城市基础设施的建设，促进社会各项事业的全面发展。</w:t>
      </w:r>
    </w:p>
    <w:p w:rsidR="00252128" w:rsidRDefault="006B43A7">
      <w:pPr>
        <w:rPr>
          <w:lang w:eastAsia="zh-CN"/>
        </w:rPr>
      </w:pPr>
      <w:r>
        <w:rPr>
          <w:lang w:eastAsia="zh-CN"/>
        </w:rPr>
        <w:t>4</w:t>
      </w:r>
      <w:r>
        <w:rPr>
          <w:rFonts w:hint="eastAsia"/>
          <w:lang w:eastAsia="zh-CN"/>
        </w:rPr>
        <w:t>.</w:t>
      </w:r>
      <w:r>
        <w:rPr>
          <w:rFonts w:hint="eastAsia"/>
          <w:lang w:eastAsia="zh-CN"/>
        </w:rPr>
        <w:t>扩大社会就业</w:t>
      </w:r>
      <w:r>
        <w:rPr>
          <w:lang w:eastAsia="zh-CN"/>
        </w:rPr>
        <w:tab/>
      </w:r>
    </w:p>
    <w:p w:rsidR="00252128" w:rsidRDefault="006B43A7">
      <w:pPr>
        <w:rPr>
          <w:lang w:eastAsia="zh-CN"/>
        </w:rPr>
      </w:pPr>
      <w:r>
        <w:rPr>
          <w:rFonts w:hint="eastAsia"/>
          <w:lang w:eastAsia="zh-CN"/>
        </w:rPr>
        <w:t>伴随着天然气建设工程的实施，势必带动相关产业和行业的发展，从而为社会提供相应的就业岗位，扩大社会就业面，促进社会的稳定，增强社会向心力。</w:t>
      </w:r>
    </w:p>
    <w:p w:rsidR="00252128" w:rsidRDefault="00252128">
      <w:pPr>
        <w:rPr>
          <w:lang w:eastAsia="zh-CN"/>
        </w:rPr>
      </w:pPr>
    </w:p>
    <w:p w:rsidR="00252128" w:rsidRDefault="006B43A7">
      <w:pPr>
        <w:pStyle w:val="2"/>
      </w:pPr>
      <w:bookmarkStart w:id="158" w:name="_Toc459899051"/>
      <w:bookmarkStart w:id="159" w:name="_Toc459899225"/>
      <w:bookmarkStart w:id="160" w:name="_Toc83805193"/>
      <w:bookmarkStart w:id="161" w:name="_Toc459899183"/>
      <w:r>
        <w:t>环境效益</w:t>
      </w:r>
      <w:bookmarkEnd w:id="158"/>
      <w:bookmarkEnd w:id="159"/>
      <w:bookmarkEnd w:id="160"/>
      <w:bookmarkEnd w:id="161"/>
    </w:p>
    <w:p w:rsidR="00252128" w:rsidRDefault="006B43A7">
      <w:pPr>
        <w:rPr>
          <w:lang w:eastAsia="zh-CN"/>
        </w:rPr>
      </w:pPr>
      <w:r>
        <w:rPr>
          <w:rFonts w:hint="eastAsia"/>
          <w:lang w:eastAsia="zh-CN"/>
        </w:rPr>
        <w:t>本项目实施后，对环境质量，特别是大气环境质量的改善，有着巨大的贡献。</w:t>
      </w:r>
    </w:p>
    <w:p w:rsidR="00252128" w:rsidRDefault="006B43A7">
      <w:pPr>
        <w:rPr>
          <w:lang w:eastAsia="zh-CN"/>
        </w:rPr>
      </w:pPr>
      <w:r>
        <w:rPr>
          <w:lang w:eastAsia="zh-CN"/>
        </w:rPr>
        <w:lastRenderedPageBreak/>
        <w:t>1</w:t>
      </w:r>
      <w:r>
        <w:rPr>
          <w:rFonts w:hint="eastAsia"/>
          <w:lang w:eastAsia="zh-CN"/>
        </w:rPr>
        <w:t>.</w:t>
      </w:r>
      <w:r>
        <w:rPr>
          <w:lang w:eastAsia="zh-CN"/>
        </w:rPr>
        <w:t>利用城市燃气代替燃煤、燃油，可以减少主要大气污染物二氧化硫、烟尘的排放量，是减少大气污染物对人体损害、提高人民生活质量的最为直接、</w:t>
      </w:r>
      <w:r>
        <w:rPr>
          <w:lang w:eastAsia="zh-CN"/>
        </w:rPr>
        <w:t>有效的利用方式。</w:t>
      </w:r>
    </w:p>
    <w:p w:rsidR="00252128" w:rsidRDefault="006B43A7">
      <w:pPr>
        <w:rPr>
          <w:lang w:eastAsia="zh-CN"/>
        </w:rPr>
      </w:pPr>
      <w:r>
        <w:rPr>
          <w:lang w:eastAsia="zh-CN"/>
        </w:rPr>
        <w:t>2</w:t>
      </w:r>
      <w:r>
        <w:rPr>
          <w:rFonts w:hint="eastAsia"/>
          <w:lang w:eastAsia="zh-CN"/>
        </w:rPr>
        <w:t>.</w:t>
      </w:r>
      <w:r>
        <w:rPr>
          <w:lang w:eastAsia="zh-CN"/>
        </w:rPr>
        <w:t>利用城市燃气可以使居民厨房空气中的有害物质浓度降低，卫生条件得到改善。</w:t>
      </w:r>
    </w:p>
    <w:p w:rsidR="00252128" w:rsidRDefault="006B43A7">
      <w:pPr>
        <w:rPr>
          <w:lang w:eastAsia="zh-CN"/>
        </w:rPr>
      </w:pPr>
      <w:r>
        <w:rPr>
          <w:lang w:eastAsia="zh-CN"/>
        </w:rPr>
        <w:t>3</w:t>
      </w:r>
      <w:r>
        <w:rPr>
          <w:rFonts w:hint="eastAsia"/>
          <w:lang w:eastAsia="zh-CN"/>
        </w:rPr>
        <w:t>.</w:t>
      </w:r>
      <w:r>
        <w:rPr>
          <w:lang w:eastAsia="zh-CN"/>
        </w:rPr>
        <w:t>利用城市燃气可以减少大气污染造成的损失。大气环境污染损失包括人体健康损失、农业损失和酸雨破坏。根据国内的统计资料，大气污染可导致的疾病有呼吸系统感染、肺癌、慢性气管炎、哮喘、肺心病等。</w:t>
      </w:r>
    </w:p>
    <w:p w:rsidR="00252128" w:rsidRDefault="006B43A7">
      <w:pPr>
        <w:rPr>
          <w:lang w:eastAsia="zh-CN"/>
        </w:rPr>
      </w:pPr>
      <w:r>
        <w:rPr>
          <w:lang w:eastAsia="zh-CN"/>
        </w:rPr>
        <w:t>4</w:t>
      </w:r>
      <w:r>
        <w:rPr>
          <w:rFonts w:hint="eastAsia"/>
          <w:lang w:eastAsia="zh-CN"/>
        </w:rPr>
        <w:t>.</w:t>
      </w:r>
      <w:r>
        <w:rPr>
          <w:lang w:eastAsia="zh-CN"/>
        </w:rPr>
        <w:t>利用城市燃气将有利于改善环境空气质量，实现环境保护的目标。使用燃气每年可大大减少</w:t>
      </w:r>
      <w:r>
        <w:rPr>
          <w:lang w:eastAsia="zh-CN"/>
        </w:rPr>
        <w:t xml:space="preserve"> SO</w:t>
      </w:r>
      <w:r>
        <w:rPr>
          <w:vertAlign w:val="subscript"/>
          <w:lang w:eastAsia="zh-CN"/>
        </w:rPr>
        <w:t>2</w:t>
      </w:r>
      <w:r>
        <w:rPr>
          <w:lang w:eastAsia="zh-CN"/>
        </w:rPr>
        <w:t xml:space="preserve"> </w:t>
      </w:r>
      <w:r>
        <w:rPr>
          <w:lang w:eastAsia="zh-CN"/>
        </w:rPr>
        <w:t>、</w:t>
      </w:r>
      <w:r>
        <w:rPr>
          <w:lang w:eastAsia="zh-CN"/>
        </w:rPr>
        <w:t>CO</w:t>
      </w:r>
      <w:r>
        <w:rPr>
          <w:vertAlign w:val="subscript"/>
          <w:lang w:eastAsia="zh-CN"/>
        </w:rPr>
        <w:t>2</w:t>
      </w:r>
      <w:r>
        <w:rPr>
          <w:lang w:eastAsia="zh-CN"/>
        </w:rPr>
        <w:t>等有害气体排放，减少许多致癌物质的排放，可以大大减少废气、废渣的排放，环境效益明显。</w:t>
      </w:r>
    </w:p>
    <w:p w:rsidR="00252128" w:rsidRDefault="006B43A7">
      <w:pPr>
        <w:rPr>
          <w:lang w:eastAsia="zh-CN"/>
        </w:rPr>
      </w:pPr>
      <w:r>
        <w:rPr>
          <w:rFonts w:hint="eastAsia"/>
          <w:lang w:eastAsia="zh-CN"/>
        </w:rPr>
        <w:t>天然气大力推广应用，将成为改善大气污染的</w:t>
      </w:r>
      <w:r>
        <w:rPr>
          <w:rFonts w:hint="eastAsia"/>
          <w:lang w:eastAsia="zh-CN"/>
        </w:rPr>
        <w:t>重要手段之一。通过燃气专项规划的实施，将会抑制城市大气环境恶化趋势，提高环境质量。</w:t>
      </w:r>
    </w:p>
    <w:p w:rsidR="00252128" w:rsidRDefault="00252128">
      <w:pPr>
        <w:sectPr w:rsidR="00252128">
          <w:footerReference w:type="default" r:id="rId26"/>
          <w:pgSz w:w="23814" w:h="16839" w:orient="landscape"/>
          <w:pgMar w:top="1797" w:right="1440" w:bottom="1797" w:left="1440" w:header="851" w:footer="992" w:gutter="0"/>
          <w:pgNumType w:fmt="numberInDash" w:start="1"/>
          <w:cols w:num="2" w:space="720"/>
          <w:docGrid w:linePitch="381"/>
        </w:sectPr>
      </w:pPr>
    </w:p>
    <w:p w:rsidR="00252128" w:rsidRDefault="006B43A7">
      <w:pPr>
        <w:pStyle w:val="1"/>
      </w:pPr>
      <w:bookmarkStart w:id="162" w:name="_Toc83805194"/>
      <w:bookmarkStart w:id="163" w:name="_Toc411516593"/>
      <w:bookmarkStart w:id="164" w:name="_Toc459899052"/>
      <w:bookmarkStart w:id="165" w:name="bookmark9"/>
      <w:bookmarkStart w:id="166" w:name="_Toc459899184"/>
      <w:bookmarkStart w:id="167" w:name="_Toc459899226"/>
      <w:r>
        <w:rPr>
          <w:rFonts w:hint="eastAsia"/>
        </w:rPr>
        <w:lastRenderedPageBreak/>
        <w:t>保障措施及建议</w:t>
      </w:r>
      <w:bookmarkEnd w:id="162"/>
      <w:bookmarkEnd w:id="163"/>
      <w:bookmarkEnd w:id="164"/>
      <w:bookmarkEnd w:id="165"/>
      <w:bookmarkEnd w:id="166"/>
      <w:bookmarkEnd w:id="167"/>
    </w:p>
    <w:p w:rsidR="00252128" w:rsidRDefault="006B43A7">
      <w:pPr>
        <w:pStyle w:val="2"/>
      </w:pPr>
      <w:bookmarkStart w:id="168" w:name="_Toc83805195"/>
      <w:bookmarkStart w:id="169" w:name="_Toc459899227"/>
      <w:bookmarkStart w:id="170" w:name="_Toc459899185"/>
      <w:bookmarkStart w:id="171" w:name="_Toc459899053"/>
      <w:r>
        <w:rPr>
          <w:rFonts w:hint="eastAsia"/>
        </w:rPr>
        <w:t>保障措施</w:t>
      </w:r>
      <w:bookmarkEnd w:id="168"/>
      <w:bookmarkEnd w:id="169"/>
      <w:bookmarkEnd w:id="170"/>
      <w:bookmarkEnd w:id="171"/>
    </w:p>
    <w:p w:rsidR="00252128" w:rsidRDefault="006B43A7">
      <w:pPr>
        <w:rPr>
          <w:rFonts w:hAnsi="Times New Roman"/>
          <w:color w:val="auto"/>
        </w:rPr>
      </w:pPr>
      <w:bookmarkStart w:id="172" w:name="_Toc432584553"/>
      <w:bookmarkStart w:id="173" w:name="_Toc432584554"/>
      <w:bookmarkStart w:id="174" w:name="_Toc432583574"/>
      <w:bookmarkStart w:id="175" w:name="_Toc432583573"/>
      <w:bookmarkStart w:id="176" w:name="_Toc432584552"/>
      <w:bookmarkStart w:id="177" w:name="_Toc432583575"/>
      <w:bookmarkStart w:id="178" w:name="_Toc432584550"/>
      <w:bookmarkStart w:id="179" w:name="_Toc432584551"/>
      <w:bookmarkStart w:id="180" w:name="_Toc432583577"/>
      <w:bookmarkStart w:id="181" w:name="_Toc432583576"/>
      <w:bookmarkStart w:id="182" w:name="_Toc409701328"/>
      <w:bookmarkStart w:id="183" w:name="_Toc459899186"/>
      <w:bookmarkStart w:id="184" w:name="_Toc459899054"/>
      <w:bookmarkStart w:id="185" w:name="_Toc459899228"/>
      <w:bookmarkEnd w:id="172"/>
      <w:bookmarkEnd w:id="173"/>
      <w:bookmarkEnd w:id="174"/>
      <w:bookmarkEnd w:id="175"/>
      <w:bookmarkEnd w:id="176"/>
      <w:bookmarkEnd w:id="177"/>
      <w:bookmarkEnd w:id="178"/>
      <w:bookmarkEnd w:id="179"/>
      <w:bookmarkEnd w:id="180"/>
      <w:bookmarkEnd w:id="181"/>
      <w:r>
        <w:rPr>
          <w:rFonts w:hAnsi="Times New Roman" w:hint="eastAsia"/>
          <w:color w:val="auto"/>
        </w:rPr>
        <w:t>为了保障本规划的顺利实施，要在国家政策和宏观调控指导下，按照科学发展观的要求，切实做好各项工作。</w:t>
      </w:r>
    </w:p>
    <w:p w:rsidR="00252128" w:rsidRDefault="006B43A7">
      <w:pPr>
        <w:rPr>
          <w:rFonts w:hAnsi="Times New Roman"/>
          <w:color w:val="auto"/>
        </w:rPr>
      </w:pPr>
      <w:r>
        <w:rPr>
          <w:rFonts w:hAnsi="Times New Roman" w:hint="eastAsia"/>
          <w:color w:val="auto"/>
          <w:lang w:eastAsia="zh-CN"/>
        </w:rPr>
        <w:t>1.</w:t>
      </w:r>
      <w:r>
        <w:rPr>
          <w:rFonts w:hAnsi="Times New Roman" w:hint="eastAsia"/>
          <w:color w:val="auto"/>
        </w:rPr>
        <w:t>加强战略指导，确保规划落地</w:t>
      </w:r>
    </w:p>
    <w:p w:rsidR="00252128" w:rsidRDefault="006B43A7">
      <w:pPr>
        <w:rPr>
          <w:rFonts w:hAnsi="Times New Roman"/>
          <w:color w:val="auto"/>
        </w:rPr>
      </w:pPr>
      <w:r>
        <w:rPr>
          <w:rFonts w:hAnsi="Times New Roman" w:hint="eastAsia"/>
          <w:color w:val="auto"/>
        </w:rPr>
        <w:t>第一，与本市城市发展规划、能源规划、行业规划等作好衔接，明确天然气发展定位，特别是在电厂用气、建筑用能、交通用能方面明确天然气发展方向，为天然气发展战略的制定奠定良好基础。第二，做好与城市总体规划、控制性详细规划的衔接，为天然气发展战略的建设布局提供有力支撑。</w:t>
      </w:r>
    </w:p>
    <w:p w:rsidR="00252128" w:rsidRDefault="006B43A7">
      <w:pPr>
        <w:rPr>
          <w:rFonts w:hAnsi="Times New Roman"/>
          <w:color w:val="auto"/>
        </w:rPr>
      </w:pPr>
      <w:r>
        <w:rPr>
          <w:rFonts w:hAnsi="Times New Roman" w:hint="eastAsia"/>
          <w:color w:val="auto"/>
          <w:lang w:eastAsia="zh-CN"/>
        </w:rPr>
        <w:t>2.</w:t>
      </w:r>
      <w:r>
        <w:rPr>
          <w:rFonts w:hAnsi="Times New Roman" w:hint="eastAsia"/>
          <w:color w:val="auto"/>
        </w:rPr>
        <w:t>深化管理模式，加强行业监管</w:t>
      </w:r>
    </w:p>
    <w:p w:rsidR="00252128" w:rsidRDefault="006B43A7">
      <w:pPr>
        <w:rPr>
          <w:rFonts w:hAnsi="Times New Roman"/>
          <w:color w:val="auto"/>
        </w:rPr>
      </w:pPr>
      <w:r>
        <w:rPr>
          <w:rFonts w:hAnsi="Times New Roman" w:hint="eastAsia"/>
          <w:color w:val="auto"/>
        </w:rPr>
        <w:t>第一，推进燃气行业管理工作规范化、专业化和法制化，提高监管部门的监管能力和服务水平，在服务中实施管理，在管理中体现服务。第二，完善燃气行业监管制度，建立以技术、质量、安全、价格为核心内容的监管体系，形成公平竞争、有序发展的市场经营环境。</w:t>
      </w:r>
    </w:p>
    <w:p w:rsidR="00252128" w:rsidRDefault="006B43A7">
      <w:pPr>
        <w:rPr>
          <w:rFonts w:hAnsi="Times New Roman"/>
          <w:color w:val="auto"/>
        </w:rPr>
      </w:pPr>
      <w:r>
        <w:rPr>
          <w:rFonts w:hAnsi="Times New Roman" w:hint="eastAsia"/>
          <w:color w:val="auto"/>
          <w:lang w:eastAsia="zh-CN"/>
        </w:rPr>
        <w:t>3.</w:t>
      </w:r>
      <w:r>
        <w:rPr>
          <w:rFonts w:hAnsi="Times New Roman" w:hint="eastAsia"/>
          <w:color w:val="auto"/>
        </w:rPr>
        <w:t>强化政策导向，促进优化利用</w:t>
      </w:r>
    </w:p>
    <w:p w:rsidR="00252128" w:rsidRDefault="006B43A7">
      <w:pPr>
        <w:rPr>
          <w:rFonts w:hAnsi="Times New Roman"/>
          <w:color w:val="auto"/>
        </w:rPr>
      </w:pPr>
      <w:r>
        <w:rPr>
          <w:rFonts w:hAnsi="Times New Roman" w:hint="eastAsia"/>
          <w:color w:val="auto"/>
        </w:rPr>
        <w:t>第一，以市场化为导向，不断完善天然气价格机制，形成有利于引入天然气资源、有利于天然气的高效利用、有利于削峰填谷、有利于提高储备保障的灵活的差别化天然气价格机制。第二，需要加强政策引导和支持，积极发展天然气利用领域优先类用户，如制定燃油燃煤锅炉</w:t>
      </w:r>
      <w:r>
        <w:rPr>
          <w:rFonts w:hAnsi="Times New Roman" w:hint="eastAsia"/>
          <w:color w:val="auto"/>
        </w:rPr>
        <w:t>替代政策，完善有利于分布式供能、燃气空调发展的促进政策等。</w:t>
      </w:r>
    </w:p>
    <w:p w:rsidR="00252128" w:rsidRDefault="006B43A7">
      <w:pPr>
        <w:rPr>
          <w:rFonts w:hAnsi="Times New Roman"/>
          <w:color w:val="auto"/>
        </w:rPr>
      </w:pPr>
      <w:r>
        <w:rPr>
          <w:rFonts w:hAnsi="Times New Roman" w:hint="eastAsia"/>
          <w:color w:val="auto"/>
          <w:lang w:eastAsia="zh-CN"/>
        </w:rPr>
        <w:t>4.</w:t>
      </w:r>
      <w:r>
        <w:rPr>
          <w:rFonts w:hAnsi="Times New Roman" w:hint="eastAsia"/>
          <w:color w:val="auto"/>
        </w:rPr>
        <w:t>推进科技创新，提升产业水平</w:t>
      </w:r>
    </w:p>
    <w:p w:rsidR="00252128" w:rsidRDefault="006B43A7">
      <w:pPr>
        <w:rPr>
          <w:rFonts w:hAnsi="Times New Roman"/>
          <w:color w:val="auto"/>
        </w:rPr>
      </w:pPr>
      <w:r>
        <w:rPr>
          <w:rFonts w:hAnsi="Times New Roman" w:hint="eastAsia"/>
          <w:color w:val="auto"/>
        </w:rPr>
        <w:t>第一，充分发挥信息技术优势，集成</w:t>
      </w:r>
      <w:r>
        <w:rPr>
          <w:rFonts w:hAnsi="Times New Roman"/>
          <w:color w:val="auto"/>
        </w:rPr>
        <w:t>SCADA</w:t>
      </w:r>
      <w:r>
        <w:rPr>
          <w:rFonts w:hAnsi="Times New Roman" w:hint="eastAsia"/>
          <w:color w:val="auto"/>
        </w:rPr>
        <w:t>、</w:t>
      </w:r>
      <w:r>
        <w:rPr>
          <w:rFonts w:hAnsi="Times New Roman"/>
          <w:color w:val="auto"/>
        </w:rPr>
        <w:t>GIS</w:t>
      </w:r>
      <w:r>
        <w:rPr>
          <w:rFonts w:hAnsi="Times New Roman" w:hint="eastAsia"/>
          <w:color w:val="auto"/>
        </w:rPr>
        <w:t>、需求侧管理等多种管理手段，建设智能天然气网。第二，推进</w:t>
      </w:r>
      <w:r>
        <w:rPr>
          <w:rFonts w:hAnsi="Times New Roman"/>
          <w:color w:val="auto"/>
        </w:rPr>
        <w:t>LNG</w:t>
      </w:r>
      <w:r>
        <w:rPr>
          <w:rFonts w:hAnsi="Times New Roman" w:hint="eastAsia"/>
          <w:color w:val="auto"/>
        </w:rPr>
        <w:t>运输船、</w:t>
      </w:r>
      <w:r>
        <w:rPr>
          <w:rFonts w:hAnsi="Times New Roman" w:hint="eastAsia"/>
          <w:color w:val="auto"/>
          <w:lang w:eastAsia="zh-CN"/>
        </w:rPr>
        <w:t>燃气</w:t>
      </w:r>
      <w:r>
        <w:rPr>
          <w:rFonts w:hAnsi="Times New Roman" w:hint="eastAsia"/>
          <w:color w:val="auto"/>
        </w:rPr>
        <w:t>汽车及加气系统、微型燃机及分布式供能的集成装备等自主研发水平的提高。第三，推广使用安全、节能、高效、环保的燃气新技术、新工艺、新产品、新设备。第四，发挥燃气人才优势，着力推进燃气咨询评估、技术研发、工程施工、监理、投融资等专业服务。第五，创造用户需求，鼓励燃气服务创新，推动合同能源管理。第六，引</w:t>
      </w:r>
      <w:r>
        <w:rPr>
          <w:rFonts w:hAnsi="Times New Roman" w:hint="eastAsia"/>
          <w:color w:val="auto"/>
        </w:rPr>
        <w:t>进先进节能技术、工艺和管理理念，推进管理输出，拓展燃气产业服务新领域。</w:t>
      </w:r>
    </w:p>
    <w:p w:rsidR="00252128" w:rsidRDefault="00252128">
      <w:pPr>
        <w:rPr>
          <w:rFonts w:hAnsi="Times New Roman"/>
          <w:color w:val="auto"/>
          <w:lang w:eastAsia="zh-CN"/>
        </w:rPr>
      </w:pPr>
    </w:p>
    <w:p w:rsidR="00252128" w:rsidRDefault="006B43A7">
      <w:pPr>
        <w:pStyle w:val="2"/>
      </w:pPr>
      <w:bookmarkStart w:id="186" w:name="_Toc83805196"/>
      <w:bookmarkEnd w:id="182"/>
      <w:r>
        <w:rPr>
          <w:rFonts w:hint="eastAsia"/>
        </w:rPr>
        <w:t>规划实施的建议</w:t>
      </w:r>
      <w:bookmarkEnd w:id="183"/>
      <w:bookmarkEnd w:id="184"/>
      <w:bookmarkEnd w:id="185"/>
      <w:bookmarkEnd w:id="186"/>
    </w:p>
    <w:p w:rsidR="00252128" w:rsidRDefault="006B43A7">
      <w:pPr>
        <w:rPr>
          <w:color w:val="auto"/>
        </w:rPr>
      </w:pPr>
      <w:r>
        <w:rPr>
          <w:rFonts w:hint="eastAsia"/>
          <w:color w:val="auto"/>
        </w:rPr>
        <w:t>为了加快推进太仓燃气工程的建设，提出以下建议：</w:t>
      </w:r>
    </w:p>
    <w:p w:rsidR="00252128" w:rsidRDefault="006B43A7">
      <w:pPr>
        <w:rPr>
          <w:color w:val="auto"/>
        </w:rPr>
      </w:pPr>
      <w:r>
        <w:rPr>
          <w:rFonts w:hint="eastAsia"/>
          <w:color w:val="auto"/>
        </w:rPr>
        <w:t>1</w:t>
      </w:r>
      <w:r>
        <w:rPr>
          <w:rFonts w:hint="eastAsia"/>
          <w:color w:val="auto"/>
        </w:rPr>
        <w:t>）应加快落实《省政府办公厅关于进一步加强城镇燃气安全管理工作的通知》（苏政办发〔</w:t>
      </w:r>
      <w:r>
        <w:rPr>
          <w:color w:val="auto"/>
        </w:rPr>
        <w:t>2013</w:t>
      </w:r>
      <w:r>
        <w:rPr>
          <w:color w:val="auto"/>
        </w:rPr>
        <w:t>〕</w:t>
      </w:r>
      <w:r>
        <w:rPr>
          <w:color w:val="auto"/>
        </w:rPr>
        <w:lastRenderedPageBreak/>
        <w:t>51</w:t>
      </w:r>
      <w:r>
        <w:rPr>
          <w:color w:val="auto"/>
        </w:rPr>
        <w:t>号）精神</w:t>
      </w:r>
      <w:r>
        <w:rPr>
          <w:rFonts w:hint="eastAsia"/>
          <w:color w:val="auto"/>
        </w:rPr>
        <w:t>，加强安全管理</w:t>
      </w:r>
      <w:r>
        <w:rPr>
          <w:color w:val="auto"/>
        </w:rPr>
        <w:t>。</w:t>
      </w:r>
    </w:p>
    <w:p w:rsidR="00252128" w:rsidRDefault="006B43A7">
      <w:pPr>
        <w:rPr>
          <w:color w:val="auto"/>
        </w:rPr>
      </w:pPr>
      <w:r>
        <w:rPr>
          <w:rFonts w:hint="eastAsia"/>
          <w:color w:val="auto"/>
        </w:rPr>
        <w:t>2</w:t>
      </w:r>
      <w:r>
        <w:rPr>
          <w:rFonts w:hint="eastAsia"/>
          <w:color w:val="auto"/>
          <w:lang w:eastAsia="zh-CN"/>
        </w:rPr>
        <w:t>.</w:t>
      </w:r>
      <w:r>
        <w:rPr>
          <w:rFonts w:hint="eastAsia"/>
          <w:color w:val="auto"/>
        </w:rPr>
        <w:t>为确保天然气供气安全，应进一步优化设施建设，优化门站下游管网输配和调峰能力。</w:t>
      </w:r>
    </w:p>
    <w:p w:rsidR="00252128" w:rsidRDefault="006B43A7">
      <w:pPr>
        <w:rPr>
          <w:color w:val="auto"/>
        </w:rPr>
      </w:pPr>
      <w:r>
        <w:rPr>
          <w:rFonts w:hint="eastAsia"/>
          <w:color w:val="auto"/>
        </w:rPr>
        <w:t>3</w:t>
      </w:r>
      <w:r>
        <w:rPr>
          <w:rFonts w:hint="eastAsia"/>
          <w:color w:val="auto"/>
          <w:lang w:eastAsia="zh-CN"/>
        </w:rPr>
        <w:t>.</w:t>
      </w:r>
      <w:r>
        <w:rPr>
          <w:color w:val="auto"/>
        </w:rPr>
        <w:t>燃气公司和相关管理部门应密切协作和配合，保证上游气源满足太仓市燃气发展各阶段的用气需求。</w:t>
      </w:r>
    </w:p>
    <w:p w:rsidR="00252128" w:rsidRDefault="006B43A7">
      <w:pPr>
        <w:rPr>
          <w:color w:val="auto"/>
        </w:rPr>
      </w:pPr>
      <w:r>
        <w:rPr>
          <w:rFonts w:hint="eastAsia"/>
          <w:color w:val="auto"/>
        </w:rPr>
        <w:t>4</w:t>
      </w:r>
      <w:r>
        <w:rPr>
          <w:rFonts w:hint="eastAsia"/>
          <w:color w:val="auto"/>
          <w:lang w:eastAsia="zh-CN"/>
        </w:rPr>
        <w:t>.</w:t>
      </w:r>
      <w:r>
        <w:rPr>
          <w:color w:val="auto"/>
        </w:rPr>
        <w:t>城市规划部门应将天然气管道和调压站纳入城市整体规划中，根据城市整体规划情</w:t>
      </w:r>
      <w:r>
        <w:rPr>
          <w:color w:val="auto"/>
        </w:rPr>
        <w:t>况统筹安排其具体位置，并根据城市道路建设或改造进程做好天然气管道随路施工。</w:t>
      </w:r>
    </w:p>
    <w:p w:rsidR="00252128" w:rsidRDefault="006B43A7">
      <w:pPr>
        <w:rPr>
          <w:color w:val="auto"/>
        </w:rPr>
      </w:pPr>
      <w:r>
        <w:rPr>
          <w:rFonts w:hint="eastAsia"/>
          <w:color w:val="auto"/>
        </w:rPr>
        <w:t>5</w:t>
      </w:r>
      <w:r>
        <w:rPr>
          <w:rFonts w:hint="eastAsia"/>
          <w:color w:val="auto"/>
          <w:lang w:eastAsia="zh-CN"/>
        </w:rPr>
        <w:t>.</w:t>
      </w:r>
      <w:r>
        <w:rPr>
          <w:color w:val="auto"/>
        </w:rPr>
        <w:t>为了保证天然气各类调压站用地，燃气公司应加强与规划部门、国土部门的协调，抓紧落实各调压站建设用地的征地事宜，以防止规划确定的天然气调压站用地受到其它建设项目的挤压和侵占。</w:t>
      </w:r>
    </w:p>
    <w:p w:rsidR="00252128" w:rsidRDefault="006B43A7">
      <w:pPr>
        <w:rPr>
          <w:lang w:eastAsia="zh-CN"/>
        </w:rPr>
      </w:pPr>
      <w:r>
        <w:rPr>
          <w:rFonts w:hint="eastAsia"/>
          <w:color w:val="auto"/>
          <w:lang w:eastAsia="zh-CN"/>
        </w:rPr>
        <w:t>6.</w:t>
      </w:r>
      <w:r>
        <w:rPr>
          <w:color w:val="auto"/>
        </w:rPr>
        <w:t>建议开展</w:t>
      </w:r>
      <w:r>
        <w:rPr>
          <w:color w:val="auto"/>
        </w:rPr>
        <w:t>LNG</w:t>
      </w:r>
      <w:r>
        <w:rPr>
          <w:color w:val="auto"/>
        </w:rPr>
        <w:t>储配站联合调峰、高压天然气管线走廊、燃气智能管理应用系统等的课题研究。</w:t>
      </w:r>
    </w:p>
    <w:sectPr w:rsidR="00252128">
      <w:footerReference w:type="default" r:id="rId27"/>
      <w:pgSz w:w="23814" w:h="16839" w:orient="landscape"/>
      <w:pgMar w:top="1800" w:right="1440" w:bottom="1800" w:left="1440" w:header="992" w:footer="992" w:gutter="0"/>
      <w:pgNumType w:fmt="numberInDash"/>
      <w:cols w:num="2"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3A7" w:rsidRDefault="006B43A7">
      <w:pPr>
        <w:spacing w:line="240" w:lineRule="auto"/>
      </w:pPr>
      <w:r>
        <w:separator/>
      </w:r>
    </w:p>
  </w:endnote>
  <w:endnote w:type="continuationSeparator" w:id="0">
    <w:p w:rsidR="006B43A7" w:rsidRDefault="006B4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_HKSCS">
    <w:altName w:val="PMingLiU-ExtB"/>
    <w:panose1 w:val="02020500000000000000"/>
    <w:charset w:val="88"/>
    <w:family w:val="roman"/>
    <w:pitch w:val="variable"/>
    <w:sig w:usb0="A00002FF" w:usb1="3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3796"/>
    </w:sdtPr>
    <w:sdtEndPr/>
    <w:sdtContent>
      <w:p w:rsidR="00252128" w:rsidRDefault="006B43A7">
        <w:pPr>
          <w:pStyle w:val="a9"/>
          <w:ind w:firstLine="360"/>
          <w:jc w:val="center"/>
        </w:pPr>
        <w:r>
          <w:fldChar w:fldCharType="begin"/>
        </w:r>
        <w:r>
          <w:instrText xml:space="preserve"> PAGE   \* MERGEFORMAT </w:instrText>
        </w:r>
        <w:r>
          <w:fldChar w:fldCharType="separate"/>
        </w:r>
        <w:r w:rsidR="00BB64D2" w:rsidRPr="00BB64D2">
          <w:rPr>
            <w:noProof/>
            <w:lang w:val="zh-CN"/>
          </w:rPr>
          <w:t>II</w:t>
        </w:r>
        <w:r>
          <w:rPr>
            <w:lang w:val="zh-CN"/>
          </w:rPr>
          <w:fldChar w:fldCharType="end"/>
        </w:r>
      </w:p>
    </w:sdtContent>
  </w:sdt>
  <w:p w:rsidR="00252128" w:rsidRDefault="00252128">
    <w:pPr>
      <w:pStyle w:val="a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3792"/>
    </w:sdtPr>
    <w:sdtEndPr/>
    <w:sdtContent>
      <w:p w:rsidR="00252128" w:rsidRDefault="006B43A7">
        <w:pPr>
          <w:pStyle w:val="a9"/>
          <w:ind w:firstLine="360"/>
          <w:jc w:val="center"/>
        </w:pPr>
        <w:r>
          <w:fldChar w:fldCharType="begin"/>
        </w:r>
        <w:r>
          <w:instrText xml:space="preserve"> PAGE   \* MERGEFORMAT </w:instrText>
        </w:r>
        <w:r>
          <w:fldChar w:fldCharType="separate"/>
        </w:r>
        <w:r w:rsidR="00BB64D2" w:rsidRPr="00BB64D2">
          <w:rPr>
            <w:noProof/>
            <w:lang w:val="zh-CN"/>
          </w:rPr>
          <w:t>-</w:t>
        </w:r>
        <w:r w:rsidR="00BB64D2">
          <w:rPr>
            <w:noProof/>
          </w:rPr>
          <w:t xml:space="preserve"> 12 -</w:t>
        </w:r>
        <w:r>
          <w:fldChar w:fldCharType="end"/>
        </w:r>
      </w:p>
    </w:sdtContent>
  </w:sdt>
  <w:p w:rsidR="00252128" w:rsidRDefault="00252128">
    <w:pPr>
      <w:pStyle w:val="a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6B43A7">
    <w:pPr>
      <w:pStyle w:val="a9"/>
      <w:ind w:firstLine="360"/>
      <w:jc w:val="center"/>
    </w:pPr>
    <w:r>
      <w:fldChar w:fldCharType="begin"/>
    </w:r>
    <w:r>
      <w:instrText xml:space="preserve"> PAGE   \* MERGEFORMAT </w:instrText>
    </w:r>
    <w:r>
      <w:fldChar w:fldCharType="separate"/>
    </w:r>
    <w:r w:rsidR="00BB64D2" w:rsidRPr="00BB64D2">
      <w:rPr>
        <w:noProof/>
        <w:lang w:val="zh-CN"/>
      </w:rPr>
      <w:t>-</w:t>
    </w:r>
    <w:r w:rsidR="00BB64D2">
      <w:rPr>
        <w:noProof/>
      </w:rPr>
      <w:t xml:space="preserve"> 13 -</w:t>
    </w:r>
    <w:r>
      <w:fldChar w:fldCharType="end"/>
    </w:r>
  </w:p>
  <w:p w:rsidR="00252128" w:rsidRDefault="00252128">
    <w:pPr>
      <w:pStyle w:val="a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3A7" w:rsidRDefault="006B43A7">
      <w:pPr>
        <w:spacing w:line="240" w:lineRule="auto"/>
      </w:pPr>
      <w:r>
        <w:separator/>
      </w:r>
    </w:p>
  </w:footnote>
  <w:footnote w:type="continuationSeparator" w:id="0">
    <w:p w:rsidR="006B43A7" w:rsidRDefault="006B43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a"/>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6B43A7">
    <w:pPr>
      <w:pStyle w:val="aa"/>
      <w:ind w:firstLineChars="0" w:firstLine="0"/>
      <w:jc w:val="both"/>
      <w:rPr>
        <w:lang w:eastAsia="zh-CN"/>
      </w:rPr>
    </w:pPr>
    <w:r>
      <w:rPr>
        <w:rFonts w:hint="eastAsia"/>
        <w:sz w:val="21"/>
        <w:szCs w:val="21"/>
      </w:rPr>
      <w:t>太仓市“十四五”燃气发展规划·</w:t>
    </w:r>
    <w:r>
      <w:rPr>
        <w:rFonts w:hint="eastAsia"/>
        <w:sz w:val="21"/>
        <w:szCs w:val="21"/>
        <w:lang w:eastAsia="zh-CN"/>
      </w:rPr>
      <w:t>规划文本</w:t>
    </w:r>
    <w:r>
      <w:rPr>
        <w:rFonts w:hint="eastAsia"/>
        <w:sz w:val="21"/>
        <w:szCs w:val="21"/>
        <w:lang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ind w:left="480" w:firstLineChars="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a"/>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28" w:rsidRDefault="00252128">
    <w:pPr>
      <w:pStyle w:val="aa"/>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93811"/>
    <w:multiLevelType w:val="multilevel"/>
    <w:tmpl w:val="47793811"/>
    <w:lvl w:ilvl="0">
      <w:start w:val="1"/>
      <w:numFmt w:val="chineseCountingThousand"/>
      <w:pStyle w:val="1"/>
      <w:suff w:val="space"/>
      <w:lvlText w:val="第%1章 "/>
      <w:lvlJc w:val="left"/>
      <w:pPr>
        <w:ind w:left="0" w:firstLine="0"/>
      </w:pPr>
      <w:rPr>
        <w:rFonts w:ascii="黑体" w:eastAsia="黑体" w:hint="eastAsia"/>
        <w:b/>
        <w:i w:val="0"/>
        <w:sz w:val="30"/>
      </w:rPr>
    </w:lvl>
    <w:lvl w:ilvl="1">
      <w:start w:val="1"/>
      <w:numFmt w:val="decimal"/>
      <w:lvlRestart w:val="0"/>
      <w:pStyle w:val="2"/>
      <w:suff w:val="space"/>
      <w:lvlText w:val="第%2条 "/>
      <w:lvlJc w:val="left"/>
      <w:pPr>
        <w:ind w:left="10065" w:firstLine="0"/>
      </w:pPr>
      <w:rPr>
        <w:rFonts w:ascii="黑体" w:eastAsia="黑体" w:hint="eastAsia"/>
        <w:b w:val="0"/>
        <w:i w:val="0"/>
        <w:sz w:val="28"/>
        <w:szCs w:val="28"/>
        <w:lang w:val="en-US"/>
      </w:rPr>
    </w:lvl>
    <w:lvl w:ilvl="2">
      <w:start w:val="1"/>
      <w:numFmt w:val="chineseCountingThousand"/>
      <w:pStyle w:val="3"/>
      <w:suff w:val="nothing"/>
      <w:lvlText w:val="%3、"/>
      <w:lvlJc w:val="left"/>
      <w:pPr>
        <w:ind w:left="0" w:firstLine="0"/>
      </w:pPr>
      <w:rPr>
        <w:rFonts w:ascii="黑体" w:eastAsia="黑体" w:hint="eastAsia"/>
        <w:b w:val="0"/>
        <w:i w:val="0"/>
        <w:sz w:val="24"/>
      </w:rPr>
    </w:lvl>
    <w:lvl w:ilvl="3">
      <w:start w:val="1"/>
      <w:numFmt w:val="chineseCountingThousand"/>
      <w:pStyle w:val="4"/>
      <w:suff w:val="nothing"/>
      <w:lvlText w:val="（%4）"/>
      <w:lvlJc w:val="left"/>
      <w:pPr>
        <w:ind w:left="0" w:firstLine="0"/>
      </w:pPr>
      <w:rPr>
        <w:rFonts w:ascii="宋体" w:eastAsia="宋体" w:hint="eastAsia"/>
        <w:b w:val="0"/>
        <w:i w:val="0"/>
        <w:sz w:val="24"/>
      </w:rPr>
    </w:lvl>
    <w:lvl w:ilvl="4">
      <w:start w:val="1"/>
      <w:numFmt w:val="decimal"/>
      <w:lvlText w:val="%5、"/>
      <w:lvlJc w:val="left"/>
      <w:pPr>
        <w:tabs>
          <w:tab w:val="left" w:pos="473"/>
        </w:tabs>
        <w:ind w:left="720" w:hanging="360"/>
      </w:pPr>
      <w:rPr>
        <w:rFonts w:hint="default"/>
        <w:b w:val="0"/>
        <w:i w:val="0"/>
        <w:sz w:val="24"/>
        <w:szCs w:val="24"/>
      </w:rPr>
    </w:lvl>
    <w:lvl w:ilvl="5">
      <w:start w:val="1"/>
      <w:numFmt w:val="decimal"/>
      <w:pStyle w:val="6"/>
      <w:suff w:val="nothing"/>
      <w:lvlText w:val="（%6）"/>
      <w:lvlJc w:val="left"/>
      <w:pPr>
        <w:ind w:left="680" w:firstLine="0"/>
      </w:pPr>
      <w:rPr>
        <w:rFonts w:eastAsia="宋体" w:hint="eastAsia"/>
        <w:b w:val="0"/>
        <w:i w:val="0"/>
        <w:sz w:val="24"/>
      </w:rPr>
    </w:lvl>
    <w:lvl w:ilvl="6">
      <w:start w:val="1"/>
      <w:numFmt w:val="none"/>
      <w:pStyle w:val="7"/>
      <w:suff w:val="nothing"/>
      <w:lvlText w:val=""/>
      <w:lvlJc w:val="left"/>
      <w:pPr>
        <w:ind w:left="1480" w:firstLine="0"/>
      </w:pPr>
      <w:rPr>
        <w:rFonts w:hint="eastAsia"/>
      </w:rPr>
    </w:lvl>
    <w:lvl w:ilvl="7">
      <w:start w:val="1"/>
      <w:numFmt w:val="none"/>
      <w:suff w:val="nothing"/>
      <w:lvlText w:val=""/>
      <w:lvlJc w:val="left"/>
      <w:pPr>
        <w:ind w:left="1480" w:firstLine="0"/>
      </w:pPr>
      <w:rPr>
        <w:rFonts w:hint="eastAsia"/>
      </w:rPr>
    </w:lvl>
    <w:lvl w:ilvl="8">
      <w:start w:val="1"/>
      <w:numFmt w:val="none"/>
      <w:suff w:val="nothing"/>
      <w:lvlText w:val=""/>
      <w:lvlJc w:val="left"/>
      <w:pPr>
        <w:ind w:left="148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DisplayPageBoundaries/>
  <w:bordersDoNotSurroundHeader/>
  <w:bordersDoNotSurroundFooter/>
  <w:hideSpellingErrors/>
  <w:proofState w:spelling="clean" w:grammar="clean"/>
  <w:defaultTabStop w:val="720"/>
  <w:drawingGridHorizontalSpacing w:val="120"/>
  <w:drawingGridVerticalSpacing w:val="3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2"/>
  </w:compat>
  <w:docVars>
    <w:docVar w:name="commondata" w:val="eyJoZGlkIjoiNzQ0MGVjZWQ1Y2UzMjBkNjkzMmQwYTRlNGU1M2EzNTAifQ=="/>
  </w:docVars>
  <w:rsids>
    <w:rsidRoot w:val="00B80280"/>
    <w:rsid w:val="0000021B"/>
    <w:rsid w:val="000006CF"/>
    <w:rsid w:val="00000FC7"/>
    <w:rsid w:val="0000159B"/>
    <w:rsid w:val="00001688"/>
    <w:rsid w:val="00001F29"/>
    <w:rsid w:val="00003A1B"/>
    <w:rsid w:val="0000479A"/>
    <w:rsid w:val="000057C1"/>
    <w:rsid w:val="0000644A"/>
    <w:rsid w:val="00006703"/>
    <w:rsid w:val="00007ADD"/>
    <w:rsid w:val="00007D0D"/>
    <w:rsid w:val="00010099"/>
    <w:rsid w:val="00010327"/>
    <w:rsid w:val="000104E2"/>
    <w:rsid w:val="00011174"/>
    <w:rsid w:val="00011BCF"/>
    <w:rsid w:val="00012704"/>
    <w:rsid w:val="00012A5D"/>
    <w:rsid w:val="00013078"/>
    <w:rsid w:val="00013AF9"/>
    <w:rsid w:val="00014777"/>
    <w:rsid w:val="00014969"/>
    <w:rsid w:val="000152F6"/>
    <w:rsid w:val="000160A2"/>
    <w:rsid w:val="000161A3"/>
    <w:rsid w:val="00016789"/>
    <w:rsid w:val="00016F47"/>
    <w:rsid w:val="000173FF"/>
    <w:rsid w:val="00021975"/>
    <w:rsid w:val="00021CC8"/>
    <w:rsid w:val="00022B09"/>
    <w:rsid w:val="00023612"/>
    <w:rsid w:val="00023674"/>
    <w:rsid w:val="00023BD5"/>
    <w:rsid w:val="00023DE0"/>
    <w:rsid w:val="00024363"/>
    <w:rsid w:val="000249FF"/>
    <w:rsid w:val="00024C3B"/>
    <w:rsid w:val="00025469"/>
    <w:rsid w:val="00025671"/>
    <w:rsid w:val="00026BC4"/>
    <w:rsid w:val="00026F25"/>
    <w:rsid w:val="000271E6"/>
    <w:rsid w:val="00027526"/>
    <w:rsid w:val="00030F17"/>
    <w:rsid w:val="00031027"/>
    <w:rsid w:val="00031C7C"/>
    <w:rsid w:val="00031E2C"/>
    <w:rsid w:val="000322DD"/>
    <w:rsid w:val="00032BEF"/>
    <w:rsid w:val="00033B32"/>
    <w:rsid w:val="00033D67"/>
    <w:rsid w:val="0003466E"/>
    <w:rsid w:val="00035119"/>
    <w:rsid w:val="0003577F"/>
    <w:rsid w:val="000357EE"/>
    <w:rsid w:val="00036F6C"/>
    <w:rsid w:val="0003773F"/>
    <w:rsid w:val="00040161"/>
    <w:rsid w:val="00040A61"/>
    <w:rsid w:val="00040BA5"/>
    <w:rsid w:val="000410DC"/>
    <w:rsid w:val="00041BBC"/>
    <w:rsid w:val="00041D37"/>
    <w:rsid w:val="00042827"/>
    <w:rsid w:val="00043C0E"/>
    <w:rsid w:val="00043C78"/>
    <w:rsid w:val="000500A6"/>
    <w:rsid w:val="00050678"/>
    <w:rsid w:val="0005127A"/>
    <w:rsid w:val="000514F4"/>
    <w:rsid w:val="00051AC6"/>
    <w:rsid w:val="00052009"/>
    <w:rsid w:val="000521CE"/>
    <w:rsid w:val="000524C9"/>
    <w:rsid w:val="00052ED4"/>
    <w:rsid w:val="000535E4"/>
    <w:rsid w:val="00053837"/>
    <w:rsid w:val="00053DEA"/>
    <w:rsid w:val="000551C1"/>
    <w:rsid w:val="00055274"/>
    <w:rsid w:val="00055BA6"/>
    <w:rsid w:val="000562F5"/>
    <w:rsid w:val="00057DF0"/>
    <w:rsid w:val="000600B8"/>
    <w:rsid w:val="00061268"/>
    <w:rsid w:val="00061EC7"/>
    <w:rsid w:val="00062058"/>
    <w:rsid w:val="00063090"/>
    <w:rsid w:val="00063C6B"/>
    <w:rsid w:val="00064A28"/>
    <w:rsid w:val="00064BB4"/>
    <w:rsid w:val="00065BBF"/>
    <w:rsid w:val="00065C3D"/>
    <w:rsid w:val="00065C9C"/>
    <w:rsid w:val="00065FB6"/>
    <w:rsid w:val="00066146"/>
    <w:rsid w:val="00066183"/>
    <w:rsid w:val="000673ED"/>
    <w:rsid w:val="000674BE"/>
    <w:rsid w:val="00067CBB"/>
    <w:rsid w:val="00070951"/>
    <w:rsid w:val="00070AE9"/>
    <w:rsid w:val="000721CB"/>
    <w:rsid w:val="00072459"/>
    <w:rsid w:val="000733F8"/>
    <w:rsid w:val="00074055"/>
    <w:rsid w:val="000742F9"/>
    <w:rsid w:val="00074501"/>
    <w:rsid w:val="00075FB4"/>
    <w:rsid w:val="0007611B"/>
    <w:rsid w:val="000766A1"/>
    <w:rsid w:val="00076918"/>
    <w:rsid w:val="00076AB0"/>
    <w:rsid w:val="00076F84"/>
    <w:rsid w:val="000771B8"/>
    <w:rsid w:val="00077390"/>
    <w:rsid w:val="000774B7"/>
    <w:rsid w:val="00077F1E"/>
    <w:rsid w:val="000818E7"/>
    <w:rsid w:val="00081C65"/>
    <w:rsid w:val="00081D27"/>
    <w:rsid w:val="0008210A"/>
    <w:rsid w:val="00082258"/>
    <w:rsid w:val="00082260"/>
    <w:rsid w:val="000832D2"/>
    <w:rsid w:val="00083595"/>
    <w:rsid w:val="00085640"/>
    <w:rsid w:val="000857EE"/>
    <w:rsid w:val="00085ED4"/>
    <w:rsid w:val="00087475"/>
    <w:rsid w:val="00087E9D"/>
    <w:rsid w:val="00091BFD"/>
    <w:rsid w:val="000922DC"/>
    <w:rsid w:val="00092CB1"/>
    <w:rsid w:val="000937BC"/>
    <w:rsid w:val="00094829"/>
    <w:rsid w:val="00094A0E"/>
    <w:rsid w:val="000965D4"/>
    <w:rsid w:val="00097CB0"/>
    <w:rsid w:val="000A07AC"/>
    <w:rsid w:val="000A0AEB"/>
    <w:rsid w:val="000A2DA4"/>
    <w:rsid w:val="000A34B4"/>
    <w:rsid w:val="000A3758"/>
    <w:rsid w:val="000A4577"/>
    <w:rsid w:val="000A4DFB"/>
    <w:rsid w:val="000A4FBB"/>
    <w:rsid w:val="000A66CD"/>
    <w:rsid w:val="000A6863"/>
    <w:rsid w:val="000B05FD"/>
    <w:rsid w:val="000B0636"/>
    <w:rsid w:val="000B065E"/>
    <w:rsid w:val="000B0AF8"/>
    <w:rsid w:val="000B1B77"/>
    <w:rsid w:val="000B1CC5"/>
    <w:rsid w:val="000B2FCB"/>
    <w:rsid w:val="000B4674"/>
    <w:rsid w:val="000B4A6C"/>
    <w:rsid w:val="000B5D70"/>
    <w:rsid w:val="000B5E09"/>
    <w:rsid w:val="000B6E87"/>
    <w:rsid w:val="000C21F7"/>
    <w:rsid w:val="000C2A4F"/>
    <w:rsid w:val="000C3819"/>
    <w:rsid w:val="000C46B5"/>
    <w:rsid w:val="000C5285"/>
    <w:rsid w:val="000C57CD"/>
    <w:rsid w:val="000C5BBE"/>
    <w:rsid w:val="000C5FC5"/>
    <w:rsid w:val="000C6143"/>
    <w:rsid w:val="000C676A"/>
    <w:rsid w:val="000D1325"/>
    <w:rsid w:val="000D1439"/>
    <w:rsid w:val="000D2412"/>
    <w:rsid w:val="000D2FF9"/>
    <w:rsid w:val="000D3D94"/>
    <w:rsid w:val="000D4408"/>
    <w:rsid w:val="000D50CC"/>
    <w:rsid w:val="000D527D"/>
    <w:rsid w:val="000D54DE"/>
    <w:rsid w:val="000D5DCA"/>
    <w:rsid w:val="000D70E1"/>
    <w:rsid w:val="000D72B5"/>
    <w:rsid w:val="000D753F"/>
    <w:rsid w:val="000D7595"/>
    <w:rsid w:val="000D77E2"/>
    <w:rsid w:val="000D7C80"/>
    <w:rsid w:val="000E0739"/>
    <w:rsid w:val="000E08D9"/>
    <w:rsid w:val="000E0AC0"/>
    <w:rsid w:val="000E0BAA"/>
    <w:rsid w:val="000E1283"/>
    <w:rsid w:val="000E1CD9"/>
    <w:rsid w:val="000E2E2E"/>
    <w:rsid w:val="000E3A7B"/>
    <w:rsid w:val="000E6453"/>
    <w:rsid w:val="000E74B4"/>
    <w:rsid w:val="000E75F2"/>
    <w:rsid w:val="000E7704"/>
    <w:rsid w:val="000E774D"/>
    <w:rsid w:val="000E79C3"/>
    <w:rsid w:val="000F07B2"/>
    <w:rsid w:val="000F0829"/>
    <w:rsid w:val="000F09A3"/>
    <w:rsid w:val="000F0F9A"/>
    <w:rsid w:val="000F1759"/>
    <w:rsid w:val="000F1D73"/>
    <w:rsid w:val="000F1D7B"/>
    <w:rsid w:val="000F1D7C"/>
    <w:rsid w:val="000F1F3A"/>
    <w:rsid w:val="000F38A8"/>
    <w:rsid w:val="000F3DF5"/>
    <w:rsid w:val="000F574E"/>
    <w:rsid w:val="000F666E"/>
    <w:rsid w:val="000F6A0E"/>
    <w:rsid w:val="000F7705"/>
    <w:rsid w:val="000F7957"/>
    <w:rsid w:val="000F7EA3"/>
    <w:rsid w:val="00100319"/>
    <w:rsid w:val="00100409"/>
    <w:rsid w:val="00100D7D"/>
    <w:rsid w:val="001014B9"/>
    <w:rsid w:val="001015E8"/>
    <w:rsid w:val="001019EE"/>
    <w:rsid w:val="00102BF1"/>
    <w:rsid w:val="0010368E"/>
    <w:rsid w:val="00105EBE"/>
    <w:rsid w:val="00105F86"/>
    <w:rsid w:val="0010676F"/>
    <w:rsid w:val="001071B0"/>
    <w:rsid w:val="00107E40"/>
    <w:rsid w:val="00111657"/>
    <w:rsid w:val="00112416"/>
    <w:rsid w:val="00112B83"/>
    <w:rsid w:val="00113B4C"/>
    <w:rsid w:val="00113ECE"/>
    <w:rsid w:val="00114179"/>
    <w:rsid w:val="0011542A"/>
    <w:rsid w:val="00116272"/>
    <w:rsid w:val="0011647F"/>
    <w:rsid w:val="00116BFF"/>
    <w:rsid w:val="00116FCA"/>
    <w:rsid w:val="00117001"/>
    <w:rsid w:val="001178A7"/>
    <w:rsid w:val="00117AE0"/>
    <w:rsid w:val="00120A9D"/>
    <w:rsid w:val="0012101E"/>
    <w:rsid w:val="001229CF"/>
    <w:rsid w:val="001234B0"/>
    <w:rsid w:val="00123A55"/>
    <w:rsid w:val="0012425F"/>
    <w:rsid w:val="0012488F"/>
    <w:rsid w:val="00124E85"/>
    <w:rsid w:val="00125812"/>
    <w:rsid w:val="00125EBC"/>
    <w:rsid w:val="00125ED2"/>
    <w:rsid w:val="00127551"/>
    <w:rsid w:val="00130132"/>
    <w:rsid w:val="00130A48"/>
    <w:rsid w:val="001312D5"/>
    <w:rsid w:val="001324EB"/>
    <w:rsid w:val="0013279B"/>
    <w:rsid w:val="00132BF4"/>
    <w:rsid w:val="0013351C"/>
    <w:rsid w:val="0013351D"/>
    <w:rsid w:val="001335CC"/>
    <w:rsid w:val="00133B13"/>
    <w:rsid w:val="00133DC1"/>
    <w:rsid w:val="0013405C"/>
    <w:rsid w:val="0013465F"/>
    <w:rsid w:val="001348B2"/>
    <w:rsid w:val="001353A6"/>
    <w:rsid w:val="00135A48"/>
    <w:rsid w:val="00135F65"/>
    <w:rsid w:val="00137765"/>
    <w:rsid w:val="001406F6"/>
    <w:rsid w:val="00140B15"/>
    <w:rsid w:val="00141154"/>
    <w:rsid w:val="00143689"/>
    <w:rsid w:val="00143AEA"/>
    <w:rsid w:val="001440AA"/>
    <w:rsid w:val="001444B6"/>
    <w:rsid w:val="00144665"/>
    <w:rsid w:val="001476AA"/>
    <w:rsid w:val="00150427"/>
    <w:rsid w:val="00150D68"/>
    <w:rsid w:val="00152456"/>
    <w:rsid w:val="00154263"/>
    <w:rsid w:val="001545AC"/>
    <w:rsid w:val="00154945"/>
    <w:rsid w:val="001554D6"/>
    <w:rsid w:val="00156F53"/>
    <w:rsid w:val="00156FC4"/>
    <w:rsid w:val="001577A7"/>
    <w:rsid w:val="00160532"/>
    <w:rsid w:val="0016088B"/>
    <w:rsid w:val="00160F37"/>
    <w:rsid w:val="001611B8"/>
    <w:rsid w:val="00161A2D"/>
    <w:rsid w:val="00161CCB"/>
    <w:rsid w:val="00161FE5"/>
    <w:rsid w:val="00162145"/>
    <w:rsid w:val="00162F81"/>
    <w:rsid w:val="00163CC8"/>
    <w:rsid w:val="00163E0F"/>
    <w:rsid w:val="00164287"/>
    <w:rsid w:val="001645BF"/>
    <w:rsid w:val="00164F53"/>
    <w:rsid w:val="00165784"/>
    <w:rsid w:val="001659EB"/>
    <w:rsid w:val="00165D20"/>
    <w:rsid w:val="00166760"/>
    <w:rsid w:val="00166881"/>
    <w:rsid w:val="00167241"/>
    <w:rsid w:val="00167545"/>
    <w:rsid w:val="001706EE"/>
    <w:rsid w:val="00170FD2"/>
    <w:rsid w:val="00171A36"/>
    <w:rsid w:val="00171E27"/>
    <w:rsid w:val="00172FD1"/>
    <w:rsid w:val="00173821"/>
    <w:rsid w:val="00173D1D"/>
    <w:rsid w:val="0017441E"/>
    <w:rsid w:val="00174A60"/>
    <w:rsid w:val="00174EAB"/>
    <w:rsid w:val="00174FCD"/>
    <w:rsid w:val="00175BCE"/>
    <w:rsid w:val="00175F57"/>
    <w:rsid w:val="00176E12"/>
    <w:rsid w:val="00180499"/>
    <w:rsid w:val="00180704"/>
    <w:rsid w:val="00180841"/>
    <w:rsid w:val="00180B0F"/>
    <w:rsid w:val="001821D7"/>
    <w:rsid w:val="00182338"/>
    <w:rsid w:val="0018265A"/>
    <w:rsid w:val="001826DB"/>
    <w:rsid w:val="0018294D"/>
    <w:rsid w:val="00183166"/>
    <w:rsid w:val="00183702"/>
    <w:rsid w:val="001839B7"/>
    <w:rsid w:val="00183B0A"/>
    <w:rsid w:val="00184D3D"/>
    <w:rsid w:val="00186124"/>
    <w:rsid w:val="001861D7"/>
    <w:rsid w:val="00187B35"/>
    <w:rsid w:val="00190F59"/>
    <w:rsid w:val="0019240A"/>
    <w:rsid w:val="00192806"/>
    <w:rsid w:val="00192981"/>
    <w:rsid w:val="00192B5B"/>
    <w:rsid w:val="0019372E"/>
    <w:rsid w:val="00193A13"/>
    <w:rsid w:val="001940BB"/>
    <w:rsid w:val="00194851"/>
    <w:rsid w:val="00194ED0"/>
    <w:rsid w:val="001954DF"/>
    <w:rsid w:val="00196BF1"/>
    <w:rsid w:val="0019761C"/>
    <w:rsid w:val="0019768A"/>
    <w:rsid w:val="001A0854"/>
    <w:rsid w:val="001A1279"/>
    <w:rsid w:val="001A292A"/>
    <w:rsid w:val="001A2BA7"/>
    <w:rsid w:val="001A3B48"/>
    <w:rsid w:val="001A3C9B"/>
    <w:rsid w:val="001A5E84"/>
    <w:rsid w:val="001A5F58"/>
    <w:rsid w:val="001A618A"/>
    <w:rsid w:val="001A7214"/>
    <w:rsid w:val="001A7563"/>
    <w:rsid w:val="001B05AB"/>
    <w:rsid w:val="001B15EE"/>
    <w:rsid w:val="001B2851"/>
    <w:rsid w:val="001B48F7"/>
    <w:rsid w:val="001B530B"/>
    <w:rsid w:val="001B54ED"/>
    <w:rsid w:val="001B6409"/>
    <w:rsid w:val="001B6513"/>
    <w:rsid w:val="001B6873"/>
    <w:rsid w:val="001B6A66"/>
    <w:rsid w:val="001B73FE"/>
    <w:rsid w:val="001B7EF0"/>
    <w:rsid w:val="001B7FCE"/>
    <w:rsid w:val="001C0B6F"/>
    <w:rsid w:val="001C182C"/>
    <w:rsid w:val="001C1D62"/>
    <w:rsid w:val="001C2096"/>
    <w:rsid w:val="001C29A3"/>
    <w:rsid w:val="001C2B98"/>
    <w:rsid w:val="001C2D2A"/>
    <w:rsid w:val="001C3447"/>
    <w:rsid w:val="001C3F76"/>
    <w:rsid w:val="001C3F92"/>
    <w:rsid w:val="001C43BC"/>
    <w:rsid w:val="001C45FB"/>
    <w:rsid w:val="001C5AD8"/>
    <w:rsid w:val="001C617E"/>
    <w:rsid w:val="001C6BE1"/>
    <w:rsid w:val="001C6EA9"/>
    <w:rsid w:val="001C73E1"/>
    <w:rsid w:val="001C75A8"/>
    <w:rsid w:val="001C7A57"/>
    <w:rsid w:val="001D0572"/>
    <w:rsid w:val="001D119C"/>
    <w:rsid w:val="001D217D"/>
    <w:rsid w:val="001D44AA"/>
    <w:rsid w:val="001D44B5"/>
    <w:rsid w:val="001D4DB5"/>
    <w:rsid w:val="001D60B3"/>
    <w:rsid w:val="001D6132"/>
    <w:rsid w:val="001D64A5"/>
    <w:rsid w:val="001D65A0"/>
    <w:rsid w:val="001D6A7E"/>
    <w:rsid w:val="001E0414"/>
    <w:rsid w:val="001E05A9"/>
    <w:rsid w:val="001E1308"/>
    <w:rsid w:val="001E1458"/>
    <w:rsid w:val="001E1CCE"/>
    <w:rsid w:val="001E2C31"/>
    <w:rsid w:val="001E2FFD"/>
    <w:rsid w:val="001E3B5B"/>
    <w:rsid w:val="001E3C51"/>
    <w:rsid w:val="001E3DB5"/>
    <w:rsid w:val="001E3EB3"/>
    <w:rsid w:val="001E44DF"/>
    <w:rsid w:val="001E57D0"/>
    <w:rsid w:val="001E647E"/>
    <w:rsid w:val="001E66A9"/>
    <w:rsid w:val="001E6967"/>
    <w:rsid w:val="001E6B7B"/>
    <w:rsid w:val="001E6E1A"/>
    <w:rsid w:val="001E7057"/>
    <w:rsid w:val="001E73F8"/>
    <w:rsid w:val="001F030D"/>
    <w:rsid w:val="001F07DB"/>
    <w:rsid w:val="001F2238"/>
    <w:rsid w:val="001F43E7"/>
    <w:rsid w:val="001F47FD"/>
    <w:rsid w:val="001F4C14"/>
    <w:rsid w:val="001F62D8"/>
    <w:rsid w:val="001F6542"/>
    <w:rsid w:val="001F6C8C"/>
    <w:rsid w:val="001F6DA9"/>
    <w:rsid w:val="001F7095"/>
    <w:rsid w:val="001F70A8"/>
    <w:rsid w:val="001F726D"/>
    <w:rsid w:val="001F7E35"/>
    <w:rsid w:val="001F7E5B"/>
    <w:rsid w:val="00200193"/>
    <w:rsid w:val="002012D1"/>
    <w:rsid w:val="0020195A"/>
    <w:rsid w:val="002032AB"/>
    <w:rsid w:val="0020336F"/>
    <w:rsid w:val="0020372E"/>
    <w:rsid w:val="0020413E"/>
    <w:rsid w:val="002044B9"/>
    <w:rsid w:val="00204F74"/>
    <w:rsid w:val="0020680D"/>
    <w:rsid w:val="0020736D"/>
    <w:rsid w:val="002078F8"/>
    <w:rsid w:val="00210488"/>
    <w:rsid w:val="0021106C"/>
    <w:rsid w:val="00211350"/>
    <w:rsid w:val="002120B9"/>
    <w:rsid w:val="00212C90"/>
    <w:rsid w:val="00215BBF"/>
    <w:rsid w:val="002160FC"/>
    <w:rsid w:val="00216524"/>
    <w:rsid w:val="00220975"/>
    <w:rsid w:val="00220B6D"/>
    <w:rsid w:val="00221EAE"/>
    <w:rsid w:val="0022207C"/>
    <w:rsid w:val="002230D6"/>
    <w:rsid w:val="0022331F"/>
    <w:rsid w:val="00223EEC"/>
    <w:rsid w:val="00223F75"/>
    <w:rsid w:val="00224977"/>
    <w:rsid w:val="00224D04"/>
    <w:rsid w:val="002254A2"/>
    <w:rsid w:val="002255E9"/>
    <w:rsid w:val="002262A5"/>
    <w:rsid w:val="0022755D"/>
    <w:rsid w:val="0023015D"/>
    <w:rsid w:val="002303FF"/>
    <w:rsid w:val="00230A80"/>
    <w:rsid w:val="00230C5F"/>
    <w:rsid w:val="00232B79"/>
    <w:rsid w:val="00234889"/>
    <w:rsid w:val="00235D8E"/>
    <w:rsid w:val="00236274"/>
    <w:rsid w:val="0023701A"/>
    <w:rsid w:val="00237C3C"/>
    <w:rsid w:val="002403FE"/>
    <w:rsid w:val="002417D8"/>
    <w:rsid w:val="00241CF5"/>
    <w:rsid w:val="00241FAF"/>
    <w:rsid w:val="00242041"/>
    <w:rsid w:val="00242118"/>
    <w:rsid w:val="00244B31"/>
    <w:rsid w:val="00244FDD"/>
    <w:rsid w:val="0024623C"/>
    <w:rsid w:val="0024672F"/>
    <w:rsid w:val="00250403"/>
    <w:rsid w:val="002505E7"/>
    <w:rsid w:val="00251061"/>
    <w:rsid w:val="00251C97"/>
    <w:rsid w:val="00252128"/>
    <w:rsid w:val="002532CC"/>
    <w:rsid w:val="002538EE"/>
    <w:rsid w:val="002544E9"/>
    <w:rsid w:val="002546E6"/>
    <w:rsid w:val="00254AD9"/>
    <w:rsid w:val="00254DA8"/>
    <w:rsid w:val="00254DE8"/>
    <w:rsid w:val="0025530B"/>
    <w:rsid w:val="00255361"/>
    <w:rsid w:val="00256423"/>
    <w:rsid w:val="00257752"/>
    <w:rsid w:val="00257B36"/>
    <w:rsid w:val="00257D2F"/>
    <w:rsid w:val="002601F8"/>
    <w:rsid w:val="002605BA"/>
    <w:rsid w:val="00260C19"/>
    <w:rsid w:val="002610D6"/>
    <w:rsid w:val="00261760"/>
    <w:rsid w:val="00261E8E"/>
    <w:rsid w:val="00262C39"/>
    <w:rsid w:val="002658AF"/>
    <w:rsid w:val="00265DF1"/>
    <w:rsid w:val="00266276"/>
    <w:rsid w:val="00266E45"/>
    <w:rsid w:val="002674A8"/>
    <w:rsid w:val="00267C8D"/>
    <w:rsid w:val="0027002C"/>
    <w:rsid w:val="0027195B"/>
    <w:rsid w:val="002736A9"/>
    <w:rsid w:val="00273CC3"/>
    <w:rsid w:val="00273F24"/>
    <w:rsid w:val="00274CFE"/>
    <w:rsid w:val="00274FB0"/>
    <w:rsid w:val="002754FF"/>
    <w:rsid w:val="0027585F"/>
    <w:rsid w:val="00275A8B"/>
    <w:rsid w:val="00275D46"/>
    <w:rsid w:val="002773E6"/>
    <w:rsid w:val="0027741B"/>
    <w:rsid w:val="002779CC"/>
    <w:rsid w:val="002779CF"/>
    <w:rsid w:val="00277F61"/>
    <w:rsid w:val="00280359"/>
    <w:rsid w:val="00280895"/>
    <w:rsid w:val="0028151C"/>
    <w:rsid w:val="00281BFD"/>
    <w:rsid w:val="002830D5"/>
    <w:rsid w:val="002833F9"/>
    <w:rsid w:val="00283892"/>
    <w:rsid w:val="002839CA"/>
    <w:rsid w:val="00284959"/>
    <w:rsid w:val="002854DF"/>
    <w:rsid w:val="002861C3"/>
    <w:rsid w:val="00287FD2"/>
    <w:rsid w:val="002907EF"/>
    <w:rsid w:val="00290F29"/>
    <w:rsid w:val="00291A6A"/>
    <w:rsid w:val="00292666"/>
    <w:rsid w:val="00293200"/>
    <w:rsid w:val="002940B5"/>
    <w:rsid w:val="002955FF"/>
    <w:rsid w:val="00295798"/>
    <w:rsid w:val="00295858"/>
    <w:rsid w:val="00295928"/>
    <w:rsid w:val="00295DDE"/>
    <w:rsid w:val="00295F63"/>
    <w:rsid w:val="002962A0"/>
    <w:rsid w:val="0029674E"/>
    <w:rsid w:val="0029724F"/>
    <w:rsid w:val="002972B0"/>
    <w:rsid w:val="002A04BB"/>
    <w:rsid w:val="002A1F9D"/>
    <w:rsid w:val="002A374C"/>
    <w:rsid w:val="002A4619"/>
    <w:rsid w:val="002A5364"/>
    <w:rsid w:val="002A58E0"/>
    <w:rsid w:val="002A5A22"/>
    <w:rsid w:val="002A6119"/>
    <w:rsid w:val="002A759D"/>
    <w:rsid w:val="002A7E4C"/>
    <w:rsid w:val="002B0406"/>
    <w:rsid w:val="002B073A"/>
    <w:rsid w:val="002B1D99"/>
    <w:rsid w:val="002B273F"/>
    <w:rsid w:val="002B2B0F"/>
    <w:rsid w:val="002B3101"/>
    <w:rsid w:val="002B31B5"/>
    <w:rsid w:val="002B33E0"/>
    <w:rsid w:val="002B453A"/>
    <w:rsid w:val="002B4635"/>
    <w:rsid w:val="002B765B"/>
    <w:rsid w:val="002B7A60"/>
    <w:rsid w:val="002C07E5"/>
    <w:rsid w:val="002C089A"/>
    <w:rsid w:val="002C0CC2"/>
    <w:rsid w:val="002C1186"/>
    <w:rsid w:val="002C14F9"/>
    <w:rsid w:val="002C1519"/>
    <w:rsid w:val="002C1BE1"/>
    <w:rsid w:val="002C1DB0"/>
    <w:rsid w:val="002C2015"/>
    <w:rsid w:val="002C28DD"/>
    <w:rsid w:val="002C2A15"/>
    <w:rsid w:val="002C36CC"/>
    <w:rsid w:val="002C39C2"/>
    <w:rsid w:val="002C5450"/>
    <w:rsid w:val="002C716C"/>
    <w:rsid w:val="002C76F4"/>
    <w:rsid w:val="002C7963"/>
    <w:rsid w:val="002C7C12"/>
    <w:rsid w:val="002D0CD6"/>
    <w:rsid w:val="002D19D1"/>
    <w:rsid w:val="002D1BA4"/>
    <w:rsid w:val="002D1ECA"/>
    <w:rsid w:val="002D251B"/>
    <w:rsid w:val="002D2AEF"/>
    <w:rsid w:val="002D2F17"/>
    <w:rsid w:val="002D3222"/>
    <w:rsid w:val="002D38A2"/>
    <w:rsid w:val="002D41C9"/>
    <w:rsid w:val="002D6775"/>
    <w:rsid w:val="002D6D07"/>
    <w:rsid w:val="002D79D5"/>
    <w:rsid w:val="002E1132"/>
    <w:rsid w:val="002E30F4"/>
    <w:rsid w:val="002E52D4"/>
    <w:rsid w:val="002E5347"/>
    <w:rsid w:val="002E6094"/>
    <w:rsid w:val="002E77ED"/>
    <w:rsid w:val="002F040F"/>
    <w:rsid w:val="002F06CC"/>
    <w:rsid w:val="002F175E"/>
    <w:rsid w:val="002F1972"/>
    <w:rsid w:val="002F1EEC"/>
    <w:rsid w:val="002F335E"/>
    <w:rsid w:val="002F3D48"/>
    <w:rsid w:val="002F4643"/>
    <w:rsid w:val="002F4BC4"/>
    <w:rsid w:val="002F60F2"/>
    <w:rsid w:val="002F6D18"/>
    <w:rsid w:val="002F7078"/>
    <w:rsid w:val="002F7A32"/>
    <w:rsid w:val="00300A1C"/>
    <w:rsid w:val="0030170A"/>
    <w:rsid w:val="00301EA0"/>
    <w:rsid w:val="003025F3"/>
    <w:rsid w:val="0030265E"/>
    <w:rsid w:val="003034A5"/>
    <w:rsid w:val="003034C4"/>
    <w:rsid w:val="00303B80"/>
    <w:rsid w:val="00303DD2"/>
    <w:rsid w:val="003055D7"/>
    <w:rsid w:val="00305A49"/>
    <w:rsid w:val="00306372"/>
    <w:rsid w:val="003078E0"/>
    <w:rsid w:val="00307A75"/>
    <w:rsid w:val="003109EC"/>
    <w:rsid w:val="00311B71"/>
    <w:rsid w:val="003135CA"/>
    <w:rsid w:val="00314ADD"/>
    <w:rsid w:val="00315452"/>
    <w:rsid w:val="00315C99"/>
    <w:rsid w:val="00316113"/>
    <w:rsid w:val="00317D59"/>
    <w:rsid w:val="00320202"/>
    <w:rsid w:val="00321069"/>
    <w:rsid w:val="00321C21"/>
    <w:rsid w:val="00322261"/>
    <w:rsid w:val="00323289"/>
    <w:rsid w:val="00323411"/>
    <w:rsid w:val="00324704"/>
    <w:rsid w:val="00326822"/>
    <w:rsid w:val="00326A0C"/>
    <w:rsid w:val="00326B47"/>
    <w:rsid w:val="0032738D"/>
    <w:rsid w:val="0033063C"/>
    <w:rsid w:val="00330805"/>
    <w:rsid w:val="00330BD1"/>
    <w:rsid w:val="00333687"/>
    <w:rsid w:val="00334314"/>
    <w:rsid w:val="003344FB"/>
    <w:rsid w:val="00334526"/>
    <w:rsid w:val="00335C25"/>
    <w:rsid w:val="003364C6"/>
    <w:rsid w:val="00337332"/>
    <w:rsid w:val="00337842"/>
    <w:rsid w:val="00337E17"/>
    <w:rsid w:val="003411DD"/>
    <w:rsid w:val="00341748"/>
    <w:rsid w:val="003417AC"/>
    <w:rsid w:val="0034189F"/>
    <w:rsid w:val="00341A95"/>
    <w:rsid w:val="00341D61"/>
    <w:rsid w:val="00341DFF"/>
    <w:rsid w:val="00342538"/>
    <w:rsid w:val="00342D7D"/>
    <w:rsid w:val="0034304D"/>
    <w:rsid w:val="0034640C"/>
    <w:rsid w:val="0034699B"/>
    <w:rsid w:val="00347516"/>
    <w:rsid w:val="003501DF"/>
    <w:rsid w:val="00350C1A"/>
    <w:rsid w:val="00351056"/>
    <w:rsid w:val="003512C4"/>
    <w:rsid w:val="00351D88"/>
    <w:rsid w:val="00351ED8"/>
    <w:rsid w:val="00351F9C"/>
    <w:rsid w:val="00352292"/>
    <w:rsid w:val="0035399E"/>
    <w:rsid w:val="00354644"/>
    <w:rsid w:val="00355215"/>
    <w:rsid w:val="003560FD"/>
    <w:rsid w:val="003565D6"/>
    <w:rsid w:val="0035787D"/>
    <w:rsid w:val="00357ADB"/>
    <w:rsid w:val="00357F3C"/>
    <w:rsid w:val="00360772"/>
    <w:rsid w:val="00360D97"/>
    <w:rsid w:val="00361039"/>
    <w:rsid w:val="003616BB"/>
    <w:rsid w:val="003629FB"/>
    <w:rsid w:val="00362F67"/>
    <w:rsid w:val="0036377C"/>
    <w:rsid w:val="00363FBA"/>
    <w:rsid w:val="00364317"/>
    <w:rsid w:val="00364B06"/>
    <w:rsid w:val="00365766"/>
    <w:rsid w:val="00365DB8"/>
    <w:rsid w:val="00367226"/>
    <w:rsid w:val="00367333"/>
    <w:rsid w:val="003678D0"/>
    <w:rsid w:val="003702DD"/>
    <w:rsid w:val="003708BA"/>
    <w:rsid w:val="00370E20"/>
    <w:rsid w:val="00371B35"/>
    <w:rsid w:val="00372BD0"/>
    <w:rsid w:val="00372C6B"/>
    <w:rsid w:val="00374531"/>
    <w:rsid w:val="00374DE6"/>
    <w:rsid w:val="003754D4"/>
    <w:rsid w:val="00381BE6"/>
    <w:rsid w:val="0038316A"/>
    <w:rsid w:val="00383598"/>
    <w:rsid w:val="00384651"/>
    <w:rsid w:val="00384EA7"/>
    <w:rsid w:val="003853A2"/>
    <w:rsid w:val="003853BC"/>
    <w:rsid w:val="0038560A"/>
    <w:rsid w:val="00385673"/>
    <w:rsid w:val="00386014"/>
    <w:rsid w:val="0038655A"/>
    <w:rsid w:val="003865F1"/>
    <w:rsid w:val="003871EB"/>
    <w:rsid w:val="003907AA"/>
    <w:rsid w:val="00390B6B"/>
    <w:rsid w:val="0039123E"/>
    <w:rsid w:val="00391D2E"/>
    <w:rsid w:val="00391E75"/>
    <w:rsid w:val="00392186"/>
    <w:rsid w:val="00392A3C"/>
    <w:rsid w:val="00393CE8"/>
    <w:rsid w:val="00394051"/>
    <w:rsid w:val="00395D0D"/>
    <w:rsid w:val="00395D2C"/>
    <w:rsid w:val="00396625"/>
    <w:rsid w:val="003972E6"/>
    <w:rsid w:val="003A044A"/>
    <w:rsid w:val="003A0BFD"/>
    <w:rsid w:val="003A1C7C"/>
    <w:rsid w:val="003A1F9C"/>
    <w:rsid w:val="003A1FF7"/>
    <w:rsid w:val="003A240E"/>
    <w:rsid w:val="003A2C57"/>
    <w:rsid w:val="003A3794"/>
    <w:rsid w:val="003A39DA"/>
    <w:rsid w:val="003A47FE"/>
    <w:rsid w:val="003A5262"/>
    <w:rsid w:val="003A5305"/>
    <w:rsid w:val="003A5781"/>
    <w:rsid w:val="003A5C7C"/>
    <w:rsid w:val="003A73D2"/>
    <w:rsid w:val="003A7619"/>
    <w:rsid w:val="003A7FD2"/>
    <w:rsid w:val="003B1039"/>
    <w:rsid w:val="003B1D5F"/>
    <w:rsid w:val="003B3740"/>
    <w:rsid w:val="003B3980"/>
    <w:rsid w:val="003B42EC"/>
    <w:rsid w:val="003B4B34"/>
    <w:rsid w:val="003B5FE9"/>
    <w:rsid w:val="003B68DF"/>
    <w:rsid w:val="003B7160"/>
    <w:rsid w:val="003B778A"/>
    <w:rsid w:val="003C00A3"/>
    <w:rsid w:val="003C027C"/>
    <w:rsid w:val="003C02B8"/>
    <w:rsid w:val="003C0644"/>
    <w:rsid w:val="003C07ED"/>
    <w:rsid w:val="003C0827"/>
    <w:rsid w:val="003C191E"/>
    <w:rsid w:val="003C1E38"/>
    <w:rsid w:val="003C27F9"/>
    <w:rsid w:val="003C34F4"/>
    <w:rsid w:val="003C4638"/>
    <w:rsid w:val="003C47E0"/>
    <w:rsid w:val="003C4D55"/>
    <w:rsid w:val="003C5C76"/>
    <w:rsid w:val="003C6054"/>
    <w:rsid w:val="003C7255"/>
    <w:rsid w:val="003C792B"/>
    <w:rsid w:val="003D037F"/>
    <w:rsid w:val="003D1D94"/>
    <w:rsid w:val="003D1F84"/>
    <w:rsid w:val="003D245C"/>
    <w:rsid w:val="003D25BC"/>
    <w:rsid w:val="003D2E18"/>
    <w:rsid w:val="003D33FB"/>
    <w:rsid w:val="003D40E0"/>
    <w:rsid w:val="003D444B"/>
    <w:rsid w:val="003D5CE1"/>
    <w:rsid w:val="003D663C"/>
    <w:rsid w:val="003E2D57"/>
    <w:rsid w:val="003E3020"/>
    <w:rsid w:val="003E346C"/>
    <w:rsid w:val="003E490D"/>
    <w:rsid w:val="003E4AD8"/>
    <w:rsid w:val="003E5740"/>
    <w:rsid w:val="003E57C5"/>
    <w:rsid w:val="003E78AE"/>
    <w:rsid w:val="003F0FAA"/>
    <w:rsid w:val="003F27FF"/>
    <w:rsid w:val="003F3378"/>
    <w:rsid w:val="003F348C"/>
    <w:rsid w:val="003F57DF"/>
    <w:rsid w:val="003F62F6"/>
    <w:rsid w:val="003F63D7"/>
    <w:rsid w:val="003F79B8"/>
    <w:rsid w:val="00400569"/>
    <w:rsid w:val="0040105B"/>
    <w:rsid w:val="004011A5"/>
    <w:rsid w:val="00402884"/>
    <w:rsid w:val="004036B9"/>
    <w:rsid w:val="0040377A"/>
    <w:rsid w:val="00405123"/>
    <w:rsid w:val="004060F8"/>
    <w:rsid w:val="00406DC6"/>
    <w:rsid w:val="00406E78"/>
    <w:rsid w:val="00410BF7"/>
    <w:rsid w:val="00411CE9"/>
    <w:rsid w:val="00412B84"/>
    <w:rsid w:val="00412D29"/>
    <w:rsid w:val="00412E80"/>
    <w:rsid w:val="00414E00"/>
    <w:rsid w:val="00415B5F"/>
    <w:rsid w:val="00417412"/>
    <w:rsid w:val="00417E06"/>
    <w:rsid w:val="00417F47"/>
    <w:rsid w:val="00420153"/>
    <w:rsid w:val="00420895"/>
    <w:rsid w:val="00420EC3"/>
    <w:rsid w:val="0042120B"/>
    <w:rsid w:val="00421549"/>
    <w:rsid w:val="004216CD"/>
    <w:rsid w:val="004227E5"/>
    <w:rsid w:val="00422B9A"/>
    <w:rsid w:val="00424427"/>
    <w:rsid w:val="00424C5E"/>
    <w:rsid w:val="0042531F"/>
    <w:rsid w:val="00425CBD"/>
    <w:rsid w:val="0042620B"/>
    <w:rsid w:val="00426958"/>
    <w:rsid w:val="00426A7A"/>
    <w:rsid w:val="00426BAA"/>
    <w:rsid w:val="00426E6F"/>
    <w:rsid w:val="0042704E"/>
    <w:rsid w:val="0043084E"/>
    <w:rsid w:val="00432176"/>
    <w:rsid w:val="0043250C"/>
    <w:rsid w:val="00432583"/>
    <w:rsid w:val="00433839"/>
    <w:rsid w:val="004352AC"/>
    <w:rsid w:val="004354C4"/>
    <w:rsid w:val="00435F02"/>
    <w:rsid w:val="0044011C"/>
    <w:rsid w:val="00440448"/>
    <w:rsid w:val="00440C73"/>
    <w:rsid w:val="00441170"/>
    <w:rsid w:val="004416BD"/>
    <w:rsid w:val="00441A7B"/>
    <w:rsid w:val="00442891"/>
    <w:rsid w:val="0044330A"/>
    <w:rsid w:val="00443963"/>
    <w:rsid w:val="00443EE8"/>
    <w:rsid w:val="00443F9A"/>
    <w:rsid w:val="00444578"/>
    <w:rsid w:val="00447EE2"/>
    <w:rsid w:val="004505C4"/>
    <w:rsid w:val="00450C6F"/>
    <w:rsid w:val="0045244E"/>
    <w:rsid w:val="004549EA"/>
    <w:rsid w:val="0045509C"/>
    <w:rsid w:val="00455257"/>
    <w:rsid w:val="00455547"/>
    <w:rsid w:val="00455F8D"/>
    <w:rsid w:val="0045638C"/>
    <w:rsid w:val="004565E5"/>
    <w:rsid w:val="00456F18"/>
    <w:rsid w:val="00457F09"/>
    <w:rsid w:val="004600C0"/>
    <w:rsid w:val="00461020"/>
    <w:rsid w:val="00461806"/>
    <w:rsid w:val="00461FB2"/>
    <w:rsid w:val="00462306"/>
    <w:rsid w:val="00462513"/>
    <w:rsid w:val="00462861"/>
    <w:rsid w:val="004633FE"/>
    <w:rsid w:val="0046377C"/>
    <w:rsid w:val="00464220"/>
    <w:rsid w:val="0046456B"/>
    <w:rsid w:val="00464A06"/>
    <w:rsid w:val="00465A56"/>
    <w:rsid w:val="00466241"/>
    <w:rsid w:val="004719CF"/>
    <w:rsid w:val="0047237C"/>
    <w:rsid w:val="0047316A"/>
    <w:rsid w:val="00474ADF"/>
    <w:rsid w:val="00474B5F"/>
    <w:rsid w:val="00475177"/>
    <w:rsid w:val="00475AD7"/>
    <w:rsid w:val="00480132"/>
    <w:rsid w:val="00480986"/>
    <w:rsid w:val="0048193F"/>
    <w:rsid w:val="004819E8"/>
    <w:rsid w:val="004822AA"/>
    <w:rsid w:val="0048237C"/>
    <w:rsid w:val="0048284B"/>
    <w:rsid w:val="00483783"/>
    <w:rsid w:val="00483D04"/>
    <w:rsid w:val="00484321"/>
    <w:rsid w:val="004854E4"/>
    <w:rsid w:val="0048581A"/>
    <w:rsid w:val="004865B6"/>
    <w:rsid w:val="0048714E"/>
    <w:rsid w:val="004900E5"/>
    <w:rsid w:val="0049073E"/>
    <w:rsid w:val="00491828"/>
    <w:rsid w:val="00491959"/>
    <w:rsid w:val="00491FC6"/>
    <w:rsid w:val="0049241D"/>
    <w:rsid w:val="00492471"/>
    <w:rsid w:val="00492527"/>
    <w:rsid w:val="004932D1"/>
    <w:rsid w:val="00493616"/>
    <w:rsid w:val="00493B97"/>
    <w:rsid w:val="004955DE"/>
    <w:rsid w:val="00495781"/>
    <w:rsid w:val="00495830"/>
    <w:rsid w:val="00495F9D"/>
    <w:rsid w:val="00496ACC"/>
    <w:rsid w:val="00497CBE"/>
    <w:rsid w:val="00497D0C"/>
    <w:rsid w:val="004A03E7"/>
    <w:rsid w:val="004A0CC6"/>
    <w:rsid w:val="004A13B0"/>
    <w:rsid w:val="004A1D8B"/>
    <w:rsid w:val="004A1F26"/>
    <w:rsid w:val="004A2033"/>
    <w:rsid w:val="004A2484"/>
    <w:rsid w:val="004A2859"/>
    <w:rsid w:val="004A392F"/>
    <w:rsid w:val="004A39FE"/>
    <w:rsid w:val="004A3B3A"/>
    <w:rsid w:val="004A3F3D"/>
    <w:rsid w:val="004A504C"/>
    <w:rsid w:val="004A5E77"/>
    <w:rsid w:val="004A6401"/>
    <w:rsid w:val="004B06D8"/>
    <w:rsid w:val="004B0988"/>
    <w:rsid w:val="004B0A1A"/>
    <w:rsid w:val="004B21A7"/>
    <w:rsid w:val="004B24DA"/>
    <w:rsid w:val="004B2BD2"/>
    <w:rsid w:val="004B2C9B"/>
    <w:rsid w:val="004B2E75"/>
    <w:rsid w:val="004B2FCF"/>
    <w:rsid w:val="004B3F48"/>
    <w:rsid w:val="004B568C"/>
    <w:rsid w:val="004B5BFC"/>
    <w:rsid w:val="004B61E9"/>
    <w:rsid w:val="004B6C93"/>
    <w:rsid w:val="004B7832"/>
    <w:rsid w:val="004B7B84"/>
    <w:rsid w:val="004C0E3E"/>
    <w:rsid w:val="004C241E"/>
    <w:rsid w:val="004C2A3D"/>
    <w:rsid w:val="004C2B02"/>
    <w:rsid w:val="004C2B3E"/>
    <w:rsid w:val="004C33D6"/>
    <w:rsid w:val="004C3F1D"/>
    <w:rsid w:val="004C4862"/>
    <w:rsid w:val="004C67D1"/>
    <w:rsid w:val="004C78BE"/>
    <w:rsid w:val="004D1733"/>
    <w:rsid w:val="004D2645"/>
    <w:rsid w:val="004D2DB6"/>
    <w:rsid w:val="004D47EE"/>
    <w:rsid w:val="004D49EE"/>
    <w:rsid w:val="004D4C61"/>
    <w:rsid w:val="004D5BFB"/>
    <w:rsid w:val="004D5DDD"/>
    <w:rsid w:val="004D698B"/>
    <w:rsid w:val="004D6E5E"/>
    <w:rsid w:val="004D7019"/>
    <w:rsid w:val="004D719E"/>
    <w:rsid w:val="004D74DB"/>
    <w:rsid w:val="004D75F6"/>
    <w:rsid w:val="004E0E37"/>
    <w:rsid w:val="004E0FD2"/>
    <w:rsid w:val="004E100E"/>
    <w:rsid w:val="004E11AC"/>
    <w:rsid w:val="004E130F"/>
    <w:rsid w:val="004E22AD"/>
    <w:rsid w:val="004E30EB"/>
    <w:rsid w:val="004E4771"/>
    <w:rsid w:val="004E5537"/>
    <w:rsid w:val="004E5A06"/>
    <w:rsid w:val="004E5D74"/>
    <w:rsid w:val="004F0211"/>
    <w:rsid w:val="004F064B"/>
    <w:rsid w:val="004F0F0F"/>
    <w:rsid w:val="004F2606"/>
    <w:rsid w:val="004F2D14"/>
    <w:rsid w:val="004F403A"/>
    <w:rsid w:val="004F4F48"/>
    <w:rsid w:val="004F5252"/>
    <w:rsid w:val="004F5F38"/>
    <w:rsid w:val="004F717D"/>
    <w:rsid w:val="00500469"/>
    <w:rsid w:val="00500597"/>
    <w:rsid w:val="00500ECD"/>
    <w:rsid w:val="00502A91"/>
    <w:rsid w:val="00502C58"/>
    <w:rsid w:val="00503BAF"/>
    <w:rsid w:val="005040AF"/>
    <w:rsid w:val="0050679D"/>
    <w:rsid w:val="00507C17"/>
    <w:rsid w:val="00507D64"/>
    <w:rsid w:val="0051008D"/>
    <w:rsid w:val="00511F30"/>
    <w:rsid w:val="00512648"/>
    <w:rsid w:val="005137FB"/>
    <w:rsid w:val="005138F7"/>
    <w:rsid w:val="00513C8E"/>
    <w:rsid w:val="00514CF7"/>
    <w:rsid w:val="00515D73"/>
    <w:rsid w:val="00515DD4"/>
    <w:rsid w:val="00516B3B"/>
    <w:rsid w:val="0051727C"/>
    <w:rsid w:val="005174C4"/>
    <w:rsid w:val="005206E0"/>
    <w:rsid w:val="00520C4B"/>
    <w:rsid w:val="00521594"/>
    <w:rsid w:val="00521BCD"/>
    <w:rsid w:val="00522290"/>
    <w:rsid w:val="005222BA"/>
    <w:rsid w:val="00523E9E"/>
    <w:rsid w:val="005241F9"/>
    <w:rsid w:val="00524C52"/>
    <w:rsid w:val="00525309"/>
    <w:rsid w:val="005256DF"/>
    <w:rsid w:val="0052712A"/>
    <w:rsid w:val="005304EB"/>
    <w:rsid w:val="005308FB"/>
    <w:rsid w:val="005312D3"/>
    <w:rsid w:val="0053152C"/>
    <w:rsid w:val="00531B03"/>
    <w:rsid w:val="00532B11"/>
    <w:rsid w:val="00532DC1"/>
    <w:rsid w:val="00532FCD"/>
    <w:rsid w:val="00533B6D"/>
    <w:rsid w:val="00533E8C"/>
    <w:rsid w:val="0053547B"/>
    <w:rsid w:val="00535C72"/>
    <w:rsid w:val="00535E58"/>
    <w:rsid w:val="00536ED7"/>
    <w:rsid w:val="00537F07"/>
    <w:rsid w:val="0054023C"/>
    <w:rsid w:val="005403FB"/>
    <w:rsid w:val="0054168D"/>
    <w:rsid w:val="00542D3C"/>
    <w:rsid w:val="00542DF4"/>
    <w:rsid w:val="00543A35"/>
    <w:rsid w:val="00544347"/>
    <w:rsid w:val="00544B02"/>
    <w:rsid w:val="00545438"/>
    <w:rsid w:val="005457EF"/>
    <w:rsid w:val="005467F1"/>
    <w:rsid w:val="00546B3B"/>
    <w:rsid w:val="00547F3D"/>
    <w:rsid w:val="00550762"/>
    <w:rsid w:val="005508F8"/>
    <w:rsid w:val="00551478"/>
    <w:rsid w:val="00552BB2"/>
    <w:rsid w:val="00552C96"/>
    <w:rsid w:val="00553A0F"/>
    <w:rsid w:val="00553C0B"/>
    <w:rsid w:val="00553F90"/>
    <w:rsid w:val="005542B7"/>
    <w:rsid w:val="00554550"/>
    <w:rsid w:val="00554622"/>
    <w:rsid w:val="00554A7D"/>
    <w:rsid w:val="005566B6"/>
    <w:rsid w:val="00556766"/>
    <w:rsid w:val="00556771"/>
    <w:rsid w:val="00556E4B"/>
    <w:rsid w:val="0055754D"/>
    <w:rsid w:val="00557849"/>
    <w:rsid w:val="005607CB"/>
    <w:rsid w:val="00560824"/>
    <w:rsid w:val="0056123C"/>
    <w:rsid w:val="0056147D"/>
    <w:rsid w:val="00561752"/>
    <w:rsid w:val="00562024"/>
    <w:rsid w:val="00562402"/>
    <w:rsid w:val="005629BD"/>
    <w:rsid w:val="00562BAF"/>
    <w:rsid w:val="00562EDA"/>
    <w:rsid w:val="005638DB"/>
    <w:rsid w:val="00565750"/>
    <w:rsid w:val="0056631B"/>
    <w:rsid w:val="0056648D"/>
    <w:rsid w:val="0056665D"/>
    <w:rsid w:val="005666DD"/>
    <w:rsid w:val="0056680D"/>
    <w:rsid w:val="00566BAA"/>
    <w:rsid w:val="005705A2"/>
    <w:rsid w:val="00570F60"/>
    <w:rsid w:val="00571785"/>
    <w:rsid w:val="00571ADC"/>
    <w:rsid w:val="00572983"/>
    <w:rsid w:val="00572A3F"/>
    <w:rsid w:val="00573124"/>
    <w:rsid w:val="00573659"/>
    <w:rsid w:val="0057373A"/>
    <w:rsid w:val="00573F48"/>
    <w:rsid w:val="00574948"/>
    <w:rsid w:val="00575AC6"/>
    <w:rsid w:val="0057683E"/>
    <w:rsid w:val="00576D34"/>
    <w:rsid w:val="0058140E"/>
    <w:rsid w:val="005815BC"/>
    <w:rsid w:val="00582325"/>
    <w:rsid w:val="0058278F"/>
    <w:rsid w:val="005829C1"/>
    <w:rsid w:val="00583368"/>
    <w:rsid w:val="00585012"/>
    <w:rsid w:val="005851D6"/>
    <w:rsid w:val="00585CAF"/>
    <w:rsid w:val="00586472"/>
    <w:rsid w:val="00586A5E"/>
    <w:rsid w:val="00590BC6"/>
    <w:rsid w:val="00591A74"/>
    <w:rsid w:val="00591B21"/>
    <w:rsid w:val="0059322E"/>
    <w:rsid w:val="00593407"/>
    <w:rsid w:val="0059434E"/>
    <w:rsid w:val="005953AB"/>
    <w:rsid w:val="00595945"/>
    <w:rsid w:val="00595D15"/>
    <w:rsid w:val="00595EE3"/>
    <w:rsid w:val="00595FC6"/>
    <w:rsid w:val="00597042"/>
    <w:rsid w:val="005970CB"/>
    <w:rsid w:val="005971DB"/>
    <w:rsid w:val="00597493"/>
    <w:rsid w:val="0059788C"/>
    <w:rsid w:val="00597C50"/>
    <w:rsid w:val="00597C85"/>
    <w:rsid w:val="00597F0A"/>
    <w:rsid w:val="005A0922"/>
    <w:rsid w:val="005A0E4C"/>
    <w:rsid w:val="005A1B41"/>
    <w:rsid w:val="005A2C2C"/>
    <w:rsid w:val="005A3A22"/>
    <w:rsid w:val="005A3C52"/>
    <w:rsid w:val="005A5E76"/>
    <w:rsid w:val="005A6EC7"/>
    <w:rsid w:val="005B008B"/>
    <w:rsid w:val="005B195D"/>
    <w:rsid w:val="005B1BC6"/>
    <w:rsid w:val="005B1D5F"/>
    <w:rsid w:val="005B26F5"/>
    <w:rsid w:val="005B3734"/>
    <w:rsid w:val="005B4AE1"/>
    <w:rsid w:val="005B4E3C"/>
    <w:rsid w:val="005B508C"/>
    <w:rsid w:val="005B527D"/>
    <w:rsid w:val="005B5A11"/>
    <w:rsid w:val="005B5BA0"/>
    <w:rsid w:val="005B6684"/>
    <w:rsid w:val="005B6728"/>
    <w:rsid w:val="005B6A55"/>
    <w:rsid w:val="005B755E"/>
    <w:rsid w:val="005C0A4F"/>
    <w:rsid w:val="005C12E0"/>
    <w:rsid w:val="005C16F5"/>
    <w:rsid w:val="005C1F09"/>
    <w:rsid w:val="005C248D"/>
    <w:rsid w:val="005C268E"/>
    <w:rsid w:val="005C2976"/>
    <w:rsid w:val="005C2EF0"/>
    <w:rsid w:val="005C5313"/>
    <w:rsid w:val="005C6BBA"/>
    <w:rsid w:val="005C7835"/>
    <w:rsid w:val="005C7BAD"/>
    <w:rsid w:val="005D05E8"/>
    <w:rsid w:val="005D0B25"/>
    <w:rsid w:val="005D1968"/>
    <w:rsid w:val="005D24FA"/>
    <w:rsid w:val="005D266B"/>
    <w:rsid w:val="005D2C4E"/>
    <w:rsid w:val="005D3A3F"/>
    <w:rsid w:val="005D48A9"/>
    <w:rsid w:val="005D65AF"/>
    <w:rsid w:val="005D69E8"/>
    <w:rsid w:val="005D7624"/>
    <w:rsid w:val="005D7F46"/>
    <w:rsid w:val="005E0E8B"/>
    <w:rsid w:val="005E10C3"/>
    <w:rsid w:val="005E2E6E"/>
    <w:rsid w:val="005E3971"/>
    <w:rsid w:val="005E3A30"/>
    <w:rsid w:val="005E4A21"/>
    <w:rsid w:val="005E4A4F"/>
    <w:rsid w:val="005E5245"/>
    <w:rsid w:val="005E54C5"/>
    <w:rsid w:val="005E5A51"/>
    <w:rsid w:val="005E6E62"/>
    <w:rsid w:val="005F02F2"/>
    <w:rsid w:val="005F2442"/>
    <w:rsid w:val="005F315E"/>
    <w:rsid w:val="005F335B"/>
    <w:rsid w:val="005F476C"/>
    <w:rsid w:val="005F4D1A"/>
    <w:rsid w:val="005F646B"/>
    <w:rsid w:val="005F6847"/>
    <w:rsid w:val="005F7BF4"/>
    <w:rsid w:val="005F7DFA"/>
    <w:rsid w:val="005F7F34"/>
    <w:rsid w:val="00600A3B"/>
    <w:rsid w:val="00601DE2"/>
    <w:rsid w:val="006021CB"/>
    <w:rsid w:val="00602401"/>
    <w:rsid w:val="00603943"/>
    <w:rsid w:val="0060410F"/>
    <w:rsid w:val="00605343"/>
    <w:rsid w:val="006056D6"/>
    <w:rsid w:val="00607185"/>
    <w:rsid w:val="00607A26"/>
    <w:rsid w:val="0061003F"/>
    <w:rsid w:val="00611050"/>
    <w:rsid w:val="006110B4"/>
    <w:rsid w:val="00611B11"/>
    <w:rsid w:val="0061241E"/>
    <w:rsid w:val="00612439"/>
    <w:rsid w:val="00613769"/>
    <w:rsid w:val="00613933"/>
    <w:rsid w:val="00613C6B"/>
    <w:rsid w:val="00614CC9"/>
    <w:rsid w:val="00614D71"/>
    <w:rsid w:val="00616A91"/>
    <w:rsid w:val="0061752C"/>
    <w:rsid w:val="00617982"/>
    <w:rsid w:val="00620096"/>
    <w:rsid w:val="00620612"/>
    <w:rsid w:val="00620A95"/>
    <w:rsid w:val="00620E12"/>
    <w:rsid w:val="00621715"/>
    <w:rsid w:val="006219E8"/>
    <w:rsid w:val="006235C5"/>
    <w:rsid w:val="00623D87"/>
    <w:rsid w:val="00624100"/>
    <w:rsid w:val="0062469E"/>
    <w:rsid w:val="00625B21"/>
    <w:rsid w:val="00626309"/>
    <w:rsid w:val="00627A61"/>
    <w:rsid w:val="006301D3"/>
    <w:rsid w:val="0063046E"/>
    <w:rsid w:val="0063082B"/>
    <w:rsid w:val="00630CA1"/>
    <w:rsid w:val="00631672"/>
    <w:rsid w:val="00631752"/>
    <w:rsid w:val="006319E4"/>
    <w:rsid w:val="00631B5A"/>
    <w:rsid w:val="00631D17"/>
    <w:rsid w:val="00632172"/>
    <w:rsid w:val="0063238A"/>
    <w:rsid w:val="00632439"/>
    <w:rsid w:val="0063295A"/>
    <w:rsid w:val="00632CFB"/>
    <w:rsid w:val="00632E5B"/>
    <w:rsid w:val="00632F1D"/>
    <w:rsid w:val="006330A3"/>
    <w:rsid w:val="00634C92"/>
    <w:rsid w:val="00634D70"/>
    <w:rsid w:val="0063519E"/>
    <w:rsid w:val="006352D4"/>
    <w:rsid w:val="00635534"/>
    <w:rsid w:val="00637E15"/>
    <w:rsid w:val="006400BC"/>
    <w:rsid w:val="00640B46"/>
    <w:rsid w:val="006417C2"/>
    <w:rsid w:val="00642134"/>
    <w:rsid w:val="00642408"/>
    <w:rsid w:val="00642477"/>
    <w:rsid w:val="00642764"/>
    <w:rsid w:val="00642F6C"/>
    <w:rsid w:val="00643056"/>
    <w:rsid w:val="0064315C"/>
    <w:rsid w:val="00643362"/>
    <w:rsid w:val="006437FD"/>
    <w:rsid w:val="00643901"/>
    <w:rsid w:val="00644660"/>
    <w:rsid w:val="00644C2A"/>
    <w:rsid w:val="00644F04"/>
    <w:rsid w:val="006468DF"/>
    <w:rsid w:val="006503C9"/>
    <w:rsid w:val="006506BE"/>
    <w:rsid w:val="006511F0"/>
    <w:rsid w:val="006518A0"/>
    <w:rsid w:val="00651EAC"/>
    <w:rsid w:val="00652382"/>
    <w:rsid w:val="006526F3"/>
    <w:rsid w:val="00652952"/>
    <w:rsid w:val="006534C5"/>
    <w:rsid w:val="006541DF"/>
    <w:rsid w:val="00655462"/>
    <w:rsid w:val="0065726D"/>
    <w:rsid w:val="00657B41"/>
    <w:rsid w:val="00660239"/>
    <w:rsid w:val="006603B0"/>
    <w:rsid w:val="00661283"/>
    <w:rsid w:val="0066279E"/>
    <w:rsid w:val="00662D30"/>
    <w:rsid w:val="00663223"/>
    <w:rsid w:val="00663DA1"/>
    <w:rsid w:val="006643E4"/>
    <w:rsid w:val="00666A6F"/>
    <w:rsid w:val="0066749C"/>
    <w:rsid w:val="00667961"/>
    <w:rsid w:val="006701E6"/>
    <w:rsid w:val="0067126F"/>
    <w:rsid w:val="0067193F"/>
    <w:rsid w:val="006723F8"/>
    <w:rsid w:val="00672E12"/>
    <w:rsid w:val="00673FAF"/>
    <w:rsid w:val="00674D87"/>
    <w:rsid w:val="00677946"/>
    <w:rsid w:val="00682C4C"/>
    <w:rsid w:val="0068364A"/>
    <w:rsid w:val="00684A7B"/>
    <w:rsid w:val="00686603"/>
    <w:rsid w:val="0068665A"/>
    <w:rsid w:val="00686A12"/>
    <w:rsid w:val="00686A8D"/>
    <w:rsid w:val="00686F8B"/>
    <w:rsid w:val="00687021"/>
    <w:rsid w:val="0068707C"/>
    <w:rsid w:val="0069021D"/>
    <w:rsid w:val="0069094B"/>
    <w:rsid w:val="00690EAF"/>
    <w:rsid w:val="006914E7"/>
    <w:rsid w:val="00691591"/>
    <w:rsid w:val="00691C0E"/>
    <w:rsid w:val="00693CE4"/>
    <w:rsid w:val="00693D63"/>
    <w:rsid w:val="00693F94"/>
    <w:rsid w:val="00694AFF"/>
    <w:rsid w:val="0069534A"/>
    <w:rsid w:val="006973EC"/>
    <w:rsid w:val="00697B75"/>
    <w:rsid w:val="006A1FB9"/>
    <w:rsid w:val="006A222D"/>
    <w:rsid w:val="006A2C52"/>
    <w:rsid w:val="006A3C95"/>
    <w:rsid w:val="006A3D07"/>
    <w:rsid w:val="006A477B"/>
    <w:rsid w:val="006A4D82"/>
    <w:rsid w:val="006A5D5A"/>
    <w:rsid w:val="006A6617"/>
    <w:rsid w:val="006A695A"/>
    <w:rsid w:val="006A6AB6"/>
    <w:rsid w:val="006A71EB"/>
    <w:rsid w:val="006A71ED"/>
    <w:rsid w:val="006B094D"/>
    <w:rsid w:val="006B0D00"/>
    <w:rsid w:val="006B11BE"/>
    <w:rsid w:val="006B1EDD"/>
    <w:rsid w:val="006B24CB"/>
    <w:rsid w:val="006B28C4"/>
    <w:rsid w:val="006B2BA5"/>
    <w:rsid w:val="006B2C67"/>
    <w:rsid w:val="006B3CEA"/>
    <w:rsid w:val="006B3EEE"/>
    <w:rsid w:val="006B43A7"/>
    <w:rsid w:val="006B4C74"/>
    <w:rsid w:val="006B511C"/>
    <w:rsid w:val="006B53AB"/>
    <w:rsid w:val="006B6039"/>
    <w:rsid w:val="006B609A"/>
    <w:rsid w:val="006B6CF7"/>
    <w:rsid w:val="006B6DBE"/>
    <w:rsid w:val="006B7A0A"/>
    <w:rsid w:val="006C045C"/>
    <w:rsid w:val="006C08F7"/>
    <w:rsid w:val="006C0B03"/>
    <w:rsid w:val="006C0B33"/>
    <w:rsid w:val="006C0D3E"/>
    <w:rsid w:val="006C1B9C"/>
    <w:rsid w:val="006C25FD"/>
    <w:rsid w:val="006C296D"/>
    <w:rsid w:val="006C39E2"/>
    <w:rsid w:val="006C6C91"/>
    <w:rsid w:val="006C7053"/>
    <w:rsid w:val="006C7B61"/>
    <w:rsid w:val="006C7BAF"/>
    <w:rsid w:val="006C7D55"/>
    <w:rsid w:val="006D01BB"/>
    <w:rsid w:val="006D1248"/>
    <w:rsid w:val="006D1A72"/>
    <w:rsid w:val="006D1D94"/>
    <w:rsid w:val="006D227B"/>
    <w:rsid w:val="006D2421"/>
    <w:rsid w:val="006D2664"/>
    <w:rsid w:val="006D2E06"/>
    <w:rsid w:val="006D408E"/>
    <w:rsid w:val="006D455C"/>
    <w:rsid w:val="006D4D3F"/>
    <w:rsid w:val="006D55F0"/>
    <w:rsid w:val="006D5B85"/>
    <w:rsid w:val="006D6253"/>
    <w:rsid w:val="006D62F8"/>
    <w:rsid w:val="006D7636"/>
    <w:rsid w:val="006D7A45"/>
    <w:rsid w:val="006E0127"/>
    <w:rsid w:val="006E012D"/>
    <w:rsid w:val="006E05A0"/>
    <w:rsid w:val="006E0965"/>
    <w:rsid w:val="006E09E6"/>
    <w:rsid w:val="006E0C70"/>
    <w:rsid w:val="006E1738"/>
    <w:rsid w:val="006E18E6"/>
    <w:rsid w:val="006E1DC9"/>
    <w:rsid w:val="006E207B"/>
    <w:rsid w:val="006E249F"/>
    <w:rsid w:val="006E2CF0"/>
    <w:rsid w:val="006E2DEC"/>
    <w:rsid w:val="006E2FDF"/>
    <w:rsid w:val="006E34CC"/>
    <w:rsid w:val="006E4873"/>
    <w:rsid w:val="006E4DC6"/>
    <w:rsid w:val="006E555A"/>
    <w:rsid w:val="006E55D7"/>
    <w:rsid w:val="006E5A2F"/>
    <w:rsid w:val="006E6246"/>
    <w:rsid w:val="006E6CA7"/>
    <w:rsid w:val="006E749E"/>
    <w:rsid w:val="006E797C"/>
    <w:rsid w:val="006E7C7E"/>
    <w:rsid w:val="006E7CD6"/>
    <w:rsid w:val="006E7E5F"/>
    <w:rsid w:val="006E7E78"/>
    <w:rsid w:val="006F0152"/>
    <w:rsid w:val="006F0B3B"/>
    <w:rsid w:val="006F0B5B"/>
    <w:rsid w:val="006F0EE1"/>
    <w:rsid w:val="006F1EC4"/>
    <w:rsid w:val="006F6113"/>
    <w:rsid w:val="006F6A39"/>
    <w:rsid w:val="006F6AF9"/>
    <w:rsid w:val="006F7581"/>
    <w:rsid w:val="006F7A48"/>
    <w:rsid w:val="007002C0"/>
    <w:rsid w:val="007008D2"/>
    <w:rsid w:val="00700B27"/>
    <w:rsid w:val="00700F9D"/>
    <w:rsid w:val="00701C77"/>
    <w:rsid w:val="007024F9"/>
    <w:rsid w:val="00702D78"/>
    <w:rsid w:val="00703224"/>
    <w:rsid w:val="00704A9C"/>
    <w:rsid w:val="00704CB6"/>
    <w:rsid w:val="00705563"/>
    <w:rsid w:val="0070576B"/>
    <w:rsid w:val="00705895"/>
    <w:rsid w:val="00705A0B"/>
    <w:rsid w:val="0070675C"/>
    <w:rsid w:val="0070694D"/>
    <w:rsid w:val="00707A1F"/>
    <w:rsid w:val="00710C8C"/>
    <w:rsid w:val="0071118E"/>
    <w:rsid w:val="007111F0"/>
    <w:rsid w:val="0071204D"/>
    <w:rsid w:val="0071326D"/>
    <w:rsid w:val="0071380D"/>
    <w:rsid w:val="00713A60"/>
    <w:rsid w:val="00713E06"/>
    <w:rsid w:val="00714399"/>
    <w:rsid w:val="007143AC"/>
    <w:rsid w:val="007146A9"/>
    <w:rsid w:val="00716180"/>
    <w:rsid w:val="00716254"/>
    <w:rsid w:val="007214D0"/>
    <w:rsid w:val="0072234D"/>
    <w:rsid w:val="007224F8"/>
    <w:rsid w:val="00722D9E"/>
    <w:rsid w:val="00723583"/>
    <w:rsid w:val="007239DE"/>
    <w:rsid w:val="00723D7A"/>
    <w:rsid w:val="00724381"/>
    <w:rsid w:val="007248D4"/>
    <w:rsid w:val="00725337"/>
    <w:rsid w:val="00725A67"/>
    <w:rsid w:val="00725E02"/>
    <w:rsid w:val="0072657F"/>
    <w:rsid w:val="00726905"/>
    <w:rsid w:val="00726BC6"/>
    <w:rsid w:val="007272AD"/>
    <w:rsid w:val="0072796E"/>
    <w:rsid w:val="007301A2"/>
    <w:rsid w:val="00730A2F"/>
    <w:rsid w:val="00730A7C"/>
    <w:rsid w:val="007313CB"/>
    <w:rsid w:val="00732BCE"/>
    <w:rsid w:val="00732C78"/>
    <w:rsid w:val="00733A31"/>
    <w:rsid w:val="00735083"/>
    <w:rsid w:val="007363BB"/>
    <w:rsid w:val="00736426"/>
    <w:rsid w:val="0073659C"/>
    <w:rsid w:val="00736ACB"/>
    <w:rsid w:val="0073713D"/>
    <w:rsid w:val="007374A8"/>
    <w:rsid w:val="00740957"/>
    <w:rsid w:val="00740CDD"/>
    <w:rsid w:val="00741184"/>
    <w:rsid w:val="00741199"/>
    <w:rsid w:val="00741CEF"/>
    <w:rsid w:val="00741D71"/>
    <w:rsid w:val="00743135"/>
    <w:rsid w:val="007441BA"/>
    <w:rsid w:val="00745A68"/>
    <w:rsid w:val="00745B90"/>
    <w:rsid w:val="00747872"/>
    <w:rsid w:val="00747DF0"/>
    <w:rsid w:val="007511A0"/>
    <w:rsid w:val="00751EF1"/>
    <w:rsid w:val="00752A86"/>
    <w:rsid w:val="00752D2E"/>
    <w:rsid w:val="00752EB0"/>
    <w:rsid w:val="00753370"/>
    <w:rsid w:val="00753815"/>
    <w:rsid w:val="00753A06"/>
    <w:rsid w:val="00753B36"/>
    <w:rsid w:val="0075492F"/>
    <w:rsid w:val="00754B7B"/>
    <w:rsid w:val="00754BAA"/>
    <w:rsid w:val="00754D97"/>
    <w:rsid w:val="00754FD9"/>
    <w:rsid w:val="00755B08"/>
    <w:rsid w:val="00755D93"/>
    <w:rsid w:val="00756423"/>
    <w:rsid w:val="00756E7B"/>
    <w:rsid w:val="00757BA8"/>
    <w:rsid w:val="0076065C"/>
    <w:rsid w:val="0076071B"/>
    <w:rsid w:val="0076185D"/>
    <w:rsid w:val="00763676"/>
    <w:rsid w:val="00763C21"/>
    <w:rsid w:val="00763E09"/>
    <w:rsid w:val="00764696"/>
    <w:rsid w:val="007647E3"/>
    <w:rsid w:val="00764AAB"/>
    <w:rsid w:val="00764ABF"/>
    <w:rsid w:val="00764E35"/>
    <w:rsid w:val="007650C1"/>
    <w:rsid w:val="0076514E"/>
    <w:rsid w:val="007661B8"/>
    <w:rsid w:val="007664C6"/>
    <w:rsid w:val="00770BA8"/>
    <w:rsid w:val="00770FE0"/>
    <w:rsid w:val="00771208"/>
    <w:rsid w:val="0077134E"/>
    <w:rsid w:val="00771AA2"/>
    <w:rsid w:val="00772030"/>
    <w:rsid w:val="007723B6"/>
    <w:rsid w:val="0077290A"/>
    <w:rsid w:val="00772E5C"/>
    <w:rsid w:val="0077344D"/>
    <w:rsid w:val="007743D6"/>
    <w:rsid w:val="00774A8D"/>
    <w:rsid w:val="00775020"/>
    <w:rsid w:val="0077524A"/>
    <w:rsid w:val="00776667"/>
    <w:rsid w:val="00777063"/>
    <w:rsid w:val="00777341"/>
    <w:rsid w:val="007801AA"/>
    <w:rsid w:val="007804FA"/>
    <w:rsid w:val="007808F3"/>
    <w:rsid w:val="007813E7"/>
    <w:rsid w:val="007818CD"/>
    <w:rsid w:val="00781FD3"/>
    <w:rsid w:val="00782294"/>
    <w:rsid w:val="00782971"/>
    <w:rsid w:val="00782F70"/>
    <w:rsid w:val="00782FB9"/>
    <w:rsid w:val="007830C6"/>
    <w:rsid w:val="007846C9"/>
    <w:rsid w:val="00784C5C"/>
    <w:rsid w:val="00785B4D"/>
    <w:rsid w:val="00785D23"/>
    <w:rsid w:val="00785FBE"/>
    <w:rsid w:val="007863BD"/>
    <w:rsid w:val="00786976"/>
    <w:rsid w:val="007876A0"/>
    <w:rsid w:val="00790715"/>
    <w:rsid w:val="007920AC"/>
    <w:rsid w:val="00792272"/>
    <w:rsid w:val="0079248E"/>
    <w:rsid w:val="007927AB"/>
    <w:rsid w:val="0079366A"/>
    <w:rsid w:val="00793727"/>
    <w:rsid w:val="007937D7"/>
    <w:rsid w:val="00793C55"/>
    <w:rsid w:val="00794E94"/>
    <w:rsid w:val="00795291"/>
    <w:rsid w:val="007957D8"/>
    <w:rsid w:val="00795995"/>
    <w:rsid w:val="00795A86"/>
    <w:rsid w:val="00796435"/>
    <w:rsid w:val="00796723"/>
    <w:rsid w:val="00796F3D"/>
    <w:rsid w:val="007973D9"/>
    <w:rsid w:val="00797886"/>
    <w:rsid w:val="007A06F8"/>
    <w:rsid w:val="007A09E9"/>
    <w:rsid w:val="007A0A6E"/>
    <w:rsid w:val="007A128E"/>
    <w:rsid w:val="007A2125"/>
    <w:rsid w:val="007A40D2"/>
    <w:rsid w:val="007A5B9E"/>
    <w:rsid w:val="007A6226"/>
    <w:rsid w:val="007A637F"/>
    <w:rsid w:val="007A6496"/>
    <w:rsid w:val="007A70E9"/>
    <w:rsid w:val="007A7C5D"/>
    <w:rsid w:val="007B004B"/>
    <w:rsid w:val="007B0445"/>
    <w:rsid w:val="007B11E7"/>
    <w:rsid w:val="007B2CFA"/>
    <w:rsid w:val="007B3859"/>
    <w:rsid w:val="007B39FF"/>
    <w:rsid w:val="007B3FDA"/>
    <w:rsid w:val="007B414E"/>
    <w:rsid w:val="007B4687"/>
    <w:rsid w:val="007B73A0"/>
    <w:rsid w:val="007C1707"/>
    <w:rsid w:val="007C1B13"/>
    <w:rsid w:val="007C1E15"/>
    <w:rsid w:val="007C33AA"/>
    <w:rsid w:val="007C3CEC"/>
    <w:rsid w:val="007C3CFE"/>
    <w:rsid w:val="007C4057"/>
    <w:rsid w:val="007C47E2"/>
    <w:rsid w:val="007C49AD"/>
    <w:rsid w:val="007C566F"/>
    <w:rsid w:val="007C5F26"/>
    <w:rsid w:val="007C6465"/>
    <w:rsid w:val="007C74C8"/>
    <w:rsid w:val="007C78CB"/>
    <w:rsid w:val="007C7F33"/>
    <w:rsid w:val="007D037F"/>
    <w:rsid w:val="007D0EFA"/>
    <w:rsid w:val="007D10E2"/>
    <w:rsid w:val="007D16CE"/>
    <w:rsid w:val="007D1CF0"/>
    <w:rsid w:val="007D1F9F"/>
    <w:rsid w:val="007D2829"/>
    <w:rsid w:val="007D2A5D"/>
    <w:rsid w:val="007D2DC0"/>
    <w:rsid w:val="007D43A2"/>
    <w:rsid w:val="007D49F7"/>
    <w:rsid w:val="007D4F24"/>
    <w:rsid w:val="007D5239"/>
    <w:rsid w:val="007D6543"/>
    <w:rsid w:val="007D6ADF"/>
    <w:rsid w:val="007D79ED"/>
    <w:rsid w:val="007D7CBE"/>
    <w:rsid w:val="007D7CCB"/>
    <w:rsid w:val="007E00AD"/>
    <w:rsid w:val="007E074C"/>
    <w:rsid w:val="007E0B90"/>
    <w:rsid w:val="007E1F03"/>
    <w:rsid w:val="007E2560"/>
    <w:rsid w:val="007E2CBE"/>
    <w:rsid w:val="007E2E98"/>
    <w:rsid w:val="007E2ECB"/>
    <w:rsid w:val="007E3314"/>
    <w:rsid w:val="007E3336"/>
    <w:rsid w:val="007E3C1D"/>
    <w:rsid w:val="007E45BB"/>
    <w:rsid w:val="007E572A"/>
    <w:rsid w:val="007F0709"/>
    <w:rsid w:val="007F0A05"/>
    <w:rsid w:val="007F0A84"/>
    <w:rsid w:val="007F1541"/>
    <w:rsid w:val="007F1A3A"/>
    <w:rsid w:val="007F2B0F"/>
    <w:rsid w:val="007F4AC3"/>
    <w:rsid w:val="007F596C"/>
    <w:rsid w:val="007F77BE"/>
    <w:rsid w:val="007F79D6"/>
    <w:rsid w:val="007F79EE"/>
    <w:rsid w:val="007F7C8B"/>
    <w:rsid w:val="008004EB"/>
    <w:rsid w:val="00800C53"/>
    <w:rsid w:val="00800D6C"/>
    <w:rsid w:val="00801D9B"/>
    <w:rsid w:val="008028E0"/>
    <w:rsid w:val="0080310B"/>
    <w:rsid w:val="0080362D"/>
    <w:rsid w:val="00803D42"/>
    <w:rsid w:val="0080407C"/>
    <w:rsid w:val="00804839"/>
    <w:rsid w:val="0080590C"/>
    <w:rsid w:val="00805CC5"/>
    <w:rsid w:val="00805EC0"/>
    <w:rsid w:val="00806113"/>
    <w:rsid w:val="00806816"/>
    <w:rsid w:val="00807F98"/>
    <w:rsid w:val="0081020B"/>
    <w:rsid w:val="00810306"/>
    <w:rsid w:val="00810F63"/>
    <w:rsid w:val="00811240"/>
    <w:rsid w:val="00812366"/>
    <w:rsid w:val="00812EF1"/>
    <w:rsid w:val="00813678"/>
    <w:rsid w:val="0081405C"/>
    <w:rsid w:val="008142A2"/>
    <w:rsid w:val="00814D64"/>
    <w:rsid w:val="00815609"/>
    <w:rsid w:val="008158C7"/>
    <w:rsid w:val="00820131"/>
    <w:rsid w:val="008225A4"/>
    <w:rsid w:val="008227A4"/>
    <w:rsid w:val="00822CD7"/>
    <w:rsid w:val="00823D7C"/>
    <w:rsid w:val="00824718"/>
    <w:rsid w:val="00825018"/>
    <w:rsid w:val="00825E4E"/>
    <w:rsid w:val="00827E7D"/>
    <w:rsid w:val="00831043"/>
    <w:rsid w:val="008325BD"/>
    <w:rsid w:val="00832A03"/>
    <w:rsid w:val="00832DFC"/>
    <w:rsid w:val="00832E40"/>
    <w:rsid w:val="00833954"/>
    <w:rsid w:val="008351DF"/>
    <w:rsid w:val="00835BBD"/>
    <w:rsid w:val="00835E5F"/>
    <w:rsid w:val="0083645B"/>
    <w:rsid w:val="0083663D"/>
    <w:rsid w:val="008371FC"/>
    <w:rsid w:val="008402A1"/>
    <w:rsid w:val="00840BB7"/>
    <w:rsid w:val="008416EE"/>
    <w:rsid w:val="00843A39"/>
    <w:rsid w:val="008450A6"/>
    <w:rsid w:val="00845E1A"/>
    <w:rsid w:val="008472C2"/>
    <w:rsid w:val="00847405"/>
    <w:rsid w:val="00847594"/>
    <w:rsid w:val="008503F8"/>
    <w:rsid w:val="00850607"/>
    <w:rsid w:val="00850900"/>
    <w:rsid w:val="00850AA2"/>
    <w:rsid w:val="00851C5B"/>
    <w:rsid w:val="008526DC"/>
    <w:rsid w:val="00852869"/>
    <w:rsid w:val="008532B1"/>
    <w:rsid w:val="0085387D"/>
    <w:rsid w:val="008538E1"/>
    <w:rsid w:val="008549B6"/>
    <w:rsid w:val="00855A11"/>
    <w:rsid w:val="00856331"/>
    <w:rsid w:val="00856454"/>
    <w:rsid w:val="00856C15"/>
    <w:rsid w:val="00856E5E"/>
    <w:rsid w:val="008579E2"/>
    <w:rsid w:val="0086177C"/>
    <w:rsid w:val="008618CF"/>
    <w:rsid w:val="008620A3"/>
    <w:rsid w:val="00862644"/>
    <w:rsid w:val="00862C06"/>
    <w:rsid w:val="00862E59"/>
    <w:rsid w:val="008645CF"/>
    <w:rsid w:val="00865BC0"/>
    <w:rsid w:val="00865DBD"/>
    <w:rsid w:val="00866526"/>
    <w:rsid w:val="00866615"/>
    <w:rsid w:val="00866FBF"/>
    <w:rsid w:val="008673AA"/>
    <w:rsid w:val="00867AF3"/>
    <w:rsid w:val="00867C9F"/>
    <w:rsid w:val="00867D30"/>
    <w:rsid w:val="00871796"/>
    <w:rsid w:val="00872337"/>
    <w:rsid w:val="008729DA"/>
    <w:rsid w:val="00872CF9"/>
    <w:rsid w:val="0087389E"/>
    <w:rsid w:val="00874478"/>
    <w:rsid w:val="00875184"/>
    <w:rsid w:val="00875661"/>
    <w:rsid w:val="00875978"/>
    <w:rsid w:val="008769F0"/>
    <w:rsid w:val="00876F6D"/>
    <w:rsid w:val="00877329"/>
    <w:rsid w:val="0087758C"/>
    <w:rsid w:val="00880232"/>
    <w:rsid w:val="008810E3"/>
    <w:rsid w:val="00881B19"/>
    <w:rsid w:val="0088287C"/>
    <w:rsid w:val="00882D2E"/>
    <w:rsid w:val="00882DD5"/>
    <w:rsid w:val="00884B25"/>
    <w:rsid w:val="008860FA"/>
    <w:rsid w:val="00886E35"/>
    <w:rsid w:val="00887987"/>
    <w:rsid w:val="008902A4"/>
    <w:rsid w:val="008917BE"/>
    <w:rsid w:val="008920EA"/>
    <w:rsid w:val="00892490"/>
    <w:rsid w:val="00893204"/>
    <w:rsid w:val="00893D69"/>
    <w:rsid w:val="00895CB1"/>
    <w:rsid w:val="0089750E"/>
    <w:rsid w:val="008A0DD4"/>
    <w:rsid w:val="008A11C1"/>
    <w:rsid w:val="008A17F5"/>
    <w:rsid w:val="008A1BBB"/>
    <w:rsid w:val="008A2352"/>
    <w:rsid w:val="008A3C45"/>
    <w:rsid w:val="008A4D99"/>
    <w:rsid w:val="008A4E22"/>
    <w:rsid w:val="008A56CE"/>
    <w:rsid w:val="008A585A"/>
    <w:rsid w:val="008A5A22"/>
    <w:rsid w:val="008A64D0"/>
    <w:rsid w:val="008A6C59"/>
    <w:rsid w:val="008B08AB"/>
    <w:rsid w:val="008B0942"/>
    <w:rsid w:val="008B11F9"/>
    <w:rsid w:val="008B18EE"/>
    <w:rsid w:val="008B20A4"/>
    <w:rsid w:val="008B2296"/>
    <w:rsid w:val="008B27FE"/>
    <w:rsid w:val="008B4D11"/>
    <w:rsid w:val="008B5416"/>
    <w:rsid w:val="008B5478"/>
    <w:rsid w:val="008B5E80"/>
    <w:rsid w:val="008B67F4"/>
    <w:rsid w:val="008B6A4E"/>
    <w:rsid w:val="008B6E8B"/>
    <w:rsid w:val="008B7429"/>
    <w:rsid w:val="008C0433"/>
    <w:rsid w:val="008C0A6D"/>
    <w:rsid w:val="008C1906"/>
    <w:rsid w:val="008C20FE"/>
    <w:rsid w:val="008C29B1"/>
    <w:rsid w:val="008C2DD7"/>
    <w:rsid w:val="008C388D"/>
    <w:rsid w:val="008C38B7"/>
    <w:rsid w:val="008C4671"/>
    <w:rsid w:val="008C4983"/>
    <w:rsid w:val="008C5828"/>
    <w:rsid w:val="008C5C75"/>
    <w:rsid w:val="008C6C63"/>
    <w:rsid w:val="008C6CCC"/>
    <w:rsid w:val="008C7A45"/>
    <w:rsid w:val="008D0595"/>
    <w:rsid w:val="008D08C0"/>
    <w:rsid w:val="008D0BD6"/>
    <w:rsid w:val="008D1303"/>
    <w:rsid w:val="008D2662"/>
    <w:rsid w:val="008D2686"/>
    <w:rsid w:val="008D2A77"/>
    <w:rsid w:val="008D3989"/>
    <w:rsid w:val="008D40A0"/>
    <w:rsid w:val="008D5124"/>
    <w:rsid w:val="008D537A"/>
    <w:rsid w:val="008D5B7A"/>
    <w:rsid w:val="008D5D4C"/>
    <w:rsid w:val="008D66DC"/>
    <w:rsid w:val="008D691C"/>
    <w:rsid w:val="008E08B7"/>
    <w:rsid w:val="008E08BD"/>
    <w:rsid w:val="008E114C"/>
    <w:rsid w:val="008E1611"/>
    <w:rsid w:val="008E1F4E"/>
    <w:rsid w:val="008E3A97"/>
    <w:rsid w:val="008E4439"/>
    <w:rsid w:val="008E469D"/>
    <w:rsid w:val="008E4BE8"/>
    <w:rsid w:val="008E5270"/>
    <w:rsid w:val="008E6D19"/>
    <w:rsid w:val="008E71CC"/>
    <w:rsid w:val="008E7361"/>
    <w:rsid w:val="008F00B0"/>
    <w:rsid w:val="008F0495"/>
    <w:rsid w:val="008F0A20"/>
    <w:rsid w:val="008F1940"/>
    <w:rsid w:val="008F1A30"/>
    <w:rsid w:val="008F25E9"/>
    <w:rsid w:val="008F25F5"/>
    <w:rsid w:val="008F3491"/>
    <w:rsid w:val="008F4241"/>
    <w:rsid w:val="008F5182"/>
    <w:rsid w:val="008F5729"/>
    <w:rsid w:val="008F6748"/>
    <w:rsid w:val="008F72C5"/>
    <w:rsid w:val="008F777B"/>
    <w:rsid w:val="008F7835"/>
    <w:rsid w:val="008F7935"/>
    <w:rsid w:val="00900033"/>
    <w:rsid w:val="0090073C"/>
    <w:rsid w:val="00900815"/>
    <w:rsid w:val="00900BCE"/>
    <w:rsid w:val="009016A9"/>
    <w:rsid w:val="00901C70"/>
    <w:rsid w:val="0090235A"/>
    <w:rsid w:val="00902790"/>
    <w:rsid w:val="00903E88"/>
    <w:rsid w:val="00905778"/>
    <w:rsid w:val="0090658B"/>
    <w:rsid w:val="00910103"/>
    <w:rsid w:val="009106C8"/>
    <w:rsid w:val="009108BB"/>
    <w:rsid w:val="00911F3D"/>
    <w:rsid w:val="0091275A"/>
    <w:rsid w:val="009128B2"/>
    <w:rsid w:val="00913FFF"/>
    <w:rsid w:val="00914CBE"/>
    <w:rsid w:val="00915164"/>
    <w:rsid w:val="009159F4"/>
    <w:rsid w:val="00915F08"/>
    <w:rsid w:val="0091618B"/>
    <w:rsid w:val="009176FE"/>
    <w:rsid w:val="009177B3"/>
    <w:rsid w:val="0091790B"/>
    <w:rsid w:val="00920005"/>
    <w:rsid w:val="009200C5"/>
    <w:rsid w:val="00921800"/>
    <w:rsid w:val="00921C37"/>
    <w:rsid w:val="00921E88"/>
    <w:rsid w:val="009226C0"/>
    <w:rsid w:val="009227FB"/>
    <w:rsid w:val="00922A3B"/>
    <w:rsid w:val="00922B9E"/>
    <w:rsid w:val="00923255"/>
    <w:rsid w:val="00924193"/>
    <w:rsid w:val="00924900"/>
    <w:rsid w:val="00925C87"/>
    <w:rsid w:val="00931BD4"/>
    <w:rsid w:val="0093222C"/>
    <w:rsid w:val="009327A9"/>
    <w:rsid w:val="00932807"/>
    <w:rsid w:val="00932BC3"/>
    <w:rsid w:val="0093313A"/>
    <w:rsid w:val="00933F7C"/>
    <w:rsid w:val="009341FE"/>
    <w:rsid w:val="009344C6"/>
    <w:rsid w:val="00935D73"/>
    <w:rsid w:val="0093605D"/>
    <w:rsid w:val="00936125"/>
    <w:rsid w:val="00936176"/>
    <w:rsid w:val="0093694F"/>
    <w:rsid w:val="00937568"/>
    <w:rsid w:val="00940752"/>
    <w:rsid w:val="0094186C"/>
    <w:rsid w:val="00944316"/>
    <w:rsid w:val="00944318"/>
    <w:rsid w:val="0094447C"/>
    <w:rsid w:val="00945248"/>
    <w:rsid w:val="00945B74"/>
    <w:rsid w:val="0094614E"/>
    <w:rsid w:val="0094658F"/>
    <w:rsid w:val="009467B2"/>
    <w:rsid w:val="009500E4"/>
    <w:rsid w:val="0095126F"/>
    <w:rsid w:val="00951E82"/>
    <w:rsid w:val="00952BEA"/>
    <w:rsid w:val="00953729"/>
    <w:rsid w:val="009537D3"/>
    <w:rsid w:val="00954170"/>
    <w:rsid w:val="0095523D"/>
    <w:rsid w:val="0095681A"/>
    <w:rsid w:val="0095754A"/>
    <w:rsid w:val="0095757C"/>
    <w:rsid w:val="0095757D"/>
    <w:rsid w:val="00957987"/>
    <w:rsid w:val="00957DA2"/>
    <w:rsid w:val="009601E6"/>
    <w:rsid w:val="0096101B"/>
    <w:rsid w:val="00961328"/>
    <w:rsid w:val="00961385"/>
    <w:rsid w:val="00961B91"/>
    <w:rsid w:val="009620B9"/>
    <w:rsid w:val="00962481"/>
    <w:rsid w:val="00963B2B"/>
    <w:rsid w:val="00963D0A"/>
    <w:rsid w:val="00964249"/>
    <w:rsid w:val="00964617"/>
    <w:rsid w:val="009656B2"/>
    <w:rsid w:val="00965830"/>
    <w:rsid w:val="00966811"/>
    <w:rsid w:val="00966EDC"/>
    <w:rsid w:val="0096725A"/>
    <w:rsid w:val="00971808"/>
    <w:rsid w:val="00971ABE"/>
    <w:rsid w:val="00971C1D"/>
    <w:rsid w:val="00971E94"/>
    <w:rsid w:val="009721F2"/>
    <w:rsid w:val="00972B8A"/>
    <w:rsid w:val="00972CAA"/>
    <w:rsid w:val="00972DF6"/>
    <w:rsid w:val="00973B52"/>
    <w:rsid w:val="00974A39"/>
    <w:rsid w:val="00974C5E"/>
    <w:rsid w:val="00974D91"/>
    <w:rsid w:val="00974EC0"/>
    <w:rsid w:val="0097586E"/>
    <w:rsid w:val="00975A09"/>
    <w:rsid w:val="0097615D"/>
    <w:rsid w:val="00980A5F"/>
    <w:rsid w:val="00981049"/>
    <w:rsid w:val="00982AD2"/>
    <w:rsid w:val="00982BE1"/>
    <w:rsid w:val="00982D7F"/>
    <w:rsid w:val="00983735"/>
    <w:rsid w:val="00983D0D"/>
    <w:rsid w:val="009843AC"/>
    <w:rsid w:val="009852A6"/>
    <w:rsid w:val="00986689"/>
    <w:rsid w:val="00986E90"/>
    <w:rsid w:val="009877EE"/>
    <w:rsid w:val="00990070"/>
    <w:rsid w:val="00990C56"/>
    <w:rsid w:val="00990DA3"/>
    <w:rsid w:val="00991166"/>
    <w:rsid w:val="00991832"/>
    <w:rsid w:val="00992535"/>
    <w:rsid w:val="00992FAE"/>
    <w:rsid w:val="0099358B"/>
    <w:rsid w:val="0099364A"/>
    <w:rsid w:val="00993B36"/>
    <w:rsid w:val="00993CF7"/>
    <w:rsid w:val="00994634"/>
    <w:rsid w:val="0099583B"/>
    <w:rsid w:val="009965D9"/>
    <w:rsid w:val="0099691D"/>
    <w:rsid w:val="00997EEF"/>
    <w:rsid w:val="00997F7D"/>
    <w:rsid w:val="009A0547"/>
    <w:rsid w:val="009A0597"/>
    <w:rsid w:val="009A0682"/>
    <w:rsid w:val="009A08BA"/>
    <w:rsid w:val="009A1AF4"/>
    <w:rsid w:val="009A1C70"/>
    <w:rsid w:val="009A1CA9"/>
    <w:rsid w:val="009A1DF8"/>
    <w:rsid w:val="009A1E48"/>
    <w:rsid w:val="009A200D"/>
    <w:rsid w:val="009A2D47"/>
    <w:rsid w:val="009A3FBC"/>
    <w:rsid w:val="009A4530"/>
    <w:rsid w:val="009A4A12"/>
    <w:rsid w:val="009A5462"/>
    <w:rsid w:val="009A5654"/>
    <w:rsid w:val="009A7745"/>
    <w:rsid w:val="009A7D7D"/>
    <w:rsid w:val="009B1582"/>
    <w:rsid w:val="009B1A79"/>
    <w:rsid w:val="009B2154"/>
    <w:rsid w:val="009B2ACB"/>
    <w:rsid w:val="009B2E49"/>
    <w:rsid w:val="009B476B"/>
    <w:rsid w:val="009B6380"/>
    <w:rsid w:val="009B6D0B"/>
    <w:rsid w:val="009B795C"/>
    <w:rsid w:val="009C01D5"/>
    <w:rsid w:val="009C1205"/>
    <w:rsid w:val="009C1206"/>
    <w:rsid w:val="009C1C45"/>
    <w:rsid w:val="009C27A4"/>
    <w:rsid w:val="009C2DC0"/>
    <w:rsid w:val="009C334F"/>
    <w:rsid w:val="009C3564"/>
    <w:rsid w:val="009C394C"/>
    <w:rsid w:val="009C531B"/>
    <w:rsid w:val="009C5384"/>
    <w:rsid w:val="009C5B59"/>
    <w:rsid w:val="009C6FD2"/>
    <w:rsid w:val="009D021D"/>
    <w:rsid w:val="009D0418"/>
    <w:rsid w:val="009D06E6"/>
    <w:rsid w:val="009D154C"/>
    <w:rsid w:val="009D156C"/>
    <w:rsid w:val="009D16EE"/>
    <w:rsid w:val="009D24C1"/>
    <w:rsid w:val="009D2C65"/>
    <w:rsid w:val="009D2D3E"/>
    <w:rsid w:val="009D3B90"/>
    <w:rsid w:val="009D4281"/>
    <w:rsid w:val="009D42A5"/>
    <w:rsid w:val="009D485B"/>
    <w:rsid w:val="009D4CFB"/>
    <w:rsid w:val="009D4DC3"/>
    <w:rsid w:val="009D5E4E"/>
    <w:rsid w:val="009D6EB4"/>
    <w:rsid w:val="009D7042"/>
    <w:rsid w:val="009D7563"/>
    <w:rsid w:val="009D7722"/>
    <w:rsid w:val="009D77A5"/>
    <w:rsid w:val="009D7927"/>
    <w:rsid w:val="009D7F2A"/>
    <w:rsid w:val="009E178C"/>
    <w:rsid w:val="009E1F6B"/>
    <w:rsid w:val="009E2D1D"/>
    <w:rsid w:val="009E38D8"/>
    <w:rsid w:val="009E3A66"/>
    <w:rsid w:val="009E4544"/>
    <w:rsid w:val="009E458E"/>
    <w:rsid w:val="009E45D4"/>
    <w:rsid w:val="009E45DA"/>
    <w:rsid w:val="009E479B"/>
    <w:rsid w:val="009E5109"/>
    <w:rsid w:val="009E52CD"/>
    <w:rsid w:val="009E61B7"/>
    <w:rsid w:val="009E7677"/>
    <w:rsid w:val="009F072B"/>
    <w:rsid w:val="009F1CBC"/>
    <w:rsid w:val="009F1F20"/>
    <w:rsid w:val="009F2D5A"/>
    <w:rsid w:val="009F2E35"/>
    <w:rsid w:val="009F2F74"/>
    <w:rsid w:val="009F3338"/>
    <w:rsid w:val="009F39F7"/>
    <w:rsid w:val="009F3E65"/>
    <w:rsid w:val="009F3EED"/>
    <w:rsid w:val="009F46BF"/>
    <w:rsid w:val="009F5B31"/>
    <w:rsid w:val="009F6356"/>
    <w:rsid w:val="009F6753"/>
    <w:rsid w:val="009F699E"/>
    <w:rsid w:val="009F6F0B"/>
    <w:rsid w:val="009F7488"/>
    <w:rsid w:val="00A010F3"/>
    <w:rsid w:val="00A011AC"/>
    <w:rsid w:val="00A01434"/>
    <w:rsid w:val="00A019DA"/>
    <w:rsid w:val="00A0230D"/>
    <w:rsid w:val="00A02BC8"/>
    <w:rsid w:val="00A03B5D"/>
    <w:rsid w:val="00A04CB3"/>
    <w:rsid w:val="00A0501A"/>
    <w:rsid w:val="00A06217"/>
    <w:rsid w:val="00A07EAA"/>
    <w:rsid w:val="00A105C0"/>
    <w:rsid w:val="00A1159B"/>
    <w:rsid w:val="00A116F6"/>
    <w:rsid w:val="00A12223"/>
    <w:rsid w:val="00A126FE"/>
    <w:rsid w:val="00A12790"/>
    <w:rsid w:val="00A12A4F"/>
    <w:rsid w:val="00A135C3"/>
    <w:rsid w:val="00A141C7"/>
    <w:rsid w:val="00A1466C"/>
    <w:rsid w:val="00A15D0E"/>
    <w:rsid w:val="00A16CDA"/>
    <w:rsid w:val="00A172F6"/>
    <w:rsid w:val="00A1752B"/>
    <w:rsid w:val="00A20FF7"/>
    <w:rsid w:val="00A214A9"/>
    <w:rsid w:val="00A216E7"/>
    <w:rsid w:val="00A21FDC"/>
    <w:rsid w:val="00A221BA"/>
    <w:rsid w:val="00A2331D"/>
    <w:rsid w:val="00A24F3A"/>
    <w:rsid w:val="00A250F8"/>
    <w:rsid w:val="00A250FB"/>
    <w:rsid w:val="00A25413"/>
    <w:rsid w:val="00A25808"/>
    <w:rsid w:val="00A259FF"/>
    <w:rsid w:val="00A25F2D"/>
    <w:rsid w:val="00A26E92"/>
    <w:rsid w:val="00A2775B"/>
    <w:rsid w:val="00A305AA"/>
    <w:rsid w:val="00A30EA6"/>
    <w:rsid w:val="00A30EFA"/>
    <w:rsid w:val="00A3260D"/>
    <w:rsid w:val="00A32B06"/>
    <w:rsid w:val="00A32B09"/>
    <w:rsid w:val="00A33571"/>
    <w:rsid w:val="00A346C2"/>
    <w:rsid w:val="00A34A53"/>
    <w:rsid w:val="00A3601D"/>
    <w:rsid w:val="00A36050"/>
    <w:rsid w:val="00A36FCF"/>
    <w:rsid w:val="00A37350"/>
    <w:rsid w:val="00A3778A"/>
    <w:rsid w:val="00A37E5F"/>
    <w:rsid w:val="00A40796"/>
    <w:rsid w:val="00A410EA"/>
    <w:rsid w:val="00A4132F"/>
    <w:rsid w:val="00A4170B"/>
    <w:rsid w:val="00A41723"/>
    <w:rsid w:val="00A42034"/>
    <w:rsid w:val="00A42FBD"/>
    <w:rsid w:val="00A43240"/>
    <w:rsid w:val="00A44185"/>
    <w:rsid w:val="00A44460"/>
    <w:rsid w:val="00A4470A"/>
    <w:rsid w:val="00A44734"/>
    <w:rsid w:val="00A4483B"/>
    <w:rsid w:val="00A45707"/>
    <w:rsid w:val="00A468C5"/>
    <w:rsid w:val="00A47200"/>
    <w:rsid w:val="00A50A5D"/>
    <w:rsid w:val="00A50AF2"/>
    <w:rsid w:val="00A52153"/>
    <w:rsid w:val="00A52AB7"/>
    <w:rsid w:val="00A53303"/>
    <w:rsid w:val="00A53699"/>
    <w:rsid w:val="00A53BC6"/>
    <w:rsid w:val="00A53D20"/>
    <w:rsid w:val="00A54B62"/>
    <w:rsid w:val="00A54F7D"/>
    <w:rsid w:val="00A5603A"/>
    <w:rsid w:val="00A564E3"/>
    <w:rsid w:val="00A566C7"/>
    <w:rsid w:val="00A57187"/>
    <w:rsid w:val="00A57B56"/>
    <w:rsid w:val="00A603C4"/>
    <w:rsid w:val="00A609FE"/>
    <w:rsid w:val="00A62CC4"/>
    <w:rsid w:val="00A6323A"/>
    <w:rsid w:val="00A640EC"/>
    <w:rsid w:val="00A64860"/>
    <w:rsid w:val="00A6499E"/>
    <w:rsid w:val="00A65219"/>
    <w:rsid w:val="00A65EE0"/>
    <w:rsid w:val="00A66DA9"/>
    <w:rsid w:val="00A671FA"/>
    <w:rsid w:val="00A67A09"/>
    <w:rsid w:val="00A67C5E"/>
    <w:rsid w:val="00A70592"/>
    <w:rsid w:val="00A717E7"/>
    <w:rsid w:val="00A71B04"/>
    <w:rsid w:val="00A71B2B"/>
    <w:rsid w:val="00A71BB2"/>
    <w:rsid w:val="00A71D66"/>
    <w:rsid w:val="00A72D02"/>
    <w:rsid w:val="00A72D5E"/>
    <w:rsid w:val="00A745D7"/>
    <w:rsid w:val="00A74993"/>
    <w:rsid w:val="00A75183"/>
    <w:rsid w:val="00A759CE"/>
    <w:rsid w:val="00A76598"/>
    <w:rsid w:val="00A76DED"/>
    <w:rsid w:val="00A773BD"/>
    <w:rsid w:val="00A77CE3"/>
    <w:rsid w:val="00A77E67"/>
    <w:rsid w:val="00A77FC2"/>
    <w:rsid w:val="00A80D87"/>
    <w:rsid w:val="00A81418"/>
    <w:rsid w:val="00A81FF0"/>
    <w:rsid w:val="00A824C7"/>
    <w:rsid w:val="00A8294F"/>
    <w:rsid w:val="00A8388B"/>
    <w:rsid w:val="00A83DBF"/>
    <w:rsid w:val="00A8459F"/>
    <w:rsid w:val="00A85E25"/>
    <w:rsid w:val="00A8608E"/>
    <w:rsid w:val="00A879E6"/>
    <w:rsid w:val="00A87DD4"/>
    <w:rsid w:val="00A87FC1"/>
    <w:rsid w:val="00A90B14"/>
    <w:rsid w:val="00A912E4"/>
    <w:rsid w:val="00A917D5"/>
    <w:rsid w:val="00A92375"/>
    <w:rsid w:val="00A931CC"/>
    <w:rsid w:val="00A93D7F"/>
    <w:rsid w:val="00A93D8E"/>
    <w:rsid w:val="00A93F6D"/>
    <w:rsid w:val="00A94A7A"/>
    <w:rsid w:val="00A9554F"/>
    <w:rsid w:val="00A958AA"/>
    <w:rsid w:val="00A96E6B"/>
    <w:rsid w:val="00A97096"/>
    <w:rsid w:val="00A9726B"/>
    <w:rsid w:val="00A978B8"/>
    <w:rsid w:val="00A97DA0"/>
    <w:rsid w:val="00A97F37"/>
    <w:rsid w:val="00AA0417"/>
    <w:rsid w:val="00AA076E"/>
    <w:rsid w:val="00AA1558"/>
    <w:rsid w:val="00AA2CCF"/>
    <w:rsid w:val="00AA353E"/>
    <w:rsid w:val="00AA425F"/>
    <w:rsid w:val="00AA4271"/>
    <w:rsid w:val="00AA490F"/>
    <w:rsid w:val="00AA4E3A"/>
    <w:rsid w:val="00AA51C9"/>
    <w:rsid w:val="00AA6934"/>
    <w:rsid w:val="00AA7160"/>
    <w:rsid w:val="00AA7238"/>
    <w:rsid w:val="00AA7D94"/>
    <w:rsid w:val="00AA7F1F"/>
    <w:rsid w:val="00AB07E0"/>
    <w:rsid w:val="00AB0B7F"/>
    <w:rsid w:val="00AB1DB9"/>
    <w:rsid w:val="00AB1E35"/>
    <w:rsid w:val="00AB30BE"/>
    <w:rsid w:val="00AB46AD"/>
    <w:rsid w:val="00AB48F7"/>
    <w:rsid w:val="00AB4C8A"/>
    <w:rsid w:val="00AB4D28"/>
    <w:rsid w:val="00AB671E"/>
    <w:rsid w:val="00AB6D09"/>
    <w:rsid w:val="00AB71CD"/>
    <w:rsid w:val="00AB720B"/>
    <w:rsid w:val="00AB746E"/>
    <w:rsid w:val="00AC011C"/>
    <w:rsid w:val="00AC0D1A"/>
    <w:rsid w:val="00AC2119"/>
    <w:rsid w:val="00AC253C"/>
    <w:rsid w:val="00AC2A02"/>
    <w:rsid w:val="00AC309B"/>
    <w:rsid w:val="00AC3908"/>
    <w:rsid w:val="00AC3958"/>
    <w:rsid w:val="00AC3CE3"/>
    <w:rsid w:val="00AC40AF"/>
    <w:rsid w:val="00AC4602"/>
    <w:rsid w:val="00AC468F"/>
    <w:rsid w:val="00AC5A7F"/>
    <w:rsid w:val="00AC658F"/>
    <w:rsid w:val="00AC66C3"/>
    <w:rsid w:val="00AC6DBF"/>
    <w:rsid w:val="00AD0231"/>
    <w:rsid w:val="00AD1761"/>
    <w:rsid w:val="00AD2206"/>
    <w:rsid w:val="00AD30A1"/>
    <w:rsid w:val="00AD3918"/>
    <w:rsid w:val="00AD39A8"/>
    <w:rsid w:val="00AD39CD"/>
    <w:rsid w:val="00AD4144"/>
    <w:rsid w:val="00AD4E82"/>
    <w:rsid w:val="00AD54D0"/>
    <w:rsid w:val="00AD5F57"/>
    <w:rsid w:val="00AD69E5"/>
    <w:rsid w:val="00AD6C7B"/>
    <w:rsid w:val="00AE03A9"/>
    <w:rsid w:val="00AE0CA2"/>
    <w:rsid w:val="00AE118F"/>
    <w:rsid w:val="00AE223B"/>
    <w:rsid w:val="00AE260D"/>
    <w:rsid w:val="00AE2CEA"/>
    <w:rsid w:val="00AE3C8F"/>
    <w:rsid w:val="00AE41AC"/>
    <w:rsid w:val="00AE44D0"/>
    <w:rsid w:val="00AE4A9F"/>
    <w:rsid w:val="00AE5028"/>
    <w:rsid w:val="00AE5504"/>
    <w:rsid w:val="00AE589E"/>
    <w:rsid w:val="00AE65B9"/>
    <w:rsid w:val="00AE6A37"/>
    <w:rsid w:val="00AE71EC"/>
    <w:rsid w:val="00AF0D8E"/>
    <w:rsid w:val="00AF22D1"/>
    <w:rsid w:val="00AF3C62"/>
    <w:rsid w:val="00AF4041"/>
    <w:rsid w:val="00AF443B"/>
    <w:rsid w:val="00AF4491"/>
    <w:rsid w:val="00AF49D5"/>
    <w:rsid w:val="00AF5F25"/>
    <w:rsid w:val="00AF66BF"/>
    <w:rsid w:val="00AF6B39"/>
    <w:rsid w:val="00AF6C3C"/>
    <w:rsid w:val="00AF6DBD"/>
    <w:rsid w:val="00AF705D"/>
    <w:rsid w:val="00AF78A3"/>
    <w:rsid w:val="00AF7E27"/>
    <w:rsid w:val="00B00891"/>
    <w:rsid w:val="00B00CB0"/>
    <w:rsid w:val="00B00FC6"/>
    <w:rsid w:val="00B017D5"/>
    <w:rsid w:val="00B020FD"/>
    <w:rsid w:val="00B0294F"/>
    <w:rsid w:val="00B02FAD"/>
    <w:rsid w:val="00B03D62"/>
    <w:rsid w:val="00B0433F"/>
    <w:rsid w:val="00B04BBD"/>
    <w:rsid w:val="00B0508E"/>
    <w:rsid w:val="00B052A5"/>
    <w:rsid w:val="00B06769"/>
    <w:rsid w:val="00B06D93"/>
    <w:rsid w:val="00B0741E"/>
    <w:rsid w:val="00B07C9D"/>
    <w:rsid w:val="00B07EB3"/>
    <w:rsid w:val="00B10424"/>
    <w:rsid w:val="00B10A79"/>
    <w:rsid w:val="00B11065"/>
    <w:rsid w:val="00B11132"/>
    <w:rsid w:val="00B1231F"/>
    <w:rsid w:val="00B13600"/>
    <w:rsid w:val="00B140BB"/>
    <w:rsid w:val="00B14592"/>
    <w:rsid w:val="00B158AB"/>
    <w:rsid w:val="00B15CE5"/>
    <w:rsid w:val="00B1604C"/>
    <w:rsid w:val="00B1674F"/>
    <w:rsid w:val="00B16AFE"/>
    <w:rsid w:val="00B17E37"/>
    <w:rsid w:val="00B2105B"/>
    <w:rsid w:val="00B21698"/>
    <w:rsid w:val="00B218C5"/>
    <w:rsid w:val="00B21C3D"/>
    <w:rsid w:val="00B2224A"/>
    <w:rsid w:val="00B222F7"/>
    <w:rsid w:val="00B22BC6"/>
    <w:rsid w:val="00B232D5"/>
    <w:rsid w:val="00B25383"/>
    <w:rsid w:val="00B26BA1"/>
    <w:rsid w:val="00B272CB"/>
    <w:rsid w:val="00B2763B"/>
    <w:rsid w:val="00B277A2"/>
    <w:rsid w:val="00B278D8"/>
    <w:rsid w:val="00B27904"/>
    <w:rsid w:val="00B30A89"/>
    <w:rsid w:val="00B30ABF"/>
    <w:rsid w:val="00B3206A"/>
    <w:rsid w:val="00B32394"/>
    <w:rsid w:val="00B32F0C"/>
    <w:rsid w:val="00B33112"/>
    <w:rsid w:val="00B335E7"/>
    <w:rsid w:val="00B356CE"/>
    <w:rsid w:val="00B365AB"/>
    <w:rsid w:val="00B3759D"/>
    <w:rsid w:val="00B37DD2"/>
    <w:rsid w:val="00B409D6"/>
    <w:rsid w:val="00B40AB6"/>
    <w:rsid w:val="00B40D2B"/>
    <w:rsid w:val="00B4159F"/>
    <w:rsid w:val="00B42BF5"/>
    <w:rsid w:val="00B43A00"/>
    <w:rsid w:val="00B43C3E"/>
    <w:rsid w:val="00B44055"/>
    <w:rsid w:val="00B44405"/>
    <w:rsid w:val="00B45BD8"/>
    <w:rsid w:val="00B46014"/>
    <w:rsid w:val="00B464CD"/>
    <w:rsid w:val="00B46C97"/>
    <w:rsid w:val="00B4705B"/>
    <w:rsid w:val="00B47068"/>
    <w:rsid w:val="00B5074E"/>
    <w:rsid w:val="00B51085"/>
    <w:rsid w:val="00B52567"/>
    <w:rsid w:val="00B5256F"/>
    <w:rsid w:val="00B52D44"/>
    <w:rsid w:val="00B52DB6"/>
    <w:rsid w:val="00B53432"/>
    <w:rsid w:val="00B5354A"/>
    <w:rsid w:val="00B53E59"/>
    <w:rsid w:val="00B55524"/>
    <w:rsid w:val="00B55BD7"/>
    <w:rsid w:val="00B574E8"/>
    <w:rsid w:val="00B576E1"/>
    <w:rsid w:val="00B57B2D"/>
    <w:rsid w:val="00B60977"/>
    <w:rsid w:val="00B60F3D"/>
    <w:rsid w:val="00B61280"/>
    <w:rsid w:val="00B616F7"/>
    <w:rsid w:val="00B61D5C"/>
    <w:rsid w:val="00B61FC9"/>
    <w:rsid w:val="00B63511"/>
    <w:rsid w:val="00B639D7"/>
    <w:rsid w:val="00B63B26"/>
    <w:rsid w:val="00B65260"/>
    <w:rsid w:val="00B654FA"/>
    <w:rsid w:val="00B65743"/>
    <w:rsid w:val="00B65B53"/>
    <w:rsid w:val="00B65E39"/>
    <w:rsid w:val="00B65F14"/>
    <w:rsid w:val="00B66833"/>
    <w:rsid w:val="00B70E03"/>
    <w:rsid w:val="00B7249C"/>
    <w:rsid w:val="00B7342C"/>
    <w:rsid w:val="00B73C39"/>
    <w:rsid w:val="00B74153"/>
    <w:rsid w:val="00B74995"/>
    <w:rsid w:val="00B74D69"/>
    <w:rsid w:val="00B75884"/>
    <w:rsid w:val="00B761F2"/>
    <w:rsid w:val="00B77663"/>
    <w:rsid w:val="00B77918"/>
    <w:rsid w:val="00B8008B"/>
    <w:rsid w:val="00B80280"/>
    <w:rsid w:val="00B809E9"/>
    <w:rsid w:val="00B81488"/>
    <w:rsid w:val="00B816F1"/>
    <w:rsid w:val="00B82321"/>
    <w:rsid w:val="00B82605"/>
    <w:rsid w:val="00B8326B"/>
    <w:rsid w:val="00B832C4"/>
    <w:rsid w:val="00B8382F"/>
    <w:rsid w:val="00B860C0"/>
    <w:rsid w:val="00B865A9"/>
    <w:rsid w:val="00B873B9"/>
    <w:rsid w:val="00B87EAA"/>
    <w:rsid w:val="00B87FBC"/>
    <w:rsid w:val="00B90582"/>
    <w:rsid w:val="00B90ABB"/>
    <w:rsid w:val="00B9101B"/>
    <w:rsid w:val="00B9101D"/>
    <w:rsid w:val="00B91D84"/>
    <w:rsid w:val="00B9209E"/>
    <w:rsid w:val="00B92A5A"/>
    <w:rsid w:val="00B92EB8"/>
    <w:rsid w:val="00B93F42"/>
    <w:rsid w:val="00B94F15"/>
    <w:rsid w:val="00B94F92"/>
    <w:rsid w:val="00B9647D"/>
    <w:rsid w:val="00B96B84"/>
    <w:rsid w:val="00B96E69"/>
    <w:rsid w:val="00BA00CD"/>
    <w:rsid w:val="00BA11AF"/>
    <w:rsid w:val="00BA1734"/>
    <w:rsid w:val="00BA1DE7"/>
    <w:rsid w:val="00BA23A4"/>
    <w:rsid w:val="00BA3AAD"/>
    <w:rsid w:val="00BA3CDF"/>
    <w:rsid w:val="00BA5507"/>
    <w:rsid w:val="00BA553B"/>
    <w:rsid w:val="00BA5EB2"/>
    <w:rsid w:val="00BA69A7"/>
    <w:rsid w:val="00BA6CD9"/>
    <w:rsid w:val="00BA7095"/>
    <w:rsid w:val="00BA7105"/>
    <w:rsid w:val="00BA7148"/>
    <w:rsid w:val="00BA73CF"/>
    <w:rsid w:val="00BA7598"/>
    <w:rsid w:val="00BA7AA7"/>
    <w:rsid w:val="00BB09F7"/>
    <w:rsid w:val="00BB273E"/>
    <w:rsid w:val="00BB3D2A"/>
    <w:rsid w:val="00BB3F56"/>
    <w:rsid w:val="00BB445D"/>
    <w:rsid w:val="00BB4CD8"/>
    <w:rsid w:val="00BB4F2D"/>
    <w:rsid w:val="00BB526B"/>
    <w:rsid w:val="00BB53A7"/>
    <w:rsid w:val="00BB64D2"/>
    <w:rsid w:val="00BB6562"/>
    <w:rsid w:val="00BB674F"/>
    <w:rsid w:val="00BB6E32"/>
    <w:rsid w:val="00BB70BB"/>
    <w:rsid w:val="00BB7714"/>
    <w:rsid w:val="00BB7E2C"/>
    <w:rsid w:val="00BC01CF"/>
    <w:rsid w:val="00BC0FB1"/>
    <w:rsid w:val="00BC15A9"/>
    <w:rsid w:val="00BC15B9"/>
    <w:rsid w:val="00BC32B8"/>
    <w:rsid w:val="00BC3CB7"/>
    <w:rsid w:val="00BC4522"/>
    <w:rsid w:val="00BC63AD"/>
    <w:rsid w:val="00BC68D9"/>
    <w:rsid w:val="00BC6CD0"/>
    <w:rsid w:val="00BC737D"/>
    <w:rsid w:val="00BC751C"/>
    <w:rsid w:val="00BC7FC9"/>
    <w:rsid w:val="00BD03B1"/>
    <w:rsid w:val="00BD1538"/>
    <w:rsid w:val="00BD186D"/>
    <w:rsid w:val="00BD2ED8"/>
    <w:rsid w:val="00BD37EC"/>
    <w:rsid w:val="00BD3D80"/>
    <w:rsid w:val="00BD405D"/>
    <w:rsid w:val="00BD4D92"/>
    <w:rsid w:val="00BD5543"/>
    <w:rsid w:val="00BD5589"/>
    <w:rsid w:val="00BD68B1"/>
    <w:rsid w:val="00BD70B8"/>
    <w:rsid w:val="00BD7AEC"/>
    <w:rsid w:val="00BD7B89"/>
    <w:rsid w:val="00BE0372"/>
    <w:rsid w:val="00BE04A1"/>
    <w:rsid w:val="00BE07F8"/>
    <w:rsid w:val="00BE0D70"/>
    <w:rsid w:val="00BE116B"/>
    <w:rsid w:val="00BE1832"/>
    <w:rsid w:val="00BE1921"/>
    <w:rsid w:val="00BE1A0B"/>
    <w:rsid w:val="00BE1A24"/>
    <w:rsid w:val="00BE1DC1"/>
    <w:rsid w:val="00BE38F9"/>
    <w:rsid w:val="00BE3AB8"/>
    <w:rsid w:val="00BE3CDF"/>
    <w:rsid w:val="00BE53F8"/>
    <w:rsid w:val="00BE61D8"/>
    <w:rsid w:val="00BE7815"/>
    <w:rsid w:val="00BE7D93"/>
    <w:rsid w:val="00BF0E33"/>
    <w:rsid w:val="00BF1823"/>
    <w:rsid w:val="00BF31C9"/>
    <w:rsid w:val="00BF3559"/>
    <w:rsid w:val="00BF48C9"/>
    <w:rsid w:val="00BF6526"/>
    <w:rsid w:val="00BF69BE"/>
    <w:rsid w:val="00BF780F"/>
    <w:rsid w:val="00C01DF5"/>
    <w:rsid w:val="00C024D8"/>
    <w:rsid w:val="00C0306E"/>
    <w:rsid w:val="00C0339B"/>
    <w:rsid w:val="00C03652"/>
    <w:rsid w:val="00C03930"/>
    <w:rsid w:val="00C0548C"/>
    <w:rsid w:val="00C05D0B"/>
    <w:rsid w:val="00C05F44"/>
    <w:rsid w:val="00C0638E"/>
    <w:rsid w:val="00C069A7"/>
    <w:rsid w:val="00C06A02"/>
    <w:rsid w:val="00C07262"/>
    <w:rsid w:val="00C07755"/>
    <w:rsid w:val="00C10A21"/>
    <w:rsid w:val="00C10AB4"/>
    <w:rsid w:val="00C11DB9"/>
    <w:rsid w:val="00C122B5"/>
    <w:rsid w:val="00C12888"/>
    <w:rsid w:val="00C12967"/>
    <w:rsid w:val="00C133F9"/>
    <w:rsid w:val="00C135B7"/>
    <w:rsid w:val="00C135F9"/>
    <w:rsid w:val="00C13DF3"/>
    <w:rsid w:val="00C14697"/>
    <w:rsid w:val="00C14985"/>
    <w:rsid w:val="00C14B52"/>
    <w:rsid w:val="00C14BC7"/>
    <w:rsid w:val="00C155C6"/>
    <w:rsid w:val="00C208F3"/>
    <w:rsid w:val="00C21ED6"/>
    <w:rsid w:val="00C222C9"/>
    <w:rsid w:val="00C22958"/>
    <w:rsid w:val="00C2455D"/>
    <w:rsid w:val="00C24EF2"/>
    <w:rsid w:val="00C25257"/>
    <w:rsid w:val="00C259B8"/>
    <w:rsid w:val="00C25BCB"/>
    <w:rsid w:val="00C25FF7"/>
    <w:rsid w:val="00C268C2"/>
    <w:rsid w:val="00C26B06"/>
    <w:rsid w:val="00C26F0C"/>
    <w:rsid w:val="00C27C48"/>
    <w:rsid w:val="00C27FED"/>
    <w:rsid w:val="00C31C32"/>
    <w:rsid w:val="00C324C0"/>
    <w:rsid w:val="00C32973"/>
    <w:rsid w:val="00C3331D"/>
    <w:rsid w:val="00C33708"/>
    <w:rsid w:val="00C339E1"/>
    <w:rsid w:val="00C33BAC"/>
    <w:rsid w:val="00C34540"/>
    <w:rsid w:val="00C34822"/>
    <w:rsid w:val="00C34829"/>
    <w:rsid w:val="00C34C81"/>
    <w:rsid w:val="00C35043"/>
    <w:rsid w:val="00C35622"/>
    <w:rsid w:val="00C35708"/>
    <w:rsid w:val="00C35C05"/>
    <w:rsid w:val="00C371B5"/>
    <w:rsid w:val="00C37354"/>
    <w:rsid w:val="00C40274"/>
    <w:rsid w:val="00C40590"/>
    <w:rsid w:val="00C4110E"/>
    <w:rsid w:val="00C417CC"/>
    <w:rsid w:val="00C42DEB"/>
    <w:rsid w:val="00C43A12"/>
    <w:rsid w:val="00C43A50"/>
    <w:rsid w:val="00C448FF"/>
    <w:rsid w:val="00C44957"/>
    <w:rsid w:val="00C44F0F"/>
    <w:rsid w:val="00C44F8E"/>
    <w:rsid w:val="00C45985"/>
    <w:rsid w:val="00C46B05"/>
    <w:rsid w:val="00C47FDB"/>
    <w:rsid w:val="00C50033"/>
    <w:rsid w:val="00C506ED"/>
    <w:rsid w:val="00C50FD8"/>
    <w:rsid w:val="00C51906"/>
    <w:rsid w:val="00C522BF"/>
    <w:rsid w:val="00C53249"/>
    <w:rsid w:val="00C53A8F"/>
    <w:rsid w:val="00C56B28"/>
    <w:rsid w:val="00C570E2"/>
    <w:rsid w:val="00C5758B"/>
    <w:rsid w:val="00C57EF2"/>
    <w:rsid w:val="00C61979"/>
    <w:rsid w:val="00C61E0D"/>
    <w:rsid w:val="00C62706"/>
    <w:rsid w:val="00C62BF6"/>
    <w:rsid w:val="00C62D1B"/>
    <w:rsid w:val="00C636F5"/>
    <w:rsid w:val="00C639E9"/>
    <w:rsid w:val="00C63E07"/>
    <w:rsid w:val="00C63E1A"/>
    <w:rsid w:val="00C64EF7"/>
    <w:rsid w:val="00C6532D"/>
    <w:rsid w:val="00C65DC4"/>
    <w:rsid w:val="00C662AB"/>
    <w:rsid w:val="00C70477"/>
    <w:rsid w:val="00C71B8A"/>
    <w:rsid w:val="00C72022"/>
    <w:rsid w:val="00C721EA"/>
    <w:rsid w:val="00C72337"/>
    <w:rsid w:val="00C73114"/>
    <w:rsid w:val="00C73325"/>
    <w:rsid w:val="00C73737"/>
    <w:rsid w:val="00C73A86"/>
    <w:rsid w:val="00C74524"/>
    <w:rsid w:val="00C74852"/>
    <w:rsid w:val="00C74F8C"/>
    <w:rsid w:val="00C76E60"/>
    <w:rsid w:val="00C8052D"/>
    <w:rsid w:val="00C81A19"/>
    <w:rsid w:val="00C8243A"/>
    <w:rsid w:val="00C8303A"/>
    <w:rsid w:val="00C83065"/>
    <w:rsid w:val="00C84C07"/>
    <w:rsid w:val="00C84F08"/>
    <w:rsid w:val="00C861B4"/>
    <w:rsid w:val="00C86F8D"/>
    <w:rsid w:val="00C90E13"/>
    <w:rsid w:val="00C91572"/>
    <w:rsid w:val="00C917FF"/>
    <w:rsid w:val="00C9213D"/>
    <w:rsid w:val="00C93F33"/>
    <w:rsid w:val="00C94720"/>
    <w:rsid w:val="00C94791"/>
    <w:rsid w:val="00C94B0F"/>
    <w:rsid w:val="00C9515F"/>
    <w:rsid w:val="00C95858"/>
    <w:rsid w:val="00C95A05"/>
    <w:rsid w:val="00C96356"/>
    <w:rsid w:val="00C9647C"/>
    <w:rsid w:val="00CA0938"/>
    <w:rsid w:val="00CA0E1E"/>
    <w:rsid w:val="00CA1115"/>
    <w:rsid w:val="00CA28E3"/>
    <w:rsid w:val="00CA3681"/>
    <w:rsid w:val="00CA3B89"/>
    <w:rsid w:val="00CA3F2E"/>
    <w:rsid w:val="00CA4446"/>
    <w:rsid w:val="00CA45A3"/>
    <w:rsid w:val="00CA64C9"/>
    <w:rsid w:val="00CA6FFB"/>
    <w:rsid w:val="00CA7293"/>
    <w:rsid w:val="00CA756E"/>
    <w:rsid w:val="00CA768B"/>
    <w:rsid w:val="00CB0226"/>
    <w:rsid w:val="00CB03CA"/>
    <w:rsid w:val="00CB0DFD"/>
    <w:rsid w:val="00CB1B3C"/>
    <w:rsid w:val="00CB1E0F"/>
    <w:rsid w:val="00CB27B5"/>
    <w:rsid w:val="00CB3184"/>
    <w:rsid w:val="00CB3E63"/>
    <w:rsid w:val="00CB3F30"/>
    <w:rsid w:val="00CB4247"/>
    <w:rsid w:val="00CB4AC9"/>
    <w:rsid w:val="00CB5EF9"/>
    <w:rsid w:val="00CB6966"/>
    <w:rsid w:val="00CB6D7F"/>
    <w:rsid w:val="00CB74E7"/>
    <w:rsid w:val="00CB7DCA"/>
    <w:rsid w:val="00CC0548"/>
    <w:rsid w:val="00CC0764"/>
    <w:rsid w:val="00CC0973"/>
    <w:rsid w:val="00CC0ABC"/>
    <w:rsid w:val="00CC269B"/>
    <w:rsid w:val="00CC27C9"/>
    <w:rsid w:val="00CC29D7"/>
    <w:rsid w:val="00CC3E11"/>
    <w:rsid w:val="00CC50C0"/>
    <w:rsid w:val="00CC5EA7"/>
    <w:rsid w:val="00CC642C"/>
    <w:rsid w:val="00CC700A"/>
    <w:rsid w:val="00CC71B0"/>
    <w:rsid w:val="00CC725D"/>
    <w:rsid w:val="00CC74E2"/>
    <w:rsid w:val="00CC7CC6"/>
    <w:rsid w:val="00CD051A"/>
    <w:rsid w:val="00CD0B90"/>
    <w:rsid w:val="00CD13FB"/>
    <w:rsid w:val="00CD19C0"/>
    <w:rsid w:val="00CD1E2D"/>
    <w:rsid w:val="00CD2122"/>
    <w:rsid w:val="00CD490D"/>
    <w:rsid w:val="00CD61F0"/>
    <w:rsid w:val="00CD7022"/>
    <w:rsid w:val="00CD7AE8"/>
    <w:rsid w:val="00CD7B8B"/>
    <w:rsid w:val="00CD7F61"/>
    <w:rsid w:val="00CE07E3"/>
    <w:rsid w:val="00CE10CE"/>
    <w:rsid w:val="00CE10D2"/>
    <w:rsid w:val="00CE2474"/>
    <w:rsid w:val="00CE4B65"/>
    <w:rsid w:val="00CE4F90"/>
    <w:rsid w:val="00CE61D4"/>
    <w:rsid w:val="00CE66D6"/>
    <w:rsid w:val="00CE7415"/>
    <w:rsid w:val="00CE7A23"/>
    <w:rsid w:val="00CE7D4F"/>
    <w:rsid w:val="00CF0000"/>
    <w:rsid w:val="00CF0182"/>
    <w:rsid w:val="00CF20AA"/>
    <w:rsid w:val="00CF31F3"/>
    <w:rsid w:val="00CF4A1B"/>
    <w:rsid w:val="00CF597F"/>
    <w:rsid w:val="00CF726A"/>
    <w:rsid w:val="00CF7AD0"/>
    <w:rsid w:val="00D00341"/>
    <w:rsid w:val="00D01D26"/>
    <w:rsid w:val="00D0239C"/>
    <w:rsid w:val="00D02766"/>
    <w:rsid w:val="00D031C8"/>
    <w:rsid w:val="00D033AE"/>
    <w:rsid w:val="00D04467"/>
    <w:rsid w:val="00D04ECE"/>
    <w:rsid w:val="00D05F1E"/>
    <w:rsid w:val="00D063AA"/>
    <w:rsid w:val="00D065F6"/>
    <w:rsid w:val="00D07BE8"/>
    <w:rsid w:val="00D1046D"/>
    <w:rsid w:val="00D108C5"/>
    <w:rsid w:val="00D10C36"/>
    <w:rsid w:val="00D10EA5"/>
    <w:rsid w:val="00D11941"/>
    <w:rsid w:val="00D133CF"/>
    <w:rsid w:val="00D13482"/>
    <w:rsid w:val="00D1379D"/>
    <w:rsid w:val="00D14027"/>
    <w:rsid w:val="00D14916"/>
    <w:rsid w:val="00D14A00"/>
    <w:rsid w:val="00D14F0C"/>
    <w:rsid w:val="00D1531E"/>
    <w:rsid w:val="00D157EB"/>
    <w:rsid w:val="00D15A8E"/>
    <w:rsid w:val="00D15CE5"/>
    <w:rsid w:val="00D15EC7"/>
    <w:rsid w:val="00D166C1"/>
    <w:rsid w:val="00D1764B"/>
    <w:rsid w:val="00D20750"/>
    <w:rsid w:val="00D20D14"/>
    <w:rsid w:val="00D21B3B"/>
    <w:rsid w:val="00D232A9"/>
    <w:rsid w:val="00D2372B"/>
    <w:rsid w:val="00D244F1"/>
    <w:rsid w:val="00D247C4"/>
    <w:rsid w:val="00D24833"/>
    <w:rsid w:val="00D25398"/>
    <w:rsid w:val="00D25478"/>
    <w:rsid w:val="00D269D8"/>
    <w:rsid w:val="00D26AFB"/>
    <w:rsid w:val="00D27143"/>
    <w:rsid w:val="00D2766B"/>
    <w:rsid w:val="00D27AA4"/>
    <w:rsid w:val="00D30635"/>
    <w:rsid w:val="00D30798"/>
    <w:rsid w:val="00D315F1"/>
    <w:rsid w:val="00D3182A"/>
    <w:rsid w:val="00D3395E"/>
    <w:rsid w:val="00D34400"/>
    <w:rsid w:val="00D34487"/>
    <w:rsid w:val="00D350B2"/>
    <w:rsid w:val="00D35737"/>
    <w:rsid w:val="00D358E6"/>
    <w:rsid w:val="00D36C1B"/>
    <w:rsid w:val="00D37276"/>
    <w:rsid w:val="00D402E9"/>
    <w:rsid w:val="00D40F65"/>
    <w:rsid w:val="00D43317"/>
    <w:rsid w:val="00D435D0"/>
    <w:rsid w:val="00D43732"/>
    <w:rsid w:val="00D45497"/>
    <w:rsid w:val="00D45754"/>
    <w:rsid w:val="00D45764"/>
    <w:rsid w:val="00D45950"/>
    <w:rsid w:val="00D45E22"/>
    <w:rsid w:val="00D4699D"/>
    <w:rsid w:val="00D46AEE"/>
    <w:rsid w:val="00D47B47"/>
    <w:rsid w:val="00D47CC1"/>
    <w:rsid w:val="00D47EF7"/>
    <w:rsid w:val="00D51B14"/>
    <w:rsid w:val="00D51B9D"/>
    <w:rsid w:val="00D51E40"/>
    <w:rsid w:val="00D53173"/>
    <w:rsid w:val="00D53793"/>
    <w:rsid w:val="00D541F9"/>
    <w:rsid w:val="00D546D1"/>
    <w:rsid w:val="00D54C60"/>
    <w:rsid w:val="00D55406"/>
    <w:rsid w:val="00D55F1E"/>
    <w:rsid w:val="00D566A8"/>
    <w:rsid w:val="00D569C0"/>
    <w:rsid w:val="00D57C47"/>
    <w:rsid w:val="00D57ED8"/>
    <w:rsid w:val="00D57FE2"/>
    <w:rsid w:val="00D6109B"/>
    <w:rsid w:val="00D616D8"/>
    <w:rsid w:val="00D619A2"/>
    <w:rsid w:val="00D61E5A"/>
    <w:rsid w:val="00D620EC"/>
    <w:rsid w:val="00D62108"/>
    <w:rsid w:val="00D62353"/>
    <w:rsid w:val="00D62F02"/>
    <w:rsid w:val="00D631FB"/>
    <w:rsid w:val="00D63229"/>
    <w:rsid w:val="00D634FA"/>
    <w:rsid w:val="00D6441A"/>
    <w:rsid w:val="00D646C2"/>
    <w:rsid w:val="00D651ED"/>
    <w:rsid w:val="00D66CA2"/>
    <w:rsid w:val="00D66E44"/>
    <w:rsid w:val="00D675E9"/>
    <w:rsid w:val="00D67CC0"/>
    <w:rsid w:val="00D70A77"/>
    <w:rsid w:val="00D71A16"/>
    <w:rsid w:val="00D72514"/>
    <w:rsid w:val="00D72D7F"/>
    <w:rsid w:val="00D72E3C"/>
    <w:rsid w:val="00D73EFF"/>
    <w:rsid w:val="00D753B3"/>
    <w:rsid w:val="00D757AB"/>
    <w:rsid w:val="00D75E78"/>
    <w:rsid w:val="00D77A49"/>
    <w:rsid w:val="00D77C59"/>
    <w:rsid w:val="00D80E9B"/>
    <w:rsid w:val="00D836CC"/>
    <w:rsid w:val="00D83985"/>
    <w:rsid w:val="00D83A2F"/>
    <w:rsid w:val="00D83BB4"/>
    <w:rsid w:val="00D83DAF"/>
    <w:rsid w:val="00D8542C"/>
    <w:rsid w:val="00D8596E"/>
    <w:rsid w:val="00D874AC"/>
    <w:rsid w:val="00D87BE8"/>
    <w:rsid w:val="00D90855"/>
    <w:rsid w:val="00D913E1"/>
    <w:rsid w:val="00D93A5E"/>
    <w:rsid w:val="00D93BA9"/>
    <w:rsid w:val="00D940AA"/>
    <w:rsid w:val="00D95C86"/>
    <w:rsid w:val="00D964EE"/>
    <w:rsid w:val="00D9659A"/>
    <w:rsid w:val="00D96899"/>
    <w:rsid w:val="00DA0560"/>
    <w:rsid w:val="00DA1205"/>
    <w:rsid w:val="00DA16A4"/>
    <w:rsid w:val="00DA1830"/>
    <w:rsid w:val="00DA1FA7"/>
    <w:rsid w:val="00DA28FC"/>
    <w:rsid w:val="00DA4476"/>
    <w:rsid w:val="00DA4A44"/>
    <w:rsid w:val="00DA57A9"/>
    <w:rsid w:val="00DA58A1"/>
    <w:rsid w:val="00DB11E4"/>
    <w:rsid w:val="00DB16B3"/>
    <w:rsid w:val="00DB1B37"/>
    <w:rsid w:val="00DB2702"/>
    <w:rsid w:val="00DB3975"/>
    <w:rsid w:val="00DB3AA6"/>
    <w:rsid w:val="00DB3F02"/>
    <w:rsid w:val="00DB4AF6"/>
    <w:rsid w:val="00DB5EC8"/>
    <w:rsid w:val="00DB7120"/>
    <w:rsid w:val="00DB7757"/>
    <w:rsid w:val="00DC1030"/>
    <w:rsid w:val="00DC163C"/>
    <w:rsid w:val="00DC193C"/>
    <w:rsid w:val="00DC1A6C"/>
    <w:rsid w:val="00DC2115"/>
    <w:rsid w:val="00DC33B4"/>
    <w:rsid w:val="00DC38CF"/>
    <w:rsid w:val="00DC3ED8"/>
    <w:rsid w:val="00DC4A37"/>
    <w:rsid w:val="00DC5EA0"/>
    <w:rsid w:val="00DC649D"/>
    <w:rsid w:val="00DC6E8E"/>
    <w:rsid w:val="00DC7BB2"/>
    <w:rsid w:val="00DD08D2"/>
    <w:rsid w:val="00DD121F"/>
    <w:rsid w:val="00DD1729"/>
    <w:rsid w:val="00DD1BDA"/>
    <w:rsid w:val="00DD22B3"/>
    <w:rsid w:val="00DD28BA"/>
    <w:rsid w:val="00DD5E98"/>
    <w:rsid w:val="00DD5FF8"/>
    <w:rsid w:val="00DD789E"/>
    <w:rsid w:val="00DE0CBB"/>
    <w:rsid w:val="00DE1F5E"/>
    <w:rsid w:val="00DE29B7"/>
    <w:rsid w:val="00DE384D"/>
    <w:rsid w:val="00DE3877"/>
    <w:rsid w:val="00DE41C1"/>
    <w:rsid w:val="00DE4705"/>
    <w:rsid w:val="00DE4AA4"/>
    <w:rsid w:val="00DE5D3E"/>
    <w:rsid w:val="00DE5D8A"/>
    <w:rsid w:val="00DE5F48"/>
    <w:rsid w:val="00DE6434"/>
    <w:rsid w:val="00DE676A"/>
    <w:rsid w:val="00DE6A17"/>
    <w:rsid w:val="00DE72B0"/>
    <w:rsid w:val="00DE7BD4"/>
    <w:rsid w:val="00DE7D3F"/>
    <w:rsid w:val="00DF03C6"/>
    <w:rsid w:val="00DF0E5A"/>
    <w:rsid w:val="00DF109E"/>
    <w:rsid w:val="00DF113A"/>
    <w:rsid w:val="00DF164C"/>
    <w:rsid w:val="00DF5A92"/>
    <w:rsid w:val="00DF5E13"/>
    <w:rsid w:val="00DF5F19"/>
    <w:rsid w:val="00DF69ED"/>
    <w:rsid w:val="00DF7BDA"/>
    <w:rsid w:val="00E001B2"/>
    <w:rsid w:val="00E00C8A"/>
    <w:rsid w:val="00E01014"/>
    <w:rsid w:val="00E01088"/>
    <w:rsid w:val="00E01676"/>
    <w:rsid w:val="00E021A2"/>
    <w:rsid w:val="00E02DFB"/>
    <w:rsid w:val="00E030ED"/>
    <w:rsid w:val="00E03A5A"/>
    <w:rsid w:val="00E044EC"/>
    <w:rsid w:val="00E05A8A"/>
    <w:rsid w:val="00E05C2A"/>
    <w:rsid w:val="00E06490"/>
    <w:rsid w:val="00E06C19"/>
    <w:rsid w:val="00E06E62"/>
    <w:rsid w:val="00E07366"/>
    <w:rsid w:val="00E07DC0"/>
    <w:rsid w:val="00E10BA9"/>
    <w:rsid w:val="00E11501"/>
    <w:rsid w:val="00E1188D"/>
    <w:rsid w:val="00E12BB1"/>
    <w:rsid w:val="00E136FA"/>
    <w:rsid w:val="00E13871"/>
    <w:rsid w:val="00E13F27"/>
    <w:rsid w:val="00E14DEA"/>
    <w:rsid w:val="00E15234"/>
    <w:rsid w:val="00E1524F"/>
    <w:rsid w:val="00E157EA"/>
    <w:rsid w:val="00E15D4C"/>
    <w:rsid w:val="00E16472"/>
    <w:rsid w:val="00E16631"/>
    <w:rsid w:val="00E1686D"/>
    <w:rsid w:val="00E170EE"/>
    <w:rsid w:val="00E17528"/>
    <w:rsid w:val="00E17A37"/>
    <w:rsid w:val="00E17A8E"/>
    <w:rsid w:val="00E230E5"/>
    <w:rsid w:val="00E2386A"/>
    <w:rsid w:val="00E24E42"/>
    <w:rsid w:val="00E25B60"/>
    <w:rsid w:val="00E25BF9"/>
    <w:rsid w:val="00E26FE3"/>
    <w:rsid w:val="00E31D43"/>
    <w:rsid w:val="00E323FA"/>
    <w:rsid w:val="00E33C00"/>
    <w:rsid w:val="00E34ABD"/>
    <w:rsid w:val="00E34B64"/>
    <w:rsid w:val="00E34F23"/>
    <w:rsid w:val="00E35388"/>
    <w:rsid w:val="00E3594C"/>
    <w:rsid w:val="00E36286"/>
    <w:rsid w:val="00E36DE1"/>
    <w:rsid w:val="00E374F0"/>
    <w:rsid w:val="00E37756"/>
    <w:rsid w:val="00E37BB5"/>
    <w:rsid w:val="00E37EF4"/>
    <w:rsid w:val="00E37F52"/>
    <w:rsid w:val="00E4060A"/>
    <w:rsid w:val="00E407D3"/>
    <w:rsid w:val="00E40ACC"/>
    <w:rsid w:val="00E412C4"/>
    <w:rsid w:val="00E418A1"/>
    <w:rsid w:val="00E4250A"/>
    <w:rsid w:val="00E454B6"/>
    <w:rsid w:val="00E45667"/>
    <w:rsid w:val="00E46163"/>
    <w:rsid w:val="00E46EB5"/>
    <w:rsid w:val="00E47AED"/>
    <w:rsid w:val="00E47DD8"/>
    <w:rsid w:val="00E47E78"/>
    <w:rsid w:val="00E510E5"/>
    <w:rsid w:val="00E5193E"/>
    <w:rsid w:val="00E519A7"/>
    <w:rsid w:val="00E52591"/>
    <w:rsid w:val="00E53485"/>
    <w:rsid w:val="00E53B1C"/>
    <w:rsid w:val="00E53B82"/>
    <w:rsid w:val="00E53C0E"/>
    <w:rsid w:val="00E540DA"/>
    <w:rsid w:val="00E54510"/>
    <w:rsid w:val="00E5632A"/>
    <w:rsid w:val="00E56682"/>
    <w:rsid w:val="00E57C19"/>
    <w:rsid w:val="00E60045"/>
    <w:rsid w:val="00E614CC"/>
    <w:rsid w:val="00E61546"/>
    <w:rsid w:val="00E61958"/>
    <w:rsid w:val="00E61D49"/>
    <w:rsid w:val="00E62C02"/>
    <w:rsid w:val="00E63415"/>
    <w:rsid w:val="00E64667"/>
    <w:rsid w:val="00E64955"/>
    <w:rsid w:val="00E65202"/>
    <w:rsid w:val="00E65F5E"/>
    <w:rsid w:val="00E66187"/>
    <w:rsid w:val="00E66BF0"/>
    <w:rsid w:val="00E67149"/>
    <w:rsid w:val="00E67B85"/>
    <w:rsid w:val="00E70793"/>
    <w:rsid w:val="00E707DE"/>
    <w:rsid w:val="00E70A95"/>
    <w:rsid w:val="00E70AA4"/>
    <w:rsid w:val="00E71E94"/>
    <w:rsid w:val="00E731FA"/>
    <w:rsid w:val="00E7340D"/>
    <w:rsid w:val="00E73896"/>
    <w:rsid w:val="00E73BE1"/>
    <w:rsid w:val="00E74C30"/>
    <w:rsid w:val="00E76622"/>
    <w:rsid w:val="00E7670E"/>
    <w:rsid w:val="00E77458"/>
    <w:rsid w:val="00E80E46"/>
    <w:rsid w:val="00E81112"/>
    <w:rsid w:val="00E81900"/>
    <w:rsid w:val="00E81A26"/>
    <w:rsid w:val="00E8357B"/>
    <w:rsid w:val="00E8653C"/>
    <w:rsid w:val="00E86BD7"/>
    <w:rsid w:val="00E916AC"/>
    <w:rsid w:val="00E91953"/>
    <w:rsid w:val="00E921D6"/>
    <w:rsid w:val="00E921DC"/>
    <w:rsid w:val="00E92E0D"/>
    <w:rsid w:val="00E92FA7"/>
    <w:rsid w:val="00E932CF"/>
    <w:rsid w:val="00E94502"/>
    <w:rsid w:val="00E95F1F"/>
    <w:rsid w:val="00E96A3E"/>
    <w:rsid w:val="00E976E4"/>
    <w:rsid w:val="00EA132F"/>
    <w:rsid w:val="00EA1922"/>
    <w:rsid w:val="00EA21E0"/>
    <w:rsid w:val="00EA2CD9"/>
    <w:rsid w:val="00EA30E7"/>
    <w:rsid w:val="00EA3643"/>
    <w:rsid w:val="00EA49B8"/>
    <w:rsid w:val="00EA6186"/>
    <w:rsid w:val="00EA6C72"/>
    <w:rsid w:val="00EA6FE2"/>
    <w:rsid w:val="00EA7795"/>
    <w:rsid w:val="00EA7F59"/>
    <w:rsid w:val="00EB1000"/>
    <w:rsid w:val="00EB1818"/>
    <w:rsid w:val="00EB18D0"/>
    <w:rsid w:val="00EB1B28"/>
    <w:rsid w:val="00EB1E05"/>
    <w:rsid w:val="00EB1FB6"/>
    <w:rsid w:val="00EB3779"/>
    <w:rsid w:val="00EB3F6D"/>
    <w:rsid w:val="00EB418A"/>
    <w:rsid w:val="00EB45D6"/>
    <w:rsid w:val="00EB469D"/>
    <w:rsid w:val="00EB5747"/>
    <w:rsid w:val="00EB61C0"/>
    <w:rsid w:val="00EC04E5"/>
    <w:rsid w:val="00EC152E"/>
    <w:rsid w:val="00EC17BD"/>
    <w:rsid w:val="00EC1C06"/>
    <w:rsid w:val="00EC2F81"/>
    <w:rsid w:val="00EC387F"/>
    <w:rsid w:val="00EC461D"/>
    <w:rsid w:val="00EC473C"/>
    <w:rsid w:val="00EC5A17"/>
    <w:rsid w:val="00EC6649"/>
    <w:rsid w:val="00EC6EFC"/>
    <w:rsid w:val="00EC71E9"/>
    <w:rsid w:val="00ED14AD"/>
    <w:rsid w:val="00ED1A6C"/>
    <w:rsid w:val="00ED1B01"/>
    <w:rsid w:val="00ED2083"/>
    <w:rsid w:val="00ED2159"/>
    <w:rsid w:val="00ED2A83"/>
    <w:rsid w:val="00ED38F9"/>
    <w:rsid w:val="00ED3A01"/>
    <w:rsid w:val="00ED4020"/>
    <w:rsid w:val="00ED408D"/>
    <w:rsid w:val="00ED4278"/>
    <w:rsid w:val="00ED442C"/>
    <w:rsid w:val="00ED462A"/>
    <w:rsid w:val="00ED539C"/>
    <w:rsid w:val="00ED62A3"/>
    <w:rsid w:val="00ED63BF"/>
    <w:rsid w:val="00ED6CA4"/>
    <w:rsid w:val="00ED6E00"/>
    <w:rsid w:val="00ED756E"/>
    <w:rsid w:val="00EE0038"/>
    <w:rsid w:val="00EE0B08"/>
    <w:rsid w:val="00EE0ED6"/>
    <w:rsid w:val="00EE19DD"/>
    <w:rsid w:val="00EE1C38"/>
    <w:rsid w:val="00EE1CE4"/>
    <w:rsid w:val="00EE2340"/>
    <w:rsid w:val="00EE2A08"/>
    <w:rsid w:val="00EE2C99"/>
    <w:rsid w:val="00EE366F"/>
    <w:rsid w:val="00EE41BB"/>
    <w:rsid w:val="00EE4405"/>
    <w:rsid w:val="00EE4913"/>
    <w:rsid w:val="00EE6D53"/>
    <w:rsid w:val="00EF1759"/>
    <w:rsid w:val="00EF18E6"/>
    <w:rsid w:val="00EF1970"/>
    <w:rsid w:val="00EF216A"/>
    <w:rsid w:val="00EF2333"/>
    <w:rsid w:val="00EF2651"/>
    <w:rsid w:val="00EF2AF6"/>
    <w:rsid w:val="00EF335C"/>
    <w:rsid w:val="00EF400D"/>
    <w:rsid w:val="00EF428E"/>
    <w:rsid w:val="00EF4895"/>
    <w:rsid w:val="00EF5E11"/>
    <w:rsid w:val="00EF5F75"/>
    <w:rsid w:val="00EF6412"/>
    <w:rsid w:val="00EF7463"/>
    <w:rsid w:val="00EF7599"/>
    <w:rsid w:val="00EF7A22"/>
    <w:rsid w:val="00F008BB"/>
    <w:rsid w:val="00F01114"/>
    <w:rsid w:val="00F017A3"/>
    <w:rsid w:val="00F01933"/>
    <w:rsid w:val="00F0198E"/>
    <w:rsid w:val="00F025F3"/>
    <w:rsid w:val="00F02986"/>
    <w:rsid w:val="00F02A5D"/>
    <w:rsid w:val="00F02BB5"/>
    <w:rsid w:val="00F037E6"/>
    <w:rsid w:val="00F04364"/>
    <w:rsid w:val="00F0576A"/>
    <w:rsid w:val="00F05AAC"/>
    <w:rsid w:val="00F07F78"/>
    <w:rsid w:val="00F10AD2"/>
    <w:rsid w:val="00F11612"/>
    <w:rsid w:val="00F12D40"/>
    <w:rsid w:val="00F14DA7"/>
    <w:rsid w:val="00F1519B"/>
    <w:rsid w:val="00F17696"/>
    <w:rsid w:val="00F20636"/>
    <w:rsid w:val="00F23495"/>
    <w:rsid w:val="00F23B3C"/>
    <w:rsid w:val="00F240D1"/>
    <w:rsid w:val="00F2439D"/>
    <w:rsid w:val="00F24438"/>
    <w:rsid w:val="00F252E9"/>
    <w:rsid w:val="00F2611B"/>
    <w:rsid w:val="00F274DF"/>
    <w:rsid w:val="00F27FC9"/>
    <w:rsid w:val="00F30030"/>
    <w:rsid w:val="00F3044F"/>
    <w:rsid w:val="00F30B59"/>
    <w:rsid w:val="00F315E1"/>
    <w:rsid w:val="00F320C9"/>
    <w:rsid w:val="00F32672"/>
    <w:rsid w:val="00F339F2"/>
    <w:rsid w:val="00F352AB"/>
    <w:rsid w:val="00F35D78"/>
    <w:rsid w:val="00F36EF2"/>
    <w:rsid w:val="00F3708C"/>
    <w:rsid w:val="00F3749B"/>
    <w:rsid w:val="00F37E75"/>
    <w:rsid w:val="00F40141"/>
    <w:rsid w:val="00F4054B"/>
    <w:rsid w:val="00F41411"/>
    <w:rsid w:val="00F416A5"/>
    <w:rsid w:val="00F4267F"/>
    <w:rsid w:val="00F42D10"/>
    <w:rsid w:val="00F43043"/>
    <w:rsid w:val="00F435D3"/>
    <w:rsid w:val="00F440DC"/>
    <w:rsid w:val="00F451CE"/>
    <w:rsid w:val="00F45E4A"/>
    <w:rsid w:val="00F460D5"/>
    <w:rsid w:val="00F46648"/>
    <w:rsid w:val="00F50538"/>
    <w:rsid w:val="00F509A3"/>
    <w:rsid w:val="00F50EF1"/>
    <w:rsid w:val="00F54D90"/>
    <w:rsid w:val="00F56600"/>
    <w:rsid w:val="00F56C54"/>
    <w:rsid w:val="00F574C5"/>
    <w:rsid w:val="00F57C7E"/>
    <w:rsid w:val="00F57F47"/>
    <w:rsid w:val="00F601CC"/>
    <w:rsid w:val="00F602E5"/>
    <w:rsid w:val="00F60B65"/>
    <w:rsid w:val="00F61A07"/>
    <w:rsid w:val="00F61D6C"/>
    <w:rsid w:val="00F622AE"/>
    <w:rsid w:val="00F6292B"/>
    <w:rsid w:val="00F644A5"/>
    <w:rsid w:val="00F6515B"/>
    <w:rsid w:val="00F65592"/>
    <w:rsid w:val="00F65AA8"/>
    <w:rsid w:val="00F65ED5"/>
    <w:rsid w:val="00F66447"/>
    <w:rsid w:val="00F66ECF"/>
    <w:rsid w:val="00F67215"/>
    <w:rsid w:val="00F67426"/>
    <w:rsid w:val="00F67C24"/>
    <w:rsid w:val="00F70660"/>
    <w:rsid w:val="00F7099F"/>
    <w:rsid w:val="00F70C5A"/>
    <w:rsid w:val="00F711A1"/>
    <w:rsid w:val="00F71C02"/>
    <w:rsid w:val="00F733D9"/>
    <w:rsid w:val="00F74557"/>
    <w:rsid w:val="00F745C5"/>
    <w:rsid w:val="00F74AEC"/>
    <w:rsid w:val="00F7653F"/>
    <w:rsid w:val="00F7690B"/>
    <w:rsid w:val="00F76F75"/>
    <w:rsid w:val="00F8005A"/>
    <w:rsid w:val="00F803B2"/>
    <w:rsid w:val="00F81AC5"/>
    <w:rsid w:val="00F835D6"/>
    <w:rsid w:val="00F8363E"/>
    <w:rsid w:val="00F84725"/>
    <w:rsid w:val="00F84742"/>
    <w:rsid w:val="00F8641D"/>
    <w:rsid w:val="00F869C5"/>
    <w:rsid w:val="00F87447"/>
    <w:rsid w:val="00F90B11"/>
    <w:rsid w:val="00F90EA9"/>
    <w:rsid w:val="00F91AD2"/>
    <w:rsid w:val="00F9268F"/>
    <w:rsid w:val="00F928C6"/>
    <w:rsid w:val="00F94B05"/>
    <w:rsid w:val="00F94E4F"/>
    <w:rsid w:val="00F94FAE"/>
    <w:rsid w:val="00F96A25"/>
    <w:rsid w:val="00F96EC4"/>
    <w:rsid w:val="00F97300"/>
    <w:rsid w:val="00F97E87"/>
    <w:rsid w:val="00FA06BC"/>
    <w:rsid w:val="00FA1139"/>
    <w:rsid w:val="00FA1E1E"/>
    <w:rsid w:val="00FA1E94"/>
    <w:rsid w:val="00FA2119"/>
    <w:rsid w:val="00FA305F"/>
    <w:rsid w:val="00FA3495"/>
    <w:rsid w:val="00FA37FB"/>
    <w:rsid w:val="00FA5B5A"/>
    <w:rsid w:val="00FA5B88"/>
    <w:rsid w:val="00FA69B8"/>
    <w:rsid w:val="00FA6DA6"/>
    <w:rsid w:val="00FA75E5"/>
    <w:rsid w:val="00FA7EA7"/>
    <w:rsid w:val="00FB0683"/>
    <w:rsid w:val="00FB08B0"/>
    <w:rsid w:val="00FB14AA"/>
    <w:rsid w:val="00FB18E5"/>
    <w:rsid w:val="00FB2909"/>
    <w:rsid w:val="00FB2CF7"/>
    <w:rsid w:val="00FB2D38"/>
    <w:rsid w:val="00FB2E1E"/>
    <w:rsid w:val="00FB3161"/>
    <w:rsid w:val="00FB32BE"/>
    <w:rsid w:val="00FB3611"/>
    <w:rsid w:val="00FB3C69"/>
    <w:rsid w:val="00FB4F89"/>
    <w:rsid w:val="00FB5121"/>
    <w:rsid w:val="00FB5143"/>
    <w:rsid w:val="00FB59DE"/>
    <w:rsid w:val="00FC07E7"/>
    <w:rsid w:val="00FC0C2D"/>
    <w:rsid w:val="00FC0EF2"/>
    <w:rsid w:val="00FC17A9"/>
    <w:rsid w:val="00FC195A"/>
    <w:rsid w:val="00FC24BF"/>
    <w:rsid w:val="00FC28E5"/>
    <w:rsid w:val="00FC30AB"/>
    <w:rsid w:val="00FC3F9E"/>
    <w:rsid w:val="00FC4B6A"/>
    <w:rsid w:val="00FC4ED7"/>
    <w:rsid w:val="00FC5385"/>
    <w:rsid w:val="00FC567D"/>
    <w:rsid w:val="00FC5F93"/>
    <w:rsid w:val="00FC666B"/>
    <w:rsid w:val="00FC7BCB"/>
    <w:rsid w:val="00FD0F0C"/>
    <w:rsid w:val="00FD14B8"/>
    <w:rsid w:val="00FD168B"/>
    <w:rsid w:val="00FD1F03"/>
    <w:rsid w:val="00FD1FE0"/>
    <w:rsid w:val="00FD2A7A"/>
    <w:rsid w:val="00FD3B03"/>
    <w:rsid w:val="00FD3BF5"/>
    <w:rsid w:val="00FD458D"/>
    <w:rsid w:val="00FD45CB"/>
    <w:rsid w:val="00FD657D"/>
    <w:rsid w:val="00FD6663"/>
    <w:rsid w:val="00FE0BC8"/>
    <w:rsid w:val="00FE2BE6"/>
    <w:rsid w:val="00FE59E8"/>
    <w:rsid w:val="00FE620B"/>
    <w:rsid w:val="00FE6AC3"/>
    <w:rsid w:val="00FE773C"/>
    <w:rsid w:val="00FF09F1"/>
    <w:rsid w:val="00FF1435"/>
    <w:rsid w:val="00FF1B22"/>
    <w:rsid w:val="00FF1CC6"/>
    <w:rsid w:val="00FF21FE"/>
    <w:rsid w:val="00FF41D5"/>
    <w:rsid w:val="00FF42EF"/>
    <w:rsid w:val="00FF4F91"/>
    <w:rsid w:val="00FF54B2"/>
    <w:rsid w:val="00FF5F13"/>
    <w:rsid w:val="00FF668C"/>
    <w:rsid w:val="00FF6A56"/>
    <w:rsid w:val="00FF6D4A"/>
    <w:rsid w:val="00FF789A"/>
    <w:rsid w:val="05031EDC"/>
    <w:rsid w:val="088E22EC"/>
    <w:rsid w:val="08D12DD6"/>
    <w:rsid w:val="19D94470"/>
    <w:rsid w:val="3ACB63BB"/>
    <w:rsid w:val="3FF10279"/>
    <w:rsid w:val="4D5A5FDD"/>
    <w:rsid w:val="4F0C6474"/>
    <w:rsid w:val="53D37FD9"/>
    <w:rsid w:val="570310AF"/>
    <w:rsid w:val="581C42EA"/>
    <w:rsid w:val="710B2E89"/>
    <w:rsid w:val="762261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gLiU_HKSCS" w:eastAsia="MingLiU_HKSCS" w:hAnsi="MingLiU_HKSCS"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semiHidden="1"/>
    <w:lsdException w:name="annotation text"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qFormat="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0"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spacing w:line="400" w:lineRule="exact"/>
      <w:ind w:firstLineChars="200" w:firstLine="480"/>
    </w:pPr>
    <w:rPr>
      <w:rFonts w:ascii="宋体" w:eastAsia="宋体" w:hAnsi="宋体" w:cs="MingLiU_HKSCS"/>
      <w:color w:val="000000"/>
      <w:sz w:val="24"/>
      <w:szCs w:val="24"/>
      <w:lang w:eastAsia="zh-TW"/>
    </w:rPr>
  </w:style>
  <w:style w:type="paragraph" w:styleId="1">
    <w:name w:val="heading 1"/>
    <w:basedOn w:val="a"/>
    <w:next w:val="a"/>
    <w:link w:val="1Char"/>
    <w:qFormat/>
    <w:pPr>
      <w:keepNext/>
      <w:keepLines/>
      <w:numPr>
        <w:numId w:val="1"/>
      </w:numPr>
      <w:tabs>
        <w:tab w:val="left" w:pos="738"/>
      </w:tabs>
      <w:spacing w:before="100" w:beforeAutospacing="1" w:after="100" w:afterAutospacing="1" w:line="240" w:lineRule="auto"/>
      <w:ind w:firstLineChars="0"/>
      <w:jc w:val="center"/>
      <w:outlineLvl w:val="0"/>
    </w:pPr>
    <w:rPr>
      <w:rFonts w:ascii="Times New Roman" w:eastAsia="黑体" w:hAnsi="Times New Roman" w:cs="Times New Roman"/>
      <w:b/>
      <w:bCs/>
      <w:color w:val="auto"/>
      <w:kern w:val="44"/>
      <w:sz w:val="32"/>
      <w:szCs w:val="32"/>
      <w:lang w:eastAsia="zh-CN"/>
    </w:rPr>
  </w:style>
  <w:style w:type="paragraph" w:styleId="2">
    <w:name w:val="heading 2"/>
    <w:basedOn w:val="a0"/>
    <w:next w:val="a"/>
    <w:link w:val="2Char"/>
    <w:uiPriority w:val="9"/>
    <w:qFormat/>
    <w:pPr>
      <w:numPr>
        <w:ilvl w:val="1"/>
        <w:numId w:val="1"/>
      </w:numPr>
      <w:spacing w:after="120" w:line="240" w:lineRule="auto"/>
      <w:ind w:left="0"/>
      <w:jc w:val="left"/>
      <w:outlineLvl w:val="1"/>
    </w:pPr>
    <w:rPr>
      <w:rFonts w:ascii="黑体" w:eastAsia="黑体" w:hAnsi="黑体"/>
      <w:b w:val="0"/>
      <w:sz w:val="28"/>
      <w:szCs w:val="28"/>
    </w:rPr>
  </w:style>
  <w:style w:type="paragraph" w:styleId="3">
    <w:name w:val="heading 3"/>
    <w:basedOn w:val="a"/>
    <w:next w:val="a"/>
    <w:link w:val="3Char"/>
    <w:uiPriority w:val="9"/>
    <w:qFormat/>
    <w:pPr>
      <w:keepNext/>
      <w:keepLines/>
      <w:numPr>
        <w:ilvl w:val="2"/>
        <w:numId w:val="1"/>
      </w:numPr>
      <w:spacing w:before="260" w:after="260" w:line="416" w:lineRule="auto"/>
      <w:ind w:firstLineChars="0"/>
      <w:jc w:val="both"/>
      <w:outlineLvl w:val="2"/>
    </w:pPr>
    <w:rPr>
      <w:rFonts w:ascii="Calibri" w:hAnsi="Calibri" w:cs="Times New Roman"/>
      <w:b/>
      <w:bCs/>
      <w:color w:val="auto"/>
      <w:kern w:val="2"/>
      <w:sz w:val="32"/>
      <w:szCs w:val="32"/>
      <w:lang w:eastAsia="zh-CN"/>
    </w:rPr>
  </w:style>
  <w:style w:type="paragraph" w:styleId="4">
    <w:name w:val="heading 4"/>
    <w:basedOn w:val="a"/>
    <w:next w:val="a"/>
    <w:link w:val="4Char"/>
    <w:uiPriority w:val="9"/>
    <w:qFormat/>
    <w:pPr>
      <w:keepNext/>
      <w:keepLines/>
      <w:numPr>
        <w:ilvl w:val="3"/>
        <w:numId w:val="1"/>
      </w:numPr>
      <w:spacing w:before="280" w:after="290" w:line="376" w:lineRule="auto"/>
      <w:ind w:firstLineChars="0"/>
      <w:jc w:val="both"/>
      <w:outlineLvl w:val="3"/>
    </w:pPr>
    <w:rPr>
      <w:rFonts w:ascii="Cambria" w:hAnsi="Cambria" w:cs="Times New Roman"/>
      <w:b/>
      <w:bCs/>
      <w:color w:val="auto"/>
      <w:kern w:val="2"/>
      <w:lang w:eastAsia="zh-CN"/>
    </w:rPr>
  </w:style>
  <w:style w:type="paragraph" w:styleId="5">
    <w:name w:val="heading 5"/>
    <w:basedOn w:val="a"/>
    <w:next w:val="a"/>
    <w:link w:val="5Char"/>
    <w:uiPriority w:val="9"/>
    <w:qFormat/>
    <w:pPr>
      <w:keepNext/>
      <w:keepLines/>
      <w:spacing w:before="280" w:after="290" w:line="376" w:lineRule="auto"/>
      <w:ind w:firstLineChars="0" w:firstLine="0"/>
      <w:outlineLvl w:val="4"/>
    </w:pPr>
    <w:rPr>
      <w:b/>
      <w:bCs/>
    </w:rPr>
  </w:style>
  <w:style w:type="paragraph" w:styleId="6">
    <w:name w:val="heading 6"/>
    <w:basedOn w:val="a"/>
    <w:next w:val="a"/>
    <w:link w:val="6Char"/>
    <w:uiPriority w:val="9"/>
    <w:semiHidden/>
    <w:unhideWhenUsed/>
    <w:qFormat/>
    <w:pPr>
      <w:keepNext/>
      <w:keepLines/>
      <w:numPr>
        <w:ilvl w:val="5"/>
        <w:numId w:val="1"/>
      </w:numPr>
      <w:spacing w:before="240" w:after="64" w:line="320" w:lineRule="atLeast"/>
      <w:ind w:firstLineChars="0"/>
      <w:outlineLvl w:val="5"/>
    </w:pPr>
    <w:rPr>
      <w:rFonts w:asciiTheme="majorHAnsi" w:eastAsiaTheme="majorEastAsia" w:hAnsiTheme="majorHAnsi" w:cstheme="majorBidi"/>
      <w:b/>
      <w:bCs/>
    </w:rPr>
  </w:style>
  <w:style w:type="paragraph" w:styleId="7">
    <w:name w:val="heading 7"/>
    <w:basedOn w:val="a"/>
    <w:next w:val="a"/>
    <w:link w:val="7Char"/>
    <w:uiPriority w:val="9"/>
    <w:semiHidden/>
    <w:unhideWhenUsed/>
    <w:qFormat/>
    <w:pPr>
      <w:keepNext/>
      <w:keepLines/>
      <w:numPr>
        <w:ilvl w:val="6"/>
        <w:numId w:val="1"/>
      </w:numPr>
      <w:spacing w:before="240" w:after="64" w:line="320" w:lineRule="atLeast"/>
      <w:ind w:firstLineChars="0"/>
      <w:outlineLvl w:val="6"/>
    </w:pPr>
    <w:rPr>
      <w:b/>
      <w:bCs/>
    </w:rPr>
  </w:style>
  <w:style w:type="paragraph" w:styleId="8">
    <w:name w:val="heading 8"/>
    <w:basedOn w:val="a"/>
    <w:next w:val="a"/>
    <w:link w:val="8Char"/>
    <w:uiPriority w:val="9"/>
    <w:semiHidden/>
    <w:unhideWhenUsed/>
    <w:qFormat/>
    <w:pPr>
      <w:keepNext/>
      <w:keepLines/>
      <w:spacing w:before="240" w:after="64" w:line="320" w:lineRule="atLeast"/>
      <w:ind w:firstLineChars="0" w:firstLine="0"/>
      <w:outlineLvl w:val="7"/>
    </w:pPr>
    <w:rPr>
      <w:rFonts w:asciiTheme="majorHAnsi" w:eastAsiaTheme="majorEastAsia" w:hAnsiTheme="majorHAnsi" w:cstheme="majorBidi"/>
    </w:rPr>
  </w:style>
  <w:style w:type="paragraph" w:styleId="9">
    <w:name w:val="heading 9"/>
    <w:basedOn w:val="a"/>
    <w:next w:val="a"/>
    <w:link w:val="9Char"/>
    <w:uiPriority w:val="9"/>
    <w:semiHidden/>
    <w:unhideWhenUsed/>
    <w:qFormat/>
    <w:pPr>
      <w:keepNext/>
      <w:keepLines/>
      <w:spacing w:before="240" w:after="64" w:line="320" w:lineRule="atLeast"/>
      <w:ind w:firstLineChars="0" w:firstLine="0"/>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条文"/>
    <w:basedOn w:val="5"/>
    <w:next w:val="a"/>
    <w:qFormat/>
    <w:pPr>
      <w:keepNext w:val="0"/>
      <w:spacing w:before="240" w:after="0" w:line="360" w:lineRule="auto"/>
      <w:ind w:left="482"/>
      <w:jc w:val="both"/>
    </w:pPr>
    <w:rPr>
      <w:rFonts w:ascii="Times New Roman" w:hAnsi="Times New Roman" w:cs="Times New Roman"/>
      <w:bCs w:val="0"/>
      <w:color w:val="auto"/>
      <w:lang w:eastAsia="zh-CN"/>
    </w:rPr>
  </w:style>
  <w:style w:type="paragraph" w:styleId="70">
    <w:name w:val="toc 7"/>
    <w:basedOn w:val="a"/>
    <w:next w:val="a"/>
    <w:uiPriority w:val="39"/>
    <w:unhideWhenUsed/>
    <w:qFormat/>
    <w:pPr>
      <w:ind w:left="1440"/>
    </w:pPr>
    <w:rPr>
      <w:rFonts w:ascii="Calibri" w:hAnsi="Calibri"/>
      <w:sz w:val="18"/>
      <w:szCs w:val="18"/>
    </w:rPr>
  </w:style>
  <w:style w:type="paragraph" w:styleId="a4">
    <w:name w:val="Document Map"/>
    <w:basedOn w:val="a"/>
    <w:link w:val="Char"/>
    <w:uiPriority w:val="99"/>
    <w:unhideWhenUsed/>
    <w:qFormat/>
    <w:rPr>
      <w:sz w:val="18"/>
      <w:szCs w:val="18"/>
    </w:rPr>
  </w:style>
  <w:style w:type="paragraph" w:styleId="a5">
    <w:name w:val="annotation text"/>
    <w:basedOn w:val="a"/>
    <w:link w:val="Char0"/>
    <w:uiPriority w:val="99"/>
    <w:unhideWhenUsed/>
    <w:qFormat/>
    <w:rPr>
      <w:rFonts w:ascii="Calibri" w:hAnsi="Calibri" w:cs="Times New Roman"/>
      <w:color w:val="auto"/>
      <w:kern w:val="2"/>
      <w:sz w:val="21"/>
      <w:szCs w:val="22"/>
      <w:lang w:eastAsia="zh-CN"/>
    </w:rPr>
  </w:style>
  <w:style w:type="paragraph" w:styleId="a6">
    <w:name w:val="Body Text Indent"/>
    <w:basedOn w:val="a"/>
    <w:link w:val="Char1"/>
    <w:qFormat/>
    <w:pPr>
      <w:adjustRightInd w:val="0"/>
      <w:ind w:firstLine="425"/>
      <w:textAlignment w:val="baseline"/>
    </w:pPr>
    <w:rPr>
      <w:rFonts w:hAnsi="Times New Roman" w:cs="Times New Roman"/>
      <w:color w:val="auto"/>
      <w:szCs w:val="20"/>
      <w:lang w:eastAsia="zh-CN"/>
    </w:rPr>
  </w:style>
  <w:style w:type="paragraph" w:styleId="50">
    <w:name w:val="toc 5"/>
    <w:basedOn w:val="a"/>
    <w:next w:val="a"/>
    <w:uiPriority w:val="39"/>
    <w:unhideWhenUsed/>
    <w:qFormat/>
    <w:pPr>
      <w:ind w:left="960"/>
    </w:pPr>
    <w:rPr>
      <w:rFonts w:ascii="Calibri" w:hAnsi="Calibri"/>
      <w:sz w:val="18"/>
      <w:szCs w:val="18"/>
    </w:rPr>
  </w:style>
  <w:style w:type="paragraph" w:styleId="30">
    <w:name w:val="toc 3"/>
    <w:basedOn w:val="a"/>
    <w:next w:val="a"/>
    <w:uiPriority w:val="39"/>
    <w:unhideWhenUsed/>
    <w:qFormat/>
    <w:pPr>
      <w:ind w:left="480"/>
    </w:pPr>
    <w:rPr>
      <w:rFonts w:ascii="Calibri" w:hAnsi="Calibri"/>
      <w:i/>
      <w:iCs/>
      <w:sz w:val="20"/>
      <w:szCs w:val="20"/>
    </w:rPr>
  </w:style>
  <w:style w:type="paragraph" w:styleId="80">
    <w:name w:val="toc 8"/>
    <w:basedOn w:val="a"/>
    <w:next w:val="a"/>
    <w:uiPriority w:val="39"/>
    <w:unhideWhenUsed/>
    <w:qFormat/>
    <w:pPr>
      <w:ind w:left="1680"/>
    </w:pPr>
    <w:rPr>
      <w:rFonts w:ascii="Calibri" w:hAnsi="Calibri"/>
      <w:sz w:val="18"/>
      <w:szCs w:val="18"/>
    </w:rPr>
  </w:style>
  <w:style w:type="paragraph" w:styleId="a7">
    <w:name w:val="Date"/>
    <w:basedOn w:val="a"/>
    <w:next w:val="a"/>
    <w:link w:val="Char2"/>
    <w:uiPriority w:val="99"/>
    <w:semiHidden/>
    <w:unhideWhenUsed/>
    <w:qFormat/>
    <w:pPr>
      <w:ind w:leftChars="2500" w:left="100"/>
    </w:pPr>
  </w:style>
  <w:style w:type="paragraph" w:styleId="20">
    <w:name w:val="Body Text Indent 2"/>
    <w:basedOn w:val="a"/>
    <w:link w:val="2Char0"/>
    <w:uiPriority w:val="99"/>
    <w:unhideWhenUsed/>
    <w:qFormat/>
    <w:pPr>
      <w:spacing w:after="120" w:line="480" w:lineRule="auto"/>
      <w:ind w:leftChars="200" w:left="420"/>
    </w:pPr>
  </w:style>
  <w:style w:type="paragraph" w:styleId="a8">
    <w:name w:val="Balloon Text"/>
    <w:basedOn w:val="a"/>
    <w:link w:val="Char3"/>
    <w:uiPriority w:val="99"/>
    <w:unhideWhenUsed/>
    <w:qFormat/>
    <w:rPr>
      <w:sz w:val="18"/>
      <w:szCs w:val="18"/>
    </w:rPr>
  </w:style>
  <w:style w:type="paragraph" w:styleId="a9">
    <w:name w:val="footer"/>
    <w:basedOn w:val="a"/>
    <w:link w:val="Char4"/>
    <w:uiPriority w:val="99"/>
    <w:unhideWhenUsed/>
    <w:qFormat/>
    <w:pPr>
      <w:tabs>
        <w:tab w:val="center" w:pos="4153"/>
        <w:tab w:val="right" w:pos="8306"/>
      </w:tabs>
      <w:snapToGrid w:val="0"/>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before="120" w:after="120"/>
    </w:pPr>
    <w:rPr>
      <w:rFonts w:ascii="Calibri" w:hAnsi="Calibri"/>
      <w:b/>
      <w:bCs/>
      <w:caps/>
      <w:sz w:val="20"/>
      <w:szCs w:val="20"/>
    </w:rPr>
  </w:style>
  <w:style w:type="paragraph" w:styleId="40">
    <w:name w:val="toc 4"/>
    <w:basedOn w:val="a"/>
    <w:next w:val="a"/>
    <w:uiPriority w:val="39"/>
    <w:unhideWhenUsed/>
    <w:qFormat/>
    <w:pPr>
      <w:ind w:left="720"/>
    </w:pPr>
    <w:rPr>
      <w:rFonts w:ascii="Calibri" w:hAnsi="Calibri"/>
      <w:sz w:val="18"/>
      <w:szCs w:val="18"/>
    </w:rPr>
  </w:style>
  <w:style w:type="paragraph" w:styleId="60">
    <w:name w:val="toc 6"/>
    <w:basedOn w:val="a"/>
    <w:next w:val="a"/>
    <w:uiPriority w:val="39"/>
    <w:unhideWhenUsed/>
    <w:qFormat/>
    <w:pPr>
      <w:ind w:left="1200"/>
    </w:pPr>
    <w:rPr>
      <w:rFonts w:ascii="Calibri" w:hAnsi="Calibri"/>
      <w:sz w:val="18"/>
      <w:szCs w:val="18"/>
    </w:rPr>
  </w:style>
  <w:style w:type="paragraph" w:styleId="21">
    <w:name w:val="toc 2"/>
    <w:basedOn w:val="a"/>
    <w:next w:val="a"/>
    <w:uiPriority w:val="39"/>
    <w:unhideWhenUsed/>
    <w:qFormat/>
    <w:pPr>
      <w:ind w:left="240"/>
    </w:pPr>
    <w:rPr>
      <w:rFonts w:ascii="Calibri" w:hAnsi="Calibri"/>
      <w:smallCaps/>
      <w:sz w:val="20"/>
      <w:szCs w:val="20"/>
    </w:rPr>
  </w:style>
  <w:style w:type="paragraph" w:styleId="90">
    <w:name w:val="toc 9"/>
    <w:basedOn w:val="a"/>
    <w:next w:val="a"/>
    <w:uiPriority w:val="39"/>
    <w:unhideWhenUsed/>
    <w:qFormat/>
    <w:pPr>
      <w:ind w:left="1920"/>
    </w:pPr>
    <w:rPr>
      <w:rFonts w:ascii="Calibri" w:hAnsi="Calibri"/>
      <w:sz w:val="18"/>
      <w:szCs w:val="18"/>
    </w:rPr>
  </w:style>
  <w:style w:type="paragraph" w:styleId="ab">
    <w:name w:val="annotation subject"/>
    <w:basedOn w:val="a5"/>
    <w:next w:val="a5"/>
    <w:link w:val="Char6"/>
    <w:uiPriority w:val="99"/>
    <w:unhideWhenUsed/>
    <w:qFormat/>
    <w:rPr>
      <w:b/>
      <w:bCs/>
    </w:rPr>
  </w:style>
  <w:style w:type="table" w:styleId="ac">
    <w:name w:val="Table Grid"/>
    <w:basedOn w:val="a2"/>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Emphasis"/>
    <w:basedOn w:val="a1"/>
    <w:uiPriority w:val="20"/>
    <w:qFormat/>
    <w:rPr>
      <w:i/>
      <w:iCs/>
    </w:rPr>
  </w:style>
  <w:style w:type="character" w:styleId="ae">
    <w:name w:val="Hyperlink"/>
    <w:basedOn w:val="a1"/>
    <w:uiPriority w:val="99"/>
    <w:qFormat/>
    <w:rPr>
      <w:rFonts w:cs="Times New Roman"/>
      <w:color w:val="0066CC"/>
      <w:u w:val="single"/>
    </w:rPr>
  </w:style>
  <w:style w:type="character" w:styleId="af">
    <w:name w:val="annotation reference"/>
    <w:basedOn w:val="a1"/>
    <w:uiPriority w:val="99"/>
    <w:unhideWhenUsed/>
    <w:qFormat/>
    <w:rPr>
      <w:sz w:val="21"/>
      <w:szCs w:val="21"/>
    </w:rPr>
  </w:style>
  <w:style w:type="character" w:customStyle="1" w:styleId="22">
    <w:name w:val="标题 #2_"/>
    <w:basedOn w:val="a1"/>
    <w:link w:val="23"/>
    <w:uiPriority w:val="99"/>
    <w:qFormat/>
    <w:locked/>
    <w:rPr>
      <w:rFonts w:ascii="MingLiU" w:eastAsia="MingLiU" w:cs="MingLiU"/>
      <w:sz w:val="44"/>
      <w:szCs w:val="44"/>
      <w:u w:val="none"/>
    </w:rPr>
  </w:style>
  <w:style w:type="paragraph" w:customStyle="1" w:styleId="23">
    <w:name w:val="标题 #2"/>
    <w:basedOn w:val="a"/>
    <w:link w:val="22"/>
    <w:uiPriority w:val="99"/>
    <w:qFormat/>
    <w:pPr>
      <w:shd w:val="clear" w:color="auto" w:fill="FFFFFF"/>
      <w:spacing w:before="840" w:after="180" w:line="240" w:lineRule="atLeast"/>
      <w:outlineLvl w:val="1"/>
    </w:pPr>
    <w:rPr>
      <w:rFonts w:ascii="MingLiU" w:eastAsia="MingLiU" w:cs="MingLiU"/>
      <w:color w:val="auto"/>
      <w:sz w:val="44"/>
      <w:szCs w:val="44"/>
      <w:lang w:eastAsia="zh-CN"/>
    </w:rPr>
  </w:style>
  <w:style w:type="character" w:customStyle="1" w:styleId="YChar">
    <w:name w:val="Y正文 Char"/>
    <w:link w:val="Y"/>
    <w:qFormat/>
    <w:rPr>
      <w:rFonts w:ascii="宋体" w:eastAsia="宋体" w:hAnsi="宋体"/>
      <w:bCs/>
      <w:snapToGrid w:val="0"/>
      <w:color w:val="000000"/>
      <w:sz w:val="24"/>
      <w:szCs w:val="24"/>
      <w:lang w:eastAsia="zh-TW"/>
    </w:rPr>
  </w:style>
  <w:style w:type="paragraph" w:customStyle="1" w:styleId="Y">
    <w:name w:val="Y正文"/>
    <w:basedOn w:val="a"/>
    <w:link w:val="YChar"/>
    <w:qFormat/>
    <w:pPr>
      <w:suppressAutoHyphens/>
      <w:snapToGrid w:val="0"/>
      <w:jc w:val="both"/>
    </w:pPr>
    <w:rPr>
      <w:rFonts w:cs="Times New Roman"/>
      <w:bCs/>
      <w:snapToGrid w:val="0"/>
    </w:rPr>
  </w:style>
  <w:style w:type="character" w:customStyle="1" w:styleId="2Char0">
    <w:name w:val="正文文本缩进 2 Char"/>
    <w:basedOn w:val="a1"/>
    <w:link w:val="20"/>
    <w:uiPriority w:val="99"/>
    <w:semiHidden/>
    <w:qFormat/>
    <w:rPr>
      <w:rFonts w:ascii="宋体" w:eastAsia="宋体" w:hAnsi="宋体" w:cs="MingLiU_HKSCS"/>
      <w:color w:val="000000"/>
      <w:lang w:eastAsia="zh-TW"/>
    </w:rPr>
  </w:style>
  <w:style w:type="character" w:customStyle="1" w:styleId="Char3">
    <w:name w:val="批注框文本 Char"/>
    <w:basedOn w:val="a1"/>
    <w:link w:val="a8"/>
    <w:uiPriority w:val="99"/>
    <w:semiHidden/>
    <w:qFormat/>
    <w:rPr>
      <w:rFonts w:cs="MingLiU_HKSCS"/>
      <w:color w:val="000000"/>
      <w:sz w:val="18"/>
      <w:szCs w:val="18"/>
      <w:lang w:val="zh-TW" w:eastAsia="zh-TW"/>
    </w:rPr>
  </w:style>
  <w:style w:type="character" w:customStyle="1" w:styleId="216pt">
    <w:name w:val="正文文本 (2) + 16 pt"/>
    <w:basedOn w:val="24"/>
    <w:uiPriority w:val="99"/>
    <w:qFormat/>
    <w:rPr>
      <w:rFonts w:ascii="MingLiU" w:eastAsia="MingLiU" w:cs="MingLiU"/>
      <w:sz w:val="32"/>
      <w:szCs w:val="32"/>
      <w:u w:val="none"/>
    </w:rPr>
  </w:style>
  <w:style w:type="character" w:customStyle="1" w:styleId="24">
    <w:name w:val="正文文本 (2)_"/>
    <w:basedOn w:val="a1"/>
    <w:link w:val="210"/>
    <w:uiPriority w:val="99"/>
    <w:qFormat/>
    <w:locked/>
    <w:rPr>
      <w:rFonts w:ascii="MingLiU" w:eastAsia="MingLiU" w:cs="MingLiU"/>
      <w:sz w:val="26"/>
      <w:szCs w:val="26"/>
      <w:u w:val="none"/>
    </w:rPr>
  </w:style>
  <w:style w:type="paragraph" w:customStyle="1" w:styleId="210">
    <w:name w:val="正文文本 (2)1"/>
    <w:basedOn w:val="a"/>
    <w:link w:val="24"/>
    <w:uiPriority w:val="99"/>
    <w:qFormat/>
    <w:pPr>
      <w:shd w:val="clear" w:color="auto" w:fill="FFFFFF"/>
      <w:spacing w:before="4680" w:line="240" w:lineRule="atLeast"/>
      <w:jc w:val="right"/>
    </w:pPr>
    <w:rPr>
      <w:rFonts w:ascii="MingLiU" w:eastAsia="MingLiU" w:cs="MingLiU"/>
      <w:color w:val="auto"/>
      <w:sz w:val="26"/>
      <w:szCs w:val="26"/>
      <w:lang w:eastAsia="zh-CN"/>
    </w:rPr>
  </w:style>
  <w:style w:type="character" w:customStyle="1" w:styleId="41">
    <w:name w:val="标题 #4"/>
    <w:basedOn w:val="42"/>
    <w:uiPriority w:val="99"/>
    <w:qFormat/>
    <w:rPr>
      <w:rFonts w:ascii="MingLiU" w:eastAsia="MingLiU" w:cs="MingLiU"/>
      <w:sz w:val="32"/>
      <w:szCs w:val="32"/>
      <w:u w:val="none"/>
    </w:rPr>
  </w:style>
  <w:style w:type="character" w:customStyle="1" w:styleId="42">
    <w:name w:val="标题 #4_"/>
    <w:basedOn w:val="a1"/>
    <w:link w:val="410"/>
    <w:uiPriority w:val="99"/>
    <w:qFormat/>
    <w:locked/>
    <w:rPr>
      <w:rFonts w:ascii="MingLiU" w:eastAsia="MingLiU" w:cs="MingLiU"/>
      <w:sz w:val="32"/>
      <w:szCs w:val="32"/>
      <w:u w:val="none"/>
    </w:rPr>
  </w:style>
  <w:style w:type="paragraph" w:customStyle="1" w:styleId="410">
    <w:name w:val="标题 #41"/>
    <w:basedOn w:val="a"/>
    <w:link w:val="42"/>
    <w:uiPriority w:val="99"/>
    <w:qFormat/>
    <w:pPr>
      <w:shd w:val="clear" w:color="auto" w:fill="FFFFFF"/>
      <w:spacing w:before="600" w:after="300" w:line="240" w:lineRule="atLeast"/>
      <w:jc w:val="center"/>
      <w:outlineLvl w:val="3"/>
    </w:pPr>
    <w:rPr>
      <w:rFonts w:ascii="MingLiU" w:eastAsia="MingLiU" w:cs="MingLiU"/>
      <w:color w:val="auto"/>
      <w:sz w:val="32"/>
      <w:szCs w:val="32"/>
      <w:lang w:eastAsia="zh-CN"/>
    </w:rPr>
  </w:style>
  <w:style w:type="character" w:customStyle="1" w:styleId="420">
    <w:name w:val="标题 #4 (2)_"/>
    <w:basedOn w:val="a1"/>
    <w:link w:val="421"/>
    <w:uiPriority w:val="99"/>
    <w:qFormat/>
    <w:locked/>
    <w:rPr>
      <w:rFonts w:ascii="MingLiU" w:eastAsia="MingLiU" w:cs="MingLiU"/>
      <w:sz w:val="32"/>
      <w:szCs w:val="32"/>
      <w:u w:val="none"/>
    </w:rPr>
  </w:style>
  <w:style w:type="paragraph" w:customStyle="1" w:styleId="421">
    <w:name w:val="标题 #4 (2)1"/>
    <w:basedOn w:val="a"/>
    <w:link w:val="420"/>
    <w:uiPriority w:val="99"/>
    <w:qFormat/>
    <w:pPr>
      <w:shd w:val="clear" w:color="auto" w:fill="FFFFFF"/>
      <w:spacing w:before="900" w:line="624" w:lineRule="exact"/>
      <w:jc w:val="center"/>
      <w:outlineLvl w:val="3"/>
    </w:pPr>
    <w:rPr>
      <w:rFonts w:ascii="MingLiU" w:eastAsia="MingLiU" w:cs="MingLiU"/>
      <w:color w:val="auto"/>
      <w:sz w:val="32"/>
      <w:szCs w:val="32"/>
      <w:lang w:eastAsia="zh-CN"/>
    </w:rPr>
  </w:style>
  <w:style w:type="character" w:customStyle="1" w:styleId="3Char">
    <w:name w:val="标题 3 Char"/>
    <w:basedOn w:val="a1"/>
    <w:link w:val="3"/>
    <w:uiPriority w:val="9"/>
    <w:qFormat/>
    <w:rPr>
      <w:rFonts w:ascii="Calibri" w:eastAsia="宋体" w:hAnsi="Calibri"/>
      <w:b/>
      <w:bCs/>
      <w:kern w:val="2"/>
      <w:sz w:val="32"/>
      <w:szCs w:val="32"/>
    </w:rPr>
  </w:style>
  <w:style w:type="character" w:customStyle="1" w:styleId="1Char">
    <w:name w:val="标题 1 Char"/>
    <w:basedOn w:val="a1"/>
    <w:link w:val="1"/>
    <w:qFormat/>
    <w:rPr>
      <w:rFonts w:ascii="Times New Roman" w:eastAsia="黑体" w:hAnsi="Times New Roman"/>
      <w:b/>
      <w:bCs/>
      <w:kern w:val="44"/>
      <w:sz w:val="32"/>
      <w:szCs w:val="32"/>
    </w:rPr>
  </w:style>
  <w:style w:type="character" w:customStyle="1" w:styleId="31">
    <w:name w:val="标题 #3_"/>
    <w:basedOn w:val="a1"/>
    <w:link w:val="32"/>
    <w:uiPriority w:val="99"/>
    <w:qFormat/>
    <w:locked/>
    <w:rPr>
      <w:rFonts w:ascii="MingLiU" w:eastAsia="MingLiU" w:cs="MingLiU"/>
      <w:sz w:val="36"/>
      <w:szCs w:val="36"/>
      <w:u w:val="none"/>
    </w:rPr>
  </w:style>
  <w:style w:type="paragraph" w:customStyle="1" w:styleId="32">
    <w:name w:val="标题 #3"/>
    <w:basedOn w:val="a"/>
    <w:link w:val="31"/>
    <w:uiPriority w:val="99"/>
    <w:qFormat/>
    <w:pPr>
      <w:shd w:val="clear" w:color="auto" w:fill="FFFFFF"/>
      <w:spacing w:before="300" w:after="900" w:line="240" w:lineRule="atLeast"/>
      <w:jc w:val="center"/>
      <w:outlineLvl w:val="2"/>
    </w:pPr>
    <w:rPr>
      <w:rFonts w:ascii="MingLiU" w:eastAsia="MingLiU" w:cs="MingLiU"/>
      <w:color w:val="auto"/>
      <w:sz w:val="36"/>
      <w:szCs w:val="36"/>
      <w:lang w:eastAsia="zh-CN"/>
    </w:rPr>
  </w:style>
  <w:style w:type="character" w:customStyle="1" w:styleId="11">
    <w:name w:val="标题 #1"/>
    <w:basedOn w:val="12"/>
    <w:uiPriority w:val="99"/>
    <w:qFormat/>
    <w:rPr>
      <w:rFonts w:ascii="MingLiU" w:eastAsia="MingLiU" w:cs="MingLiU"/>
      <w:sz w:val="78"/>
      <w:szCs w:val="78"/>
      <w:u w:val="none"/>
    </w:rPr>
  </w:style>
  <w:style w:type="character" w:customStyle="1" w:styleId="12">
    <w:name w:val="标题 #1_"/>
    <w:basedOn w:val="a1"/>
    <w:link w:val="110"/>
    <w:uiPriority w:val="99"/>
    <w:qFormat/>
    <w:locked/>
    <w:rPr>
      <w:rFonts w:ascii="MingLiU" w:eastAsia="MingLiU" w:cs="MingLiU"/>
      <w:sz w:val="78"/>
      <w:szCs w:val="78"/>
      <w:u w:val="none"/>
    </w:rPr>
  </w:style>
  <w:style w:type="paragraph" w:customStyle="1" w:styleId="110">
    <w:name w:val="标题 #11"/>
    <w:basedOn w:val="a"/>
    <w:link w:val="12"/>
    <w:uiPriority w:val="99"/>
    <w:qFormat/>
    <w:pPr>
      <w:shd w:val="clear" w:color="auto" w:fill="FFFFFF"/>
      <w:spacing w:after="2400" w:line="240" w:lineRule="atLeast"/>
      <w:outlineLvl w:val="0"/>
    </w:pPr>
    <w:rPr>
      <w:rFonts w:ascii="MingLiU" w:eastAsia="MingLiU" w:cs="MingLiU"/>
      <w:color w:val="auto"/>
      <w:sz w:val="78"/>
      <w:szCs w:val="78"/>
      <w:lang w:eastAsia="zh-CN"/>
    </w:rPr>
  </w:style>
  <w:style w:type="character" w:customStyle="1" w:styleId="ArialUnicodeMS">
    <w:name w:val="页眉或页脚 + Arial Unicode MS"/>
    <w:basedOn w:val="af0"/>
    <w:uiPriority w:val="99"/>
    <w:qFormat/>
    <w:rPr>
      <w:rFonts w:ascii="Arial Unicode MS" w:eastAsia="Arial Unicode MS" w:cs="Arial Unicode MS"/>
      <w:sz w:val="16"/>
      <w:szCs w:val="16"/>
      <w:u w:val="none"/>
      <w:lang w:val="en-US" w:eastAsia="en-US"/>
    </w:rPr>
  </w:style>
  <w:style w:type="character" w:customStyle="1" w:styleId="af0">
    <w:name w:val="页眉或页脚_"/>
    <w:basedOn w:val="a1"/>
    <w:link w:val="13"/>
    <w:uiPriority w:val="99"/>
    <w:qFormat/>
    <w:locked/>
    <w:rPr>
      <w:rFonts w:ascii="MingLiU" w:eastAsia="MingLiU" w:cs="MingLiU"/>
      <w:sz w:val="8"/>
      <w:szCs w:val="8"/>
      <w:u w:val="none"/>
      <w:lang w:val="en-US" w:eastAsia="en-US"/>
    </w:rPr>
  </w:style>
  <w:style w:type="paragraph" w:customStyle="1" w:styleId="13">
    <w:name w:val="页眉或页脚1"/>
    <w:basedOn w:val="a"/>
    <w:link w:val="af0"/>
    <w:uiPriority w:val="99"/>
    <w:qFormat/>
    <w:pPr>
      <w:shd w:val="clear" w:color="auto" w:fill="FFFFFF"/>
      <w:spacing w:line="240" w:lineRule="atLeast"/>
    </w:pPr>
    <w:rPr>
      <w:rFonts w:ascii="MingLiU" w:eastAsia="MingLiU" w:cs="MingLiU"/>
      <w:color w:val="auto"/>
      <w:sz w:val="8"/>
      <w:szCs w:val="8"/>
      <w:lang w:eastAsia="en-US"/>
    </w:rPr>
  </w:style>
  <w:style w:type="character" w:customStyle="1" w:styleId="2Char">
    <w:name w:val="标题 2 Char"/>
    <w:basedOn w:val="a1"/>
    <w:link w:val="2"/>
    <w:uiPriority w:val="9"/>
    <w:qFormat/>
    <w:rPr>
      <w:rFonts w:ascii="黑体" w:eastAsia="黑体" w:hAnsi="黑体"/>
      <w:sz w:val="28"/>
      <w:szCs w:val="28"/>
    </w:rPr>
  </w:style>
  <w:style w:type="character" w:customStyle="1" w:styleId="Char4">
    <w:name w:val="页脚 Char"/>
    <w:basedOn w:val="a1"/>
    <w:link w:val="a9"/>
    <w:uiPriority w:val="99"/>
    <w:qFormat/>
    <w:locked/>
    <w:rPr>
      <w:rFonts w:cs="MingLiU_HKSCS"/>
      <w:color w:val="000000"/>
      <w:sz w:val="18"/>
      <w:szCs w:val="18"/>
      <w:lang w:val="zh-TW" w:eastAsia="zh-TW"/>
    </w:rPr>
  </w:style>
  <w:style w:type="character" w:customStyle="1" w:styleId="Char">
    <w:name w:val="文档结构图 Char"/>
    <w:basedOn w:val="a1"/>
    <w:link w:val="a4"/>
    <w:uiPriority w:val="99"/>
    <w:semiHidden/>
    <w:qFormat/>
    <w:locked/>
    <w:rPr>
      <w:rFonts w:ascii="宋体" w:eastAsia="宋体" w:cs="MingLiU_HKSCS"/>
      <w:color w:val="000000"/>
      <w:sz w:val="18"/>
      <w:szCs w:val="18"/>
      <w:lang w:val="zh-TW" w:eastAsia="zh-TW"/>
    </w:rPr>
  </w:style>
  <w:style w:type="character" w:customStyle="1" w:styleId="51">
    <w:name w:val="正文文本 (5)_"/>
    <w:basedOn w:val="a1"/>
    <w:link w:val="510"/>
    <w:uiPriority w:val="99"/>
    <w:qFormat/>
    <w:locked/>
    <w:rPr>
      <w:rFonts w:ascii="MingLiU" w:eastAsia="MingLiU" w:cs="MingLiU"/>
      <w:sz w:val="32"/>
      <w:szCs w:val="32"/>
      <w:u w:val="none"/>
    </w:rPr>
  </w:style>
  <w:style w:type="paragraph" w:customStyle="1" w:styleId="510">
    <w:name w:val="正文文本 (5)1"/>
    <w:basedOn w:val="a"/>
    <w:link w:val="51"/>
    <w:uiPriority w:val="99"/>
    <w:qFormat/>
    <w:pPr>
      <w:shd w:val="clear" w:color="auto" w:fill="FFFFFF"/>
      <w:spacing w:line="240" w:lineRule="atLeast"/>
      <w:jc w:val="center"/>
    </w:pPr>
    <w:rPr>
      <w:rFonts w:ascii="MingLiU" w:eastAsia="MingLiU" w:cs="MingLiU"/>
      <w:color w:val="auto"/>
      <w:sz w:val="32"/>
      <w:szCs w:val="32"/>
      <w:lang w:eastAsia="zh-CN"/>
    </w:rPr>
  </w:style>
  <w:style w:type="character" w:customStyle="1" w:styleId="4Char">
    <w:name w:val="标题 4 Char"/>
    <w:basedOn w:val="a1"/>
    <w:link w:val="4"/>
    <w:uiPriority w:val="9"/>
    <w:qFormat/>
    <w:rPr>
      <w:rFonts w:ascii="Cambria" w:eastAsia="宋体" w:hAnsi="Cambria"/>
      <w:b/>
      <w:bCs/>
      <w:kern w:val="2"/>
      <w:sz w:val="24"/>
      <w:szCs w:val="24"/>
    </w:rPr>
  </w:style>
  <w:style w:type="character" w:customStyle="1" w:styleId="Char5">
    <w:name w:val="页眉 Char"/>
    <w:basedOn w:val="a1"/>
    <w:link w:val="aa"/>
    <w:uiPriority w:val="99"/>
    <w:qFormat/>
    <w:locked/>
    <w:rPr>
      <w:rFonts w:ascii="宋体" w:eastAsia="宋体" w:hAnsi="宋体" w:cs="MingLiU_HKSCS"/>
      <w:color w:val="000000"/>
      <w:sz w:val="18"/>
      <w:szCs w:val="18"/>
      <w:lang w:eastAsia="zh-TW"/>
    </w:rPr>
  </w:style>
  <w:style w:type="character" w:customStyle="1" w:styleId="Char6">
    <w:name w:val="批注主题 Char"/>
    <w:basedOn w:val="Char0"/>
    <w:link w:val="ab"/>
    <w:uiPriority w:val="99"/>
    <w:semiHidden/>
    <w:qFormat/>
    <w:rPr>
      <w:rFonts w:ascii="Calibri" w:eastAsia="宋体" w:hAnsi="Calibri" w:cs="Times New Roman"/>
      <w:b/>
      <w:bCs/>
      <w:kern w:val="2"/>
      <w:sz w:val="21"/>
      <w:szCs w:val="22"/>
    </w:rPr>
  </w:style>
  <w:style w:type="character" w:customStyle="1" w:styleId="Char0">
    <w:name w:val="批注文字 Char"/>
    <w:basedOn w:val="a1"/>
    <w:link w:val="a5"/>
    <w:uiPriority w:val="99"/>
    <w:qFormat/>
    <w:rPr>
      <w:rFonts w:ascii="Calibri" w:eastAsia="宋体" w:hAnsi="Calibri" w:cs="Times New Roman"/>
      <w:kern w:val="2"/>
      <w:sz w:val="21"/>
      <w:szCs w:val="22"/>
    </w:rPr>
  </w:style>
  <w:style w:type="character" w:customStyle="1" w:styleId="Char7">
    <w:name w:val="无间隔 Char"/>
    <w:basedOn w:val="a1"/>
    <w:link w:val="af1"/>
    <w:uiPriority w:val="1"/>
    <w:qFormat/>
    <w:rPr>
      <w:rFonts w:ascii="Calibri" w:eastAsia="宋体" w:hAnsi="Calibri"/>
      <w:kern w:val="2"/>
      <w:szCs w:val="22"/>
    </w:rPr>
  </w:style>
  <w:style w:type="paragraph" w:styleId="af1">
    <w:name w:val="No Spacing"/>
    <w:basedOn w:val="a"/>
    <w:link w:val="Char7"/>
    <w:uiPriority w:val="1"/>
    <w:qFormat/>
    <w:pPr>
      <w:jc w:val="both"/>
    </w:pPr>
    <w:rPr>
      <w:rFonts w:ascii="Calibri" w:hAnsi="Calibri" w:cs="Times New Roman"/>
      <w:color w:val="auto"/>
      <w:kern w:val="2"/>
      <w:szCs w:val="22"/>
      <w:lang w:eastAsia="zh-CN"/>
    </w:rPr>
  </w:style>
  <w:style w:type="character" w:customStyle="1" w:styleId="33">
    <w:name w:val="正文文本 (3)_"/>
    <w:basedOn w:val="a1"/>
    <w:link w:val="34"/>
    <w:uiPriority w:val="99"/>
    <w:qFormat/>
    <w:locked/>
    <w:rPr>
      <w:rFonts w:ascii="MingLiU" w:eastAsia="MingLiU" w:cs="MingLiU"/>
      <w:sz w:val="28"/>
      <w:szCs w:val="28"/>
      <w:u w:val="none"/>
    </w:rPr>
  </w:style>
  <w:style w:type="paragraph" w:customStyle="1" w:styleId="34">
    <w:name w:val="正文文本 (3)"/>
    <w:basedOn w:val="a"/>
    <w:link w:val="33"/>
    <w:uiPriority w:val="99"/>
    <w:qFormat/>
    <w:pPr>
      <w:shd w:val="clear" w:color="auto" w:fill="FFFFFF"/>
      <w:spacing w:before="2400" w:after="840" w:line="240" w:lineRule="atLeast"/>
      <w:jc w:val="center"/>
    </w:pPr>
    <w:rPr>
      <w:rFonts w:ascii="MingLiU" w:eastAsia="MingLiU" w:cs="MingLiU"/>
      <w:color w:val="auto"/>
      <w:lang w:eastAsia="zh-CN"/>
    </w:rPr>
  </w:style>
  <w:style w:type="character" w:customStyle="1" w:styleId="52">
    <w:name w:val="正文文本 (5)"/>
    <w:basedOn w:val="51"/>
    <w:uiPriority w:val="99"/>
    <w:qFormat/>
    <w:rPr>
      <w:rFonts w:ascii="MingLiU" w:eastAsia="MingLiU" w:cs="MingLiU"/>
      <w:sz w:val="32"/>
      <w:szCs w:val="32"/>
      <w:u w:val="none"/>
    </w:rPr>
  </w:style>
  <w:style w:type="character" w:customStyle="1" w:styleId="43">
    <w:name w:val="正文文本 (4)_"/>
    <w:basedOn w:val="a1"/>
    <w:link w:val="44"/>
    <w:uiPriority w:val="99"/>
    <w:qFormat/>
    <w:locked/>
    <w:rPr>
      <w:rFonts w:ascii="MingLiU" w:eastAsia="MingLiU" w:cs="MingLiU"/>
      <w:sz w:val="32"/>
      <w:szCs w:val="32"/>
      <w:u w:val="none"/>
    </w:rPr>
  </w:style>
  <w:style w:type="paragraph" w:customStyle="1" w:styleId="44">
    <w:name w:val="正文文本 (4)"/>
    <w:basedOn w:val="a"/>
    <w:link w:val="43"/>
    <w:uiPriority w:val="99"/>
    <w:qFormat/>
    <w:pPr>
      <w:shd w:val="clear" w:color="auto" w:fill="FFFFFF"/>
      <w:spacing w:line="240" w:lineRule="atLeast"/>
      <w:jc w:val="center"/>
    </w:pPr>
    <w:rPr>
      <w:rFonts w:ascii="MingLiU" w:eastAsia="MingLiU" w:cs="MingLiU"/>
      <w:color w:val="auto"/>
      <w:sz w:val="32"/>
      <w:szCs w:val="32"/>
      <w:lang w:eastAsia="zh-CN"/>
    </w:rPr>
  </w:style>
  <w:style w:type="character" w:customStyle="1" w:styleId="422">
    <w:name w:val="标题 #4 (2)"/>
    <w:basedOn w:val="420"/>
    <w:uiPriority w:val="99"/>
    <w:qFormat/>
    <w:rPr>
      <w:rFonts w:ascii="MingLiU" w:eastAsia="MingLiU" w:cs="MingLiU"/>
      <w:sz w:val="32"/>
      <w:szCs w:val="32"/>
      <w:u w:val="none"/>
    </w:rPr>
  </w:style>
  <w:style w:type="character" w:customStyle="1" w:styleId="25">
    <w:name w:val="正文文本 (2)"/>
    <w:basedOn w:val="24"/>
    <w:uiPriority w:val="99"/>
    <w:qFormat/>
    <w:rPr>
      <w:rFonts w:ascii="MingLiU" w:eastAsia="MingLiU" w:cs="MingLiU"/>
      <w:sz w:val="26"/>
      <w:szCs w:val="26"/>
      <w:u w:val="none"/>
    </w:rPr>
  </w:style>
  <w:style w:type="character" w:customStyle="1" w:styleId="Char8">
    <w:name w:val="插表及附表 Char"/>
    <w:basedOn w:val="a1"/>
    <w:link w:val="af2"/>
    <w:qFormat/>
    <w:rPr>
      <w:rFonts w:ascii="仿宋" w:eastAsia="仿宋" w:hAnsi="仿宋"/>
      <w:kern w:val="2"/>
      <w:shd w:val="clear" w:color="auto" w:fill="FFFFFF"/>
    </w:rPr>
  </w:style>
  <w:style w:type="paragraph" w:customStyle="1" w:styleId="af2">
    <w:name w:val="插表及附表"/>
    <w:basedOn w:val="a"/>
    <w:link w:val="Char8"/>
    <w:qFormat/>
    <w:pPr>
      <w:shd w:val="clear" w:color="auto" w:fill="FFFFFF"/>
      <w:spacing w:line="240" w:lineRule="auto"/>
      <w:ind w:firstLineChars="0" w:firstLine="0"/>
      <w:jc w:val="center"/>
    </w:pPr>
    <w:rPr>
      <w:rFonts w:ascii="仿宋" w:eastAsia="仿宋" w:hAnsi="仿宋" w:cs="Times New Roman"/>
      <w:color w:val="auto"/>
      <w:kern w:val="2"/>
      <w:lang w:eastAsia="zh-CN"/>
    </w:rPr>
  </w:style>
  <w:style w:type="character" w:customStyle="1" w:styleId="af3">
    <w:name w:val="页眉或页脚"/>
    <w:basedOn w:val="af0"/>
    <w:uiPriority w:val="99"/>
    <w:qFormat/>
    <w:rPr>
      <w:rFonts w:ascii="MingLiU" w:eastAsia="MingLiU" w:cs="MingLiU"/>
      <w:sz w:val="8"/>
      <w:szCs w:val="8"/>
      <w:u w:val="none"/>
      <w:lang w:val="en-US" w:eastAsia="en-US"/>
    </w:rPr>
  </w:style>
  <w:style w:type="character" w:customStyle="1" w:styleId="Char9">
    <w:name w:val="表格 Char"/>
    <w:basedOn w:val="a1"/>
    <w:link w:val="af4"/>
    <w:qFormat/>
    <w:rPr>
      <w:rFonts w:ascii="宋体" w:eastAsia="宋体" w:hAnsi="宋体" w:cs="黑体"/>
      <w:color w:val="000000"/>
      <w:sz w:val="21"/>
      <w:szCs w:val="21"/>
      <w:lang w:eastAsia="zh-TW"/>
    </w:rPr>
  </w:style>
  <w:style w:type="paragraph" w:customStyle="1" w:styleId="af4">
    <w:name w:val="表格"/>
    <w:basedOn w:val="a"/>
    <w:link w:val="Char9"/>
    <w:qFormat/>
    <w:pPr>
      <w:snapToGrid w:val="0"/>
      <w:spacing w:line="240" w:lineRule="auto"/>
      <w:ind w:firstLineChars="0" w:firstLine="0"/>
      <w:jc w:val="center"/>
    </w:pPr>
    <w:rPr>
      <w:rFonts w:cs="黑体"/>
      <w:sz w:val="21"/>
      <w:szCs w:val="21"/>
    </w:rPr>
  </w:style>
  <w:style w:type="character" w:customStyle="1" w:styleId="5Char">
    <w:name w:val="标题 5 Char"/>
    <w:basedOn w:val="a1"/>
    <w:link w:val="5"/>
    <w:uiPriority w:val="9"/>
    <w:qFormat/>
    <w:rPr>
      <w:rFonts w:ascii="宋体" w:eastAsia="宋体" w:hAnsi="宋体" w:cs="MingLiU_HKSCS"/>
      <w:b/>
      <w:bCs/>
      <w:color w:val="000000"/>
      <w:sz w:val="24"/>
      <w:szCs w:val="24"/>
      <w:lang w:eastAsia="zh-TW"/>
    </w:rPr>
  </w:style>
  <w:style w:type="character" w:customStyle="1" w:styleId="Char1">
    <w:name w:val="正文文本缩进 Char"/>
    <w:basedOn w:val="a1"/>
    <w:link w:val="a6"/>
    <w:qFormat/>
    <w:rPr>
      <w:rFonts w:ascii="宋体" w:eastAsia="宋体" w:hAnsi="Times New Roman"/>
      <w:sz w:val="28"/>
      <w:szCs w:val="20"/>
    </w:rPr>
  </w:style>
  <w:style w:type="paragraph" w:customStyle="1" w:styleId="211">
    <w:name w:val="正文文本 21"/>
    <w:basedOn w:val="a"/>
    <w:qFormat/>
    <w:pPr>
      <w:adjustRightInd w:val="0"/>
      <w:spacing w:line="240" w:lineRule="auto"/>
      <w:ind w:firstLineChars="0" w:firstLine="425"/>
      <w:textAlignment w:val="baseline"/>
    </w:pPr>
    <w:rPr>
      <w:rFonts w:hAnsi="Times New Roman" w:cs="Times New Roman"/>
      <w:color w:val="auto"/>
      <w:sz w:val="28"/>
      <w:szCs w:val="20"/>
      <w:lang w:eastAsia="zh-CN"/>
    </w:rPr>
  </w:style>
  <w:style w:type="paragraph" w:customStyle="1" w:styleId="Y0">
    <w:name w:val="Y小节"/>
    <w:basedOn w:val="3"/>
    <w:qFormat/>
    <w:pPr>
      <w:numPr>
        <w:ilvl w:val="0"/>
        <w:numId w:val="0"/>
      </w:numPr>
      <w:tabs>
        <w:tab w:val="left" w:pos="826"/>
      </w:tabs>
      <w:suppressAutoHyphens/>
      <w:snapToGrid w:val="0"/>
      <w:spacing w:before="240" w:after="120" w:line="240" w:lineRule="auto"/>
      <w:jc w:val="left"/>
    </w:pPr>
    <w:rPr>
      <w:rFonts w:ascii="黑体" w:eastAsia="黑体" w:hAnsi="黑体"/>
      <w:b w:val="0"/>
      <w:bCs w:val="0"/>
      <w:kern w:val="1"/>
      <w:sz w:val="28"/>
      <w:szCs w:val="24"/>
    </w:rPr>
  </w:style>
  <w:style w:type="paragraph" w:customStyle="1" w:styleId="26">
    <w:name w:val="正文2"/>
    <w:basedOn w:val="a"/>
    <w:qFormat/>
    <w:pPr>
      <w:widowControl/>
      <w:spacing w:after="160" w:line="360" w:lineRule="auto"/>
      <w:ind w:firstLine="200"/>
    </w:pPr>
    <w:rPr>
      <w:rFonts w:ascii="Verdana" w:eastAsia="黑体" w:hAnsi="Verdana" w:cs="Times New Roman"/>
      <w:color w:val="auto"/>
      <w:sz w:val="21"/>
      <w:szCs w:val="20"/>
      <w:lang w:eastAsia="en-US"/>
    </w:rPr>
  </w:style>
  <w:style w:type="paragraph" w:customStyle="1" w:styleId="14">
    <w:name w:val="修订1"/>
    <w:uiPriority w:val="99"/>
    <w:semiHidden/>
    <w:qFormat/>
    <w:pPr>
      <w:spacing w:line="360" w:lineRule="auto"/>
    </w:pPr>
    <w:rPr>
      <w:rFonts w:ascii="Calibri" w:eastAsia="宋体" w:hAnsi="Calibri"/>
      <w:kern w:val="2"/>
      <w:sz w:val="21"/>
      <w:szCs w:val="22"/>
    </w:rPr>
  </w:style>
  <w:style w:type="paragraph" w:customStyle="1" w:styleId="TOC1">
    <w:name w:val="TOC 标题1"/>
    <w:basedOn w:val="1"/>
    <w:next w:val="a"/>
    <w:uiPriority w:val="39"/>
    <w:qFormat/>
    <w:pPr>
      <w:widowControl/>
      <w:numPr>
        <w:numId w:val="0"/>
      </w:numPr>
      <w:tabs>
        <w:tab w:val="clear" w:pos="738"/>
      </w:tabs>
      <w:spacing w:after="0" w:line="276" w:lineRule="auto"/>
      <w:jc w:val="left"/>
      <w:outlineLvl w:val="9"/>
    </w:pPr>
    <w:rPr>
      <w:rFonts w:ascii="Cambria" w:eastAsia="宋体" w:hAnsi="Cambria"/>
      <w:color w:val="365F91"/>
      <w:kern w:val="0"/>
      <w:sz w:val="28"/>
      <w:szCs w:val="28"/>
    </w:rPr>
  </w:style>
  <w:style w:type="paragraph" w:styleId="af5">
    <w:name w:val="List Paragraph"/>
    <w:basedOn w:val="a"/>
    <w:uiPriority w:val="34"/>
    <w:qFormat/>
    <w:pPr>
      <w:ind w:firstLine="420"/>
    </w:pPr>
  </w:style>
  <w:style w:type="paragraph" w:customStyle="1" w:styleId="af6">
    <w:name w:val="文本格式"/>
    <w:basedOn w:val="a"/>
    <w:qFormat/>
    <w:pPr>
      <w:spacing w:line="440" w:lineRule="exact"/>
    </w:pPr>
    <w:rPr>
      <w:rFonts w:ascii="Times New Roman" w:hAnsi="Times New Roman" w:cs="宋体"/>
      <w:color w:val="auto"/>
      <w:lang w:eastAsia="zh-CN"/>
    </w:rPr>
  </w:style>
  <w:style w:type="character" w:customStyle="1" w:styleId="6Char">
    <w:name w:val="标题 6 Char"/>
    <w:basedOn w:val="a1"/>
    <w:link w:val="6"/>
    <w:uiPriority w:val="9"/>
    <w:semiHidden/>
    <w:qFormat/>
    <w:rPr>
      <w:rFonts w:asciiTheme="majorHAnsi" w:eastAsiaTheme="majorEastAsia" w:hAnsiTheme="majorHAnsi" w:cstheme="majorBidi"/>
      <w:b/>
      <w:bCs/>
      <w:color w:val="000000"/>
      <w:sz w:val="24"/>
      <w:szCs w:val="24"/>
      <w:lang w:eastAsia="zh-TW"/>
    </w:rPr>
  </w:style>
  <w:style w:type="character" w:customStyle="1" w:styleId="7Char">
    <w:name w:val="标题 7 Char"/>
    <w:basedOn w:val="a1"/>
    <w:link w:val="7"/>
    <w:uiPriority w:val="9"/>
    <w:semiHidden/>
    <w:qFormat/>
    <w:rPr>
      <w:rFonts w:ascii="宋体" w:eastAsia="宋体" w:hAnsi="宋体" w:cs="MingLiU_HKSCS"/>
      <w:b/>
      <w:bCs/>
      <w:color w:val="000000"/>
      <w:sz w:val="24"/>
      <w:szCs w:val="24"/>
      <w:lang w:eastAsia="zh-TW"/>
    </w:rPr>
  </w:style>
  <w:style w:type="character" w:customStyle="1" w:styleId="8Char">
    <w:name w:val="标题 8 Char"/>
    <w:basedOn w:val="a1"/>
    <w:link w:val="8"/>
    <w:uiPriority w:val="9"/>
    <w:semiHidden/>
    <w:qFormat/>
    <w:rPr>
      <w:rFonts w:asciiTheme="majorHAnsi" w:eastAsiaTheme="majorEastAsia" w:hAnsiTheme="majorHAnsi" w:cstheme="majorBidi"/>
      <w:color w:val="000000"/>
      <w:sz w:val="24"/>
      <w:szCs w:val="24"/>
      <w:lang w:eastAsia="zh-TW"/>
    </w:rPr>
  </w:style>
  <w:style w:type="character" w:customStyle="1" w:styleId="9Char">
    <w:name w:val="标题 9 Char"/>
    <w:basedOn w:val="a1"/>
    <w:link w:val="9"/>
    <w:uiPriority w:val="9"/>
    <w:semiHidden/>
    <w:qFormat/>
    <w:rPr>
      <w:rFonts w:asciiTheme="majorHAnsi" w:eastAsiaTheme="majorEastAsia" w:hAnsiTheme="majorHAnsi" w:cstheme="majorBidi"/>
      <w:color w:val="000000"/>
      <w:sz w:val="21"/>
      <w:szCs w:val="21"/>
      <w:lang w:eastAsia="zh-TW"/>
    </w:rPr>
  </w:style>
  <w:style w:type="paragraph" w:customStyle="1" w:styleId="15">
    <w:name w:val="正文1"/>
    <w:basedOn w:val="a"/>
    <w:qFormat/>
    <w:pPr>
      <w:spacing w:line="460" w:lineRule="exact"/>
      <w:ind w:firstLineChars="0" w:firstLine="0"/>
    </w:pPr>
    <w:rPr>
      <w:rFonts w:ascii="Times New Roman" w:hAnsi="Times New Roman" w:cs="Times New Roman"/>
      <w:color w:val="auto"/>
      <w:kern w:val="2"/>
      <w:szCs w:val="20"/>
      <w:lang w:eastAsia="zh-CN"/>
    </w:rPr>
  </w:style>
  <w:style w:type="paragraph" w:customStyle="1" w:styleId="af7">
    <w:name w:val="陈家镇正文"/>
    <w:link w:val="CharChar"/>
    <w:qFormat/>
    <w:pPr>
      <w:spacing w:line="360" w:lineRule="auto"/>
      <w:ind w:firstLineChars="200" w:firstLine="480"/>
    </w:pPr>
    <w:rPr>
      <w:rFonts w:ascii="Times New Roman" w:eastAsia="宋体" w:hAnsi="Times New Roman"/>
      <w:kern w:val="2"/>
      <w:sz w:val="28"/>
      <w:szCs w:val="24"/>
    </w:rPr>
  </w:style>
  <w:style w:type="character" w:customStyle="1" w:styleId="CharChar">
    <w:name w:val="陈家镇正文 Char Char"/>
    <w:link w:val="af7"/>
    <w:qFormat/>
    <w:rPr>
      <w:rFonts w:ascii="Times New Roman" w:eastAsia="宋体" w:hAnsi="Times New Roman"/>
      <w:kern w:val="2"/>
      <w:sz w:val="28"/>
      <w:szCs w:val="24"/>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af8">
    <w:name w:val="表题"/>
    <w:next w:val="af4"/>
    <w:qFormat/>
    <w:pPr>
      <w:spacing w:beforeLines="20" w:line="420" w:lineRule="exact"/>
      <w:jc w:val="center"/>
    </w:pPr>
    <w:rPr>
      <w:rFonts w:ascii="Times New Roman" w:eastAsia="黑体" w:hAnsi="Times New Roman"/>
      <w:sz w:val="24"/>
    </w:rPr>
  </w:style>
  <w:style w:type="character" w:customStyle="1" w:styleId="Char2">
    <w:name w:val="日期 Char"/>
    <w:basedOn w:val="a1"/>
    <w:link w:val="a7"/>
    <w:uiPriority w:val="99"/>
    <w:semiHidden/>
    <w:qFormat/>
    <w:rPr>
      <w:rFonts w:ascii="宋体" w:eastAsia="宋体" w:hAnsi="宋体" w:cs="MingLiU_HKSCS"/>
      <w:color w:val="000000"/>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79975-75F2-488D-9792-44B23455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3080</Words>
  <Characters>17559</Characters>
  <Application>Microsoft Office Word</Application>
  <DocSecurity>0</DocSecurity>
  <Lines>146</Lines>
  <Paragraphs>41</Paragraphs>
  <ScaleCrop>false</ScaleCrop>
  <Company>微软中国</Company>
  <LinksUpToDate>false</LinksUpToDate>
  <CharactersWithSpaces>20598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c:creator>
  <cp:lastModifiedBy>孙瑛杰</cp:lastModifiedBy>
  <cp:revision>52</cp:revision>
  <cp:lastPrinted>2022-07-13T06:44:00Z</cp:lastPrinted>
  <dcterms:created xsi:type="dcterms:W3CDTF">2021-09-14T07:15:00Z</dcterms:created>
  <dcterms:modified xsi:type="dcterms:W3CDTF">2022-11-28T03:05:00Z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BCC642B8FDB74960B8C29527CC0AE83A</vt:lpwstr>
  </property>
</Properties>
</file>