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tblpXSpec="center" w:tblpY="1"/>
        <w:tblOverlap w:val="never"/>
        <w:tblW w:w="141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1123"/>
        <w:gridCol w:w="780"/>
        <w:gridCol w:w="786"/>
        <w:gridCol w:w="1106"/>
        <w:gridCol w:w="900"/>
        <w:gridCol w:w="1425"/>
        <w:gridCol w:w="1170"/>
        <w:gridCol w:w="945"/>
        <w:gridCol w:w="1170"/>
        <w:gridCol w:w="1125"/>
        <w:gridCol w:w="1533"/>
        <w:gridCol w:w="5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417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方正小标宋简体"/>
                <w:sz w:val="44"/>
                <w:szCs w:val="44"/>
                <w:lang w:bidi="ar"/>
              </w:rPr>
            </w:pPr>
            <w:r>
              <w:rPr>
                <w:rFonts w:ascii="Times New Roman" w:eastAsia="黑体"/>
                <w:szCs w:val="32"/>
                <w:lang w:bidi="ar"/>
              </w:rPr>
              <w:t>附表1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1417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方正小标宋简体"/>
                <w:sz w:val="44"/>
                <w:szCs w:val="44"/>
              </w:rPr>
            </w:pPr>
            <w:r>
              <w:rPr>
                <w:rFonts w:ascii="Times New Roman" w:eastAsia="方正小标宋简体"/>
                <w:sz w:val="44"/>
                <w:szCs w:val="44"/>
                <w:lang w:bidi="ar"/>
              </w:rPr>
              <w:t>产业创新集群细分领域2023年重点目标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417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spacing w:line="240" w:lineRule="auto"/>
              <w:ind w:firstLine="0"/>
              <w:jc w:val="center"/>
              <w:textAlignment w:val="top"/>
              <w:rPr>
                <w:rFonts w:ascii="Times New Roman" w:eastAsia="楷体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  <w:noWrap w:val="0"/>
            <w:vAlign w:val="top"/>
          </w:tcPr>
          <w:p>
            <w:pPr>
              <w:widowControl/>
              <w:spacing w:line="240" w:lineRule="auto"/>
              <w:ind w:firstLine="0"/>
              <w:jc w:val="left"/>
              <w:textAlignment w:val="top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 xml:space="preserve">指标      </w:t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t xml:space="preserve">                   </w:t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t xml:space="preserve">       细分领域 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产业规模、增速（亿元）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开展行业活动</w:t>
            </w:r>
            <w:r>
              <w:rPr>
                <w:rFonts w:hint="eastAsia" w:ascii="Times New Roman" w:eastAsia="黑体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t>场</w:t>
            </w:r>
            <w:r>
              <w:rPr>
                <w:rFonts w:hint="eastAsia" w:ascii="Times New Roman" w:eastAsia="黑体"/>
                <w:sz w:val="18"/>
                <w:szCs w:val="18"/>
                <w:lang w:bidi="ar"/>
              </w:rPr>
              <w:t>）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  <w:lang w:bidi="ar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企业</w:t>
            </w:r>
          </w:p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上市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产业基金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建立特色产业园（个）</w:t>
            </w:r>
          </w:p>
        </w:tc>
        <w:tc>
          <w:tcPr>
            <w:tcW w:w="736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个性指标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责任单位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航空航天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104</w:t>
            </w:r>
            <w:r>
              <w:rPr>
                <w:rFonts w:ascii="Times New Roman" w:eastAsia="仿宋_GB2312"/>
                <w:sz w:val="22"/>
                <w:szCs w:val="22"/>
                <w:lang w:bidi="ar"/>
              </w:rPr>
              <w:br w:type="textWrapping"/>
            </w:r>
            <w:r>
              <w:rPr>
                <w:rFonts w:ascii="Times New Roman" w:eastAsia="仿宋_GB2312"/>
                <w:sz w:val="22"/>
                <w:szCs w:val="22"/>
                <w:lang w:bidi="ar"/>
              </w:rPr>
              <w:t>9%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1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━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设立航空航天产业基金1支，规模约30亿元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支持江苏省先进无机材料研究院、西工大太仓校区和西工大太仓长三角研究院等科研院所建设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加速推进19个重点航空航天产业相关项目建设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新增航空航天产业链相关企业35家左右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推动一批航空航天企业科技成果快速转化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扩充苏州航空航天产业优选企业培育库至107家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深化与GACP中国中心、PRI质量评审协会合作，为本地航空航天企业提供Nadcap和其他国际认可的认证服务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市工信局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汽车电子及汽车零部件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776</w:t>
            </w:r>
            <w:r>
              <w:rPr>
                <w:rFonts w:ascii="Times New Roman" w:eastAsia="仿宋_GB2312"/>
                <w:sz w:val="22"/>
                <w:szCs w:val="22"/>
                <w:lang w:bidi="ar"/>
              </w:rPr>
              <w:br w:type="textWrapping"/>
            </w:r>
            <w:r>
              <w:rPr>
                <w:rFonts w:ascii="Times New Roman" w:eastAsia="仿宋_GB2312"/>
                <w:sz w:val="22"/>
                <w:szCs w:val="22"/>
                <w:lang w:bidi="ar"/>
              </w:rPr>
              <w:t>9%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1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━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设立高端装备制造产业基金1支，规模约5亿元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━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推动一批汽车电子和汽车零部件产业企业争创创新名优企业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加速推进46个重点汽车电子及汽车零部件产业相关项目建设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出台汽车电子及汽车零部件产业创新集群2025行动计划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编制太仓市汽车电子及汽车零部件全产业链图谱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深化昆太产业协同发展，围绕汽车电子、智能网联等重点领域，构建区域汽车产业联盟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培育产值超3亿元企业50家左右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2"/>
                <w:szCs w:val="22"/>
              </w:rPr>
            </w:pPr>
            <w:r>
              <w:rPr>
                <w:rFonts w:ascii="Times New Roman" w:eastAsia="仿宋_GB2312"/>
                <w:sz w:val="22"/>
                <w:szCs w:val="22"/>
                <w:lang w:bidi="ar"/>
              </w:rPr>
              <w:t>市工信局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  <w:noWrap w:val="0"/>
            <w:vAlign w:val="top"/>
          </w:tcPr>
          <w:p>
            <w:pPr>
              <w:widowControl/>
              <w:spacing w:line="240" w:lineRule="auto"/>
              <w:ind w:firstLine="0"/>
              <w:jc w:val="left"/>
              <w:textAlignment w:val="top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 xml:space="preserve">指标      </w:t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t xml:space="preserve">                   </w:t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t xml:space="preserve">       细分领域 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产业规模、增速（亿元）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开展行业活动</w:t>
            </w:r>
            <w:r>
              <w:rPr>
                <w:rFonts w:hint="eastAsia" w:ascii="Times New Roman" w:eastAsia="黑体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黑体"/>
                <w:sz w:val="18"/>
                <w:szCs w:val="18"/>
                <w:lang w:bidi="ar"/>
              </w:rPr>
              <w:t>场</w:t>
            </w:r>
            <w:r>
              <w:rPr>
                <w:rFonts w:hint="eastAsia" w:ascii="Times New Roman" w:eastAsia="黑体"/>
                <w:sz w:val="18"/>
                <w:szCs w:val="18"/>
                <w:lang w:bidi="ar"/>
              </w:rPr>
              <w:t>）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  <w:lang w:bidi="ar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企业</w:t>
            </w:r>
          </w:p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上市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产业基金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建立特色产业园（个）</w:t>
            </w:r>
          </w:p>
        </w:tc>
        <w:tc>
          <w:tcPr>
            <w:tcW w:w="736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个性指标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黑体"/>
                <w:sz w:val="18"/>
                <w:szCs w:val="18"/>
              </w:rPr>
            </w:pPr>
            <w:r>
              <w:rPr>
                <w:rFonts w:ascii="Times New Roman" w:eastAsia="黑体"/>
                <w:sz w:val="18"/>
                <w:szCs w:val="18"/>
                <w:lang w:bidi="ar"/>
              </w:rPr>
              <w:t>责任单位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数控机床及工业软件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377</w:t>
            </w:r>
            <w:r>
              <w:rPr>
                <w:rFonts w:ascii="Times New Roman" w:eastAsia="仿宋_GB2312"/>
                <w:sz w:val="21"/>
                <w:szCs w:val="21"/>
                <w:lang w:bidi="ar"/>
              </w:rPr>
              <w:br w:type="textWrapping"/>
            </w:r>
            <w:r>
              <w:rPr>
                <w:rFonts w:ascii="Times New Roman" w:eastAsia="仿宋_GB2312"/>
                <w:sz w:val="21"/>
                <w:szCs w:val="21"/>
                <w:lang w:bidi="ar"/>
              </w:rPr>
              <w:t>9%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2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━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设立高端装备制造产业基金1支，规模约5亿元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新增苏州市级以上工程技术研究中心、企业技术中心以及工程中心（实验室）1家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培育市级以上工业软件重点企业1家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新增省级以上专精特新企业1家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培育主营业务收入超2000万元的软件企业1家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新增苏州市级以上智能制造服务机构3家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加快智能型数控系统与关键功能部件攻关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市工信局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先进材料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1037</w:t>
            </w:r>
            <w:r>
              <w:rPr>
                <w:rFonts w:ascii="Times New Roman" w:eastAsia="仿宋_GB2312"/>
                <w:sz w:val="21"/>
                <w:szCs w:val="21"/>
                <w:lang w:bidi="ar"/>
              </w:rPr>
              <w:br w:type="textWrapping"/>
            </w:r>
            <w:r>
              <w:rPr>
                <w:rFonts w:ascii="Times New Roman" w:eastAsia="仿宋_GB2312"/>
                <w:sz w:val="21"/>
                <w:szCs w:val="21"/>
                <w:lang w:bidi="ar"/>
              </w:rPr>
              <w:t>9%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1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━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设立新材料产业基金1支，规模约40亿元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加速推进27个重点先进材料产业相关项目建设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组建先进材料产业联盟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年新增规上工业企业15家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申报国家级计划人才40人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申报不少于7个先进材料企业重点技术创新项目导向计划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鼓励企业加大研发投入，支持有条件的企业申报各级工程技术研究中心、企业技术中心等各类创新平台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市工信局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生物医药及医疗器械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160</w:t>
            </w:r>
            <w:r>
              <w:rPr>
                <w:rFonts w:ascii="Times New Roman" w:eastAsia="仿宋_GB2312"/>
                <w:sz w:val="21"/>
                <w:szCs w:val="21"/>
                <w:lang w:bidi="ar"/>
              </w:rPr>
              <w:br w:type="textWrapping"/>
            </w:r>
            <w:r>
              <w:rPr>
                <w:rFonts w:ascii="Times New Roman" w:eastAsia="仿宋_GB2312"/>
                <w:sz w:val="21"/>
                <w:szCs w:val="21"/>
                <w:lang w:bidi="ar"/>
              </w:rPr>
              <w:t>9%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10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力争新增上市企业1家（百德医疗）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设立生物医药产业基金1支，规模约2亿元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新增国家级专业性孵化器1家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开业投用研究院所1家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签约落地重大创新团队1个以上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新增市级以上领军人才10个以上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新落户企业100家以上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获批药品、医疗器械产品注册证15件以上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  <w:lang w:bidi="ar"/>
              </w:rPr>
              <w:t>市科技局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Zjg4Y2NhMGFmMWYzZTE3MDY3MTM2YzlmMGU0MDIifQ=="/>
  </w:docVars>
  <w:rsids>
    <w:rsidRoot w:val="25CA5701"/>
    <w:rsid w:val="25CA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rFonts w:ascii="宋体" w:hAnsi="宋体" w:eastAsia="宋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2023-06-01T07:10:00Z</dcterms:created>
  <dc:creator>fight for myself</dc:creator>
  <cp:lastModifiedBy>fight for myself</cp:lastModifiedBy>
  <dcterms:modified xsi:type="dcterms:W3CDTF">2023-06-01T07:10:29Z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C30C94EB41D84FF58F0899934DBACD10_11</vt:lpwstr>
  </property>
</Properties>
</file>