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overflowPunct w:val="0"/>
        <w:spacing w:before="54" w:line="560" w:lineRule="exact"/>
        <w:ind w:left="109"/>
        <w:rPr>
          <w:rFonts w:hint="default" w:ascii="Times New Roman" w:hAnsi="Times New Roman" w:eastAsia="黑体" w:cs="Times New Roman"/>
          <w:sz w:val="32"/>
          <w:szCs w:val="24"/>
          <w:lang w:eastAsia="zh-CN"/>
        </w:rPr>
      </w:pPr>
      <w:bookmarkStart w:id="0" w:name="_GoBack"/>
      <w:bookmarkEnd w:id="0"/>
      <w:r>
        <w:rPr>
          <w:rFonts w:hint="default" w:ascii="Times New Roman" w:hAnsi="Times New Roman" w:eastAsia="黑体" w:cs="Times New Roman"/>
          <w:sz w:val="32"/>
          <w:szCs w:val="24"/>
          <w:lang w:eastAsia="zh-CN"/>
        </w:rPr>
        <w:t>附件4</w:t>
      </w:r>
    </w:p>
    <w:p>
      <w:pPr>
        <w:pStyle w:val="2"/>
        <w:kinsoku w:val="0"/>
        <w:overflowPunct w:val="0"/>
        <w:spacing w:before="0" w:after="0" w:line="560" w:lineRule="exact"/>
        <w:jc w:val="center"/>
        <w:rPr>
          <w:rFonts w:hint="default" w:ascii="Times New Roman" w:hAnsi="Times New Roman" w:eastAsia="方正小标宋简体" w:cs="Times New Roman"/>
          <w:b w:val="0"/>
          <w:bCs w:val="0"/>
        </w:rPr>
      </w:pPr>
      <w:r>
        <w:rPr>
          <w:rFonts w:hint="default" w:ascii="Times New Roman" w:hAnsi="Times New Roman" w:eastAsia="方正小标宋简体" w:cs="Times New Roman"/>
          <w:b w:val="0"/>
          <w:bCs w:val="0"/>
        </w:rPr>
        <w:t>《方案》相关名词解释</w:t>
      </w:r>
    </w:p>
    <w:p>
      <w:pPr>
        <w:pStyle w:val="4"/>
        <w:overflowPunct w:val="0"/>
        <w:spacing w:line="560" w:lineRule="exact"/>
        <w:ind w:firstLine="580"/>
        <w:jc w:val="both"/>
        <w:rPr>
          <w:rFonts w:hint="default" w:ascii="Times New Roman" w:hAnsi="Times New Roman" w:eastAsia="方正小标宋_GBK" w:cs="Times New Roman"/>
          <w:sz w:val="29"/>
          <w:szCs w:val="24"/>
          <w:lang w:eastAsia="zh-CN"/>
        </w:rPr>
      </w:pPr>
    </w:p>
    <w:p>
      <w:pPr>
        <w:pStyle w:val="4"/>
        <w:numPr>
          <w:ilvl w:val="0"/>
          <w:numId w:val="1"/>
        </w:numPr>
        <w:kinsoku/>
        <w:overflowPunct w:val="0"/>
        <w:spacing w:line="560" w:lineRule="exact"/>
        <w:ind w:firstLine="643" w:firstLineChars="200"/>
        <w:jc w:val="both"/>
        <w:rPr>
          <w:rFonts w:hint="default" w:ascii="Times New Roman" w:hAnsi="Times New Roman" w:eastAsia="仿宋_GB2312" w:cs="Times New Roman"/>
          <w:color w:val="auto"/>
          <w:kern w:val="2"/>
          <w:sz w:val="32"/>
          <w:szCs w:val="32"/>
          <w:lang w:eastAsia="zh-CN"/>
        </w:rPr>
      </w:pPr>
      <w:r>
        <w:rPr>
          <w:rFonts w:hint="default" w:ascii="Times New Roman" w:hAnsi="Times New Roman" w:eastAsia="仿宋_GB2312" w:cs="Times New Roman"/>
          <w:b/>
          <w:sz w:val="32"/>
          <w:szCs w:val="24"/>
          <w:lang w:eastAsia="zh-CN"/>
        </w:rPr>
        <w:t>建筑垃圾：</w:t>
      </w:r>
      <w:r>
        <w:rPr>
          <w:rFonts w:hint="default" w:ascii="Times New Roman" w:hAnsi="Times New Roman" w:eastAsia="仿宋_GB2312" w:cs="Times New Roman"/>
          <w:color w:val="auto"/>
          <w:kern w:val="2"/>
          <w:sz w:val="32"/>
          <w:szCs w:val="32"/>
          <w:lang w:eastAsia="zh-CN"/>
        </w:rPr>
        <w:t>指建设单位、施工单位新建、改建、扩建和拆除各类建筑物、构筑物、管网等，以及居民装饰装修房屋过程中产生的弃土、弃料和其他固体废物。一般细分为工程渣土、工程泥浆、工程垃圾、拆除垃圾、装修垃圾五类。（定义出自《固废法》，分类出自《建筑垃圾处理技术标准（CJJ/T134-2019）》）。</w:t>
      </w:r>
    </w:p>
    <w:p>
      <w:pPr>
        <w:pStyle w:val="4"/>
        <w:numPr>
          <w:ilvl w:val="0"/>
          <w:numId w:val="1"/>
        </w:numPr>
        <w:overflowPunct w:val="0"/>
        <w:spacing w:line="560" w:lineRule="exact"/>
        <w:ind w:firstLine="647" w:firstLineChars="200"/>
        <w:jc w:val="both"/>
        <w:rPr>
          <w:rFonts w:hint="default" w:ascii="Times New Roman" w:hAnsi="Times New Roman" w:eastAsia="仿宋_GB2312" w:cs="Times New Roman"/>
          <w:b/>
          <w:spacing w:val="1"/>
          <w:sz w:val="32"/>
          <w:szCs w:val="24"/>
          <w:lang w:eastAsia="zh-CN"/>
        </w:rPr>
      </w:pPr>
      <w:r>
        <w:rPr>
          <w:rFonts w:hint="default" w:ascii="Times New Roman" w:hAnsi="Times New Roman" w:eastAsia="仿宋_GB2312" w:cs="Times New Roman"/>
          <w:b/>
          <w:spacing w:val="1"/>
          <w:sz w:val="32"/>
          <w:szCs w:val="24"/>
          <w:lang w:eastAsia="zh-CN"/>
        </w:rPr>
        <w:t>建筑垃圾资源化利用：</w:t>
      </w:r>
      <w:r>
        <w:rPr>
          <w:rFonts w:hint="default" w:ascii="Times New Roman" w:hAnsi="Times New Roman" w:eastAsia="仿宋_GB2312" w:cs="Times New Roman"/>
          <w:spacing w:val="1"/>
          <w:sz w:val="32"/>
          <w:szCs w:val="24"/>
          <w:lang w:eastAsia="zh-CN"/>
        </w:rPr>
        <w:t>指以建筑垃圾为主要原材料，经加工处理，制成具有使用价值、达到相关质量标准，经相关行政管理部门认定的再生建材产品及其他可利用产品，使建筑垃圾达 到减量化、无害化、资源化的处置行为。</w:t>
      </w:r>
    </w:p>
    <w:p>
      <w:pPr>
        <w:pStyle w:val="4"/>
        <w:numPr>
          <w:ilvl w:val="0"/>
          <w:numId w:val="1"/>
        </w:numPr>
        <w:overflowPunct w:val="0"/>
        <w:spacing w:line="560" w:lineRule="exact"/>
        <w:ind w:firstLine="647" w:firstLineChars="200"/>
        <w:jc w:val="both"/>
        <w:rPr>
          <w:rFonts w:hint="default" w:ascii="Times New Roman" w:hAnsi="Times New Roman" w:eastAsia="仿宋_GB2312" w:cs="Times New Roman"/>
          <w:b/>
          <w:spacing w:val="1"/>
          <w:sz w:val="32"/>
          <w:szCs w:val="24"/>
          <w:lang w:eastAsia="zh-CN"/>
        </w:rPr>
      </w:pPr>
      <w:r>
        <w:rPr>
          <w:rFonts w:hint="default" w:ascii="Times New Roman" w:hAnsi="Times New Roman" w:eastAsia="仿宋_GB2312" w:cs="Times New Roman"/>
          <w:b/>
          <w:spacing w:val="1"/>
          <w:sz w:val="32"/>
          <w:szCs w:val="24"/>
          <w:lang w:eastAsia="zh-CN"/>
        </w:rPr>
        <w:t>建筑垃圾处理方案备案率：</w:t>
      </w:r>
      <w:r>
        <w:rPr>
          <w:rFonts w:hint="default" w:ascii="Times New Roman" w:hAnsi="Times New Roman" w:eastAsia="仿宋_GB2312" w:cs="Times New Roman"/>
          <w:spacing w:val="1"/>
          <w:sz w:val="32"/>
          <w:szCs w:val="24"/>
          <w:lang w:eastAsia="zh-CN"/>
        </w:rPr>
        <w:t>指已备案的建筑垃圾工程项目数量与取得施工许可的工程项目总数量的比值。</w:t>
      </w:r>
    </w:p>
    <w:p>
      <w:pPr>
        <w:pStyle w:val="4"/>
        <w:numPr>
          <w:ilvl w:val="0"/>
          <w:numId w:val="1"/>
        </w:numPr>
        <w:overflowPunct w:val="0"/>
        <w:spacing w:line="560" w:lineRule="exact"/>
        <w:ind w:firstLine="647" w:firstLineChars="200"/>
        <w:jc w:val="both"/>
        <w:rPr>
          <w:rFonts w:hint="default" w:ascii="Times New Roman" w:hAnsi="Times New Roman" w:eastAsia="仿宋_GB2312" w:cs="Times New Roman"/>
          <w:spacing w:val="1"/>
          <w:sz w:val="32"/>
          <w:szCs w:val="24"/>
          <w:lang w:eastAsia="zh-CN"/>
        </w:rPr>
      </w:pPr>
      <w:r>
        <w:rPr>
          <w:rFonts w:hint="default" w:ascii="Times New Roman" w:hAnsi="Times New Roman" w:eastAsia="仿宋_GB2312" w:cs="Times New Roman"/>
          <w:b/>
          <w:spacing w:val="1"/>
          <w:sz w:val="32"/>
          <w:szCs w:val="24"/>
          <w:lang w:eastAsia="zh-CN"/>
        </w:rPr>
        <w:t>建筑垃圾资源化利用率：</w:t>
      </w:r>
      <w:r>
        <w:rPr>
          <w:rFonts w:hint="default" w:ascii="Times New Roman" w:hAnsi="Times New Roman" w:eastAsia="仿宋_GB2312" w:cs="Times New Roman"/>
          <w:spacing w:val="1"/>
          <w:sz w:val="32"/>
          <w:szCs w:val="24"/>
          <w:lang w:eastAsia="zh-CN"/>
        </w:rPr>
        <w:t>指进入资源化利用处置终端的工程垃圾、拆除垃圾、装修垃圾量与当地工程垃圾、拆除垃圾、 装修垃圾产生总量的比值。</w:t>
      </w:r>
    </w:p>
    <w:p>
      <w:pPr>
        <w:pStyle w:val="4"/>
        <w:numPr>
          <w:ilvl w:val="0"/>
          <w:numId w:val="1"/>
        </w:numPr>
        <w:kinsoku/>
        <w:overflowPunct w:val="0"/>
        <w:spacing w:line="560" w:lineRule="exact"/>
        <w:ind w:firstLine="647" w:firstLineChars="200"/>
        <w:jc w:val="both"/>
        <w:rPr>
          <w:rFonts w:hint="default" w:ascii="Times New Roman" w:hAnsi="Times New Roman" w:eastAsia="仿宋_GB2312" w:cs="Times New Roman"/>
          <w:spacing w:val="1"/>
          <w:sz w:val="32"/>
          <w:szCs w:val="24"/>
          <w:lang w:eastAsia="zh-CN"/>
        </w:rPr>
      </w:pPr>
      <w:r>
        <w:rPr>
          <w:rFonts w:hint="default" w:ascii="Times New Roman" w:hAnsi="Times New Roman" w:eastAsia="仿宋_GB2312" w:cs="Times New Roman"/>
          <w:b/>
          <w:spacing w:val="1"/>
          <w:sz w:val="32"/>
          <w:szCs w:val="24"/>
          <w:lang w:eastAsia="zh-CN"/>
        </w:rPr>
        <w:t>建筑垃圾处理规范达标率：</w:t>
      </w:r>
      <w:r>
        <w:rPr>
          <w:rFonts w:hint="default" w:ascii="Times New Roman" w:hAnsi="Times New Roman" w:eastAsia="仿宋_GB2312" w:cs="Times New Roman"/>
          <w:spacing w:val="1"/>
          <w:sz w:val="32"/>
          <w:szCs w:val="24"/>
          <w:lang w:eastAsia="zh-CN"/>
        </w:rPr>
        <w:t>指建筑垃圾源头投放、运输、处置等环节不规范行为与日常抽查总量的比值。</w:t>
      </w:r>
    </w:p>
    <w:p>
      <w:pPr>
        <w:pStyle w:val="4"/>
        <w:overflowPunct w:val="0"/>
        <w:spacing w:line="560" w:lineRule="exact"/>
        <w:ind w:firstLine="400"/>
        <w:jc w:val="both"/>
        <w:rPr>
          <w:rFonts w:hint="default" w:ascii="Times New Roman" w:hAnsi="Times New Roman" w:cs="Times New Roman"/>
          <w:sz w:val="20"/>
          <w:szCs w:val="24"/>
          <w:lang w:eastAsia="zh-CN"/>
        </w:rPr>
      </w:pPr>
    </w:p>
    <w:p>
      <w:pPr>
        <w:pStyle w:val="4"/>
        <w:overflowPunct w:val="0"/>
        <w:ind w:firstLine="400"/>
        <w:jc w:val="both"/>
        <w:rPr>
          <w:rFonts w:hint="default" w:ascii="Times New Roman" w:hAnsi="Times New Roman" w:cs="Times New Roman"/>
          <w:sz w:val="20"/>
          <w:szCs w:val="24"/>
          <w:lang w:eastAsia="zh-CN"/>
        </w:rPr>
      </w:pPr>
    </w:p>
    <w:p>
      <w:pPr>
        <w:rPr>
          <w:rFonts w:hint="default" w:ascii="Times New Roman" w:hAnsi="Times New Roman" w:cs="Times New Roman"/>
        </w:rPr>
      </w:pPr>
    </w:p>
    <w:sectPr>
      <w:footerReference r:id="rId3" w:type="default"/>
      <w:pgSz w:w="11906" w:h="16838"/>
      <w:pgMar w:top="2041" w:right="1474" w:bottom="192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overflowPunct w:val="0"/>
      <w:spacing w:line="14" w:lineRule="auto"/>
      <w:ind w:firstLine="40"/>
      <w:rPr>
        <w:sz w:val="2"/>
        <w:szCs w:val="24"/>
      </w:rPr>
    </w:pPr>
    <w:r>
      <w:rPr>
        <w:sz w:val="2"/>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6"/>
                          </w:pPr>
                          <w:r>
                            <w:fldChar w:fldCharType="begin"/>
                          </w:r>
                          <w:r>
                            <w:instrText xml:space="preserve"> PAGE  \* MERGEFORMAT </w:instrText>
                          </w:r>
                          <w:r>
                            <w:fldChar w:fldCharType="separate"/>
                          </w:r>
                          <w:r>
                            <w:t>20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slorSAQAAogMAAA4AAABkcnMvZTJvRG9jLnhtbK1TS27bMBDdF8gd&#10;CO5jyTYaGILlIIGRokCRFkh7AJoiLQL8gUNb8gXSG3TVTfc9l8/RISU5RbrJohtqhjN8M+/NaH3b&#10;G02OIoBytqbzWUmJsNw1yu5r+u3rw/WKEojMNkw7K2p6EkBvN1fv1p2vxMK1TjciEASxUHW+pm2M&#10;vioK4K0wDGbOC4tB6YJhEd2wL5rAOkQ3uliU5U3RudD44LgAwNvtEKQjYngLoJNScbF1/GCEjQNq&#10;EJpFpASt8kA3uVspBY+fpQQRia4pMo35xCJo79JZbNas2gfmW8XHFthbWnjFyTBlsegFassiI4eg&#10;/oEyigcHTsYZd6YYiGRFkMW8fKXNU8u8yFxQavAX0eH/wfLH45dAVFPTJSWWGRz4+cf388/f51/P&#10;ZJnk6TxUmPXkMS/2967HpZnuAS8T614Gk77Ih2AcxT1dxBV9JDw9Wi1WqxJDHGOTg/jFy3MfIH4Q&#10;zpBk1DTg9LKo7PgJ4pA6paRq1j0orfMEtSVdTW+W78v84BJBcG2xRiIxNJus2O/6kdnONSck1uEG&#10;1NTiwlOiP1oUOC3LZITJ2E3GwQe1b7HHea4H/u4QsZvcZKowwI6FcXSZ5rhmaTf+9nPWy6+1+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T2yWitIBAACiAwAADgAAAAAAAAABACAAAAAfAQAA&#10;ZHJzL2Uyb0RvYy54bWxQSwUGAAAAAAYABgBZAQAAY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F7DF29"/>
    <w:multiLevelType w:val="singleLevel"/>
    <w:tmpl w:val="6AF7DF29"/>
    <w:lvl w:ilvl="0" w:tentative="0">
      <w:start w:val="1"/>
      <w:numFmt w:val="decimal"/>
      <w:suff w:val="space"/>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yZjQ1MGMwMDg4NTAzNDgxNzZlYmIxYzk5MjAxYTAifQ=="/>
  </w:docVars>
  <w:rsids>
    <w:rsidRoot w:val="4E4D2004"/>
    <w:rsid w:val="002743FB"/>
    <w:rsid w:val="002B7C6C"/>
    <w:rsid w:val="0037074D"/>
    <w:rsid w:val="003821BF"/>
    <w:rsid w:val="009E6DE8"/>
    <w:rsid w:val="00BA2F04"/>
    <w:rsid w:val="00D83123"/>
    <w:rsid w:val="00F05204"/>
    <w:rsid w:val="0A032993"/>
    <w:rsid w:val="0F641934"/>
    <w:rsid w:val="103A1983"/>
    <w:rsid w:val="10D93E90"/>
    <w:rsid w:val="2565282D"/>
    <w:rsid w:val="290B4060"/>
    <w:rsid w:val="30F7735C"/>
    <w:rsid w:val="3F045737"/>
    <w:rsid w:val="45E85159"/>
    <w:rsid w:val="487345D4"/>
    <w:rsid w:val="488541A4"/>
    <w:rsid w:val="49556EA8"/>
    <w:rsid w:val="4E4D2004"/>
    <w:rsid w:val="514B5A33"/>
    <w:rsid w:val="568850AA"/>
    <w:rsid w:val="570B7A8A"/>
    <w:rsid w:val="65163619"/>
    <w:rsid w:val="654C29EB"/>
    <w:rsid w:val="69FC6946"/>
    <w:rsid w:val="6A5B00F2"/>
    <w:rsid w:val="77422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autoRedefine/>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4"/>
    <w:basedOn w:val="1"/>
    <w:next w:val="1"/>
    <w:autoRedefine/>
    <w:qFormat/>
    <w:uiPriority w:val="0"/>
    <w:pPr>
      <w:keepNext/>
      <w:keepLines/>
      <w:spacing w:beforeLines="50"/>
      <w:outlineLvl w:val="3"/>
    </w:pPr>
    <w:rPr>
      <w:rFonts w:ascii="Arial" w:hAnsi="Arial" w:eastAsia="黑体"/>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autoRedefine/>
    <w:unhideWhenUsed/>
    <w:qFormat/>
    <w:uiPriority w:val="0"/>
    <w:pPr>
      <w:widowControl/>
      <w:kinsoku w:val="0"/>
      <w:autoSpaceDE w:val="0"/>
      <w:autoSpaceDN w:val="0"/>
      <w:adjustRightInd w:val="0"/>
      <w:snapToGrid w:val="0"/>
      <w:jc w:val="left"/>
    </w:pPr>
    <w:rPr>
      <w:rFonts w:ascii="仿宋" w:hAnsi="仿宋" w:eastAsia="仿宋" w:cs="仿宋"/>
      <w:color w:val="000000"/>
      <w:kern w:val="0"/>
      <w:sz w:val="34"/>
      <w:szCs w:val="34"/>
      <w:lang w:eastAsia="en-US"/>
    </w:rPr>
  </w:style>
  <w:style w:type="paragraph" w:styleId="5">
    <w:name w:val="Body Text Indent"/>
    <w:basedOn w:val="1"/>
    <w:autoRedefine/>
    <w:unhideWhenUsed/>
    <w:qFormat/>
    <w:uiPriority w:val="99"/>
    <w:pPr>
      <w:spacing w:after="120"/>
      <w:ind w:left="420" w:leftChars="200"/>
    </w:pPr>
  </w:style>
  <w:style w:type="paragraph" w:styleId="6">
    <w:name w:val="footer"/>
    <w:basedOn w:val="1"/>
    <w:autoRedefine/>
    <w:unhideWhenUsed/>
    <w:qFormat/>
    <w:uiPriority w:val="0"/>
    <w:pPr>
      <w:tabs>
        <w:tab w:val="center" w:pos="4153"/>
        <w:tab w:val="right" w:pos="8306"/>
      </w:tabs>
      <w:snapToGrid w:val="0"/>
      <w:jc w:val="left"/>
    </w:pPr>
    <w:rPr>
      <w:sz w:val="18"/>
      <w:szCs w:val="18"/>
    </w:rPr>
  </w:style>
  <w:style w:type="paragraph" w:styleId="7">
    <w:name w:val="Body Text First Indent 2"/>
    <w:basedOn w:val="5"/>
    <w:autoRedefine/>
    <w:unhideWhenUsed/>
    <w:qFormat/>
    <w:uiPriority w:val="99"/>
    <w:pPr>
      <w:ind w:firstLine="420" w:firstLineChars="200"/>
    </w:pPr>
  </w:style>
  <w:style w:type="character" w:styleId="10">
    <w:name w:val="page number"/>
    <w:basedOn w:val="9"/>
    <w:autoRedefine/>
    <w:qFormat/>
    <w:uiPriority w:val="0"/>
  </w:style>
  <w:style w:type="character" w:styleId="11">
    <w:name w:val="Hyperlink"/>
    <w:basedOn w:val="9"/>
    <w:uiPriority w:val="0"/>
    <w:rPr>
      <w:color w:val="0000FF"/>
      <w:u w:val="single"/>
    </w:rPr>
  </w:style>
  <w:style w:type="paragraph" w:customStyle="1" w:styleId="12">
    <w:name w:val="段"/>
    <w:next w:val="1"/>
    <w:autoRedefine/>
    <w:qFormat/>
    <w:uiPriority w:val="0"/>
    <w:pPr>
      <w:autoSpaceDE w:val="0"/>
      <w:autoSpaceDN w:val="0"/>
      <w:ind w:firstLine="200"/>
      <w:jc w:val="both"/>
    </w:pPr>
    <w:rPr>
      <w:rFonts w:ascii="宋体" w:hAnsi="Times New Roman" w:eastAsia="宋体" w:cs="Times New Roman"/>
      <w:sz w:val="21"/>
      <w:szCs w:val="22"/>
      <w:lang w:val="en-US" w:eastAsia="zh-CN" w:bidi="ar-SA"/>
    </w:rPr>
  </w:style>
  <w:style w:type="paragraph" w:customStyle="1" w:styleId="13">
    <w:name w:val="Table Paragraph"/>
    <w:basedOn w:val="1"/>
    <w:autoRedefine/>
    <w:unhideWhenUsed/>
    <w:qFormat/>
    <w:uiPriority w:val="1"/>
    <w:rPr>
      <w:rFonts w:hint="eastAsia"/>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Pages>
  <Words>1502</Words>
  <Characters>8564</Characters>
  <Lines>71</Lines>
  <Paragraphs>20</Paragraphs>
  <TotalTime>50</TotalTime>
  <ScaleCrop>false</ScaleCrop>
  <LinksUpToDate>false</LinksUpToDate>
  <CharactersWithSpaces>10046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2024-04-24T05:45:00Z</dcterms:created>
  <dc:creator>Liberta</dc:creator>
  <cp:lastModifiedBy>(ˇˍˇ）安静</cp:lastModifiedBy>
  <dcterms:modified xsi:type="dcterms:W3CDTF">2024-04-26T01:00:41Z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A5A1B9957F22468EA8D92F00151BB708_13</vt:lpwstr>
  </property>
</Properties>
</file>