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B4221">
      <w:pPr>
        <w:pStyle w:val="13"/>
        <w:tabs>
          <w:tab w:val="left" w:pos="1588"/>
        </w:tabs>
        <w:spacing w:line="560" w:lineRule="exact"/>
        <w:ind w:firstLine="0"/>
        <w:rPr>
          <w:rFonts w:hint="default" w:ascii="Times New Roman" w:hAnsi="Times New Roman" w:eastAsia="黑体" w:cs="Times New Roman"/>
        </w:rPr>
      </w:pPr>
      <w:r>
        <w:rPr>
          <w:rFonts w:hint="default" w:ascii="Times New Roman" w:hAnsi="Times New Roman" w:eastAsia="黑体" w:cs="Times New Roman"/>
        </w:rPr>
        <w:t>附件</w:t>
      </w:r>
      <w:r>
        <w:rPr>
          <w:rFonts w:hint="default" w:ascii="Times New Roman" w:hAnsi="Times New Roman" w:eastAsia="黑体" w:cs="Times New Roman"/>
        </w:rPr>
        <w:t>1</w:t>
      </w:r>
    </w:p>
    <w:p w14:paraId="0F9053CE">
      <w:pPr>
        <w:spacing w:line="580" w:lineRule="exact"/>
        <w:rPr>
          <w:rFonts w:hint="default" w:ascii="Times New Roman" w:hAnsi="Times New Roman" w:eastAsia="方正小标宋简体" w:cs="Times New Roman"/>
          <w:sz w:val="44"/>
          <w:szCs w:val="36"/>
        </w:rPr>
      </w:pPr>
    </w:p>
    <w:p w14:paraId="39DE053E">
      <w:pPr>
        <w:spacing w:line="580" w:lineRule="exact"/>
        <w:jc w:val="center"/>
        <w:rPr>
          <w:rFonts w:hint="default" w:ascii="Times New Roman" w:hAnsi="Times New Roman" w:eastAsia="方正小标宋_GBK" w:cs="Times New Roman"/>
          <w:sz w:val="44"/>
          <w:szCs w:val="36"/>
        </w:rPr>
      </w:pPr>
      <w:r>
        <w:rPr>
          <w:rFonts w:hint="default" w:ascii="Times New Roman" w:hAnsi="Times New Roman" w:eastAsia="方正小标宋_GBK" w:cs="Times New Roman"/>
          <w:sz w:val="44"/>
          <w:szCs w:val="36"/>
        </w:rPr>
        <w:t>2025年太仓市政府（政府办）行政规范性文件制定计划表</w:t>
      </w:r>
    </w:p>
    <w:p w14:paraId="4232C5CB">
      <w:pPr>
        <w:spacing w:line="580" w:lineRule="exact"/>
        <w:ind w:firstLine="220" w:firstLineChars="50"/>
        <w:jc w:val="center"/>
        <w:rPr>
          <w:rFonts w:hint="default" w:ascii="Times New Roman" w:hAnsi="Times New Roman" w:eastAsia="方正小标宋简体" w:cs="Times New Roman"/>
          <w:sz w:val="44"/>
          <w:szCs w:val="40"/>
        </w:rPr>
      </w:pPr>
    </w:p>
    <w:tbl>
      <w:tblPr>
        <w:tblStyle w:val="8"/>
        <w:tblpPr w:leftFromText="180" w:rightFromText="180" w:vertAnchor="text" w:horzAnchor="page" w:tblpX="1552" w:tblpY="109"/>
        <w:tblOverlap w:val="never"/>
        <w:tblW w:w="9371" w:type="dxa"/>
        <w:tblInd w:w="0" w:type="dxa"/>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Layout w:type="fixed"/>
        <w:tblCellMar>
          <w:top w:w="0" w:type="dxa"/>
          <w:left w:w="0" w:type="dxa"/>
          <w:bottom w:w="0" w:type="dxa"/>
          <w:right w:w="0" w:type="dxa"/>
        </w:tblCellMar>
      </w:tblPr>
      <w:tblGrid>
        <w:gridCol w:w="725"/>
        <w:gridCol w:w="1562"/>
        <w:gridCol w:w="5665"/>
        <w:gridCol w:w="1419"/>
      </w:tblGrid>
      <w:tr w14:paraId="79F2F1DF">
        <w:tblPrEx>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1080" w:hRule="exact"/>
        </w:trPr>
        <w:tc>
          <w:tcPr>
            <w:tcW w:w="725" w:type="dxa"/>
            <w:noWrap/>
            <w:tcMar>
              <w:top w:w="15" w:type="dxa"/>
              <w:left w:w="15" w:type="dxa"/>
              <w:right w:w="15" w:type="dxa"/>
            </w:tcMar>
            <w:vAlign w:val="center"/>
          </w:tcPr>
          <w:p w14:paraId="7F3AA056">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562" w:type="dxa"/>
            <w:noWrap/>
            <w:tcMar>
              <w:top w:w="15" w:type="dxa"/>
              <w:left w:w="15" w:type="dxa"/>
              <w:right w:w="15" w:type="dxa"/>
            </w:tcMar>
            <w:vAlign w:val="center"/>
          </w:tcPr>
          <w:p w14:paraId="6BEE1BF8">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主要起草单位</w:t>
            </w:r>
          </w:p>
        </w:tc>
        <w:tc>
          <w:tcPr>
            <w:tcW w:w="5665" w:type="dxa"/>
            <w:noWrap/>
            <w:tcMar>
              <w:top w:w="15" w:type="dxa"/>
              <w:left w:w="15" w:type="dxa"/>
              <w:right w:w="15" w:type="dxa"/>
            </w:tcMar>
            <w:vAlign w:val="center"/>
          </w:tcPr>
          <w:p w14:paraId="293EA1ED">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拟制定文件名称</w:t>
            </w:r>
          </w:p>
        </w:tc>
        <w:tc>
          <w:tcPr>
            <w:tcW w:w="1419" w:type="dxa"/>
            <w:noWrap/>
            <w:tcMar>
              <w:top w:w="15" w:type="dxa"/>
              <w:left w:w="15" w:type="dxa"/>
              <w:right w:w="15" w:type="dxa"/>
            </w:tcMar>
            <w:vAlign w:val="center"/>
          </w:tcPr>
          <w:p w14:paraId="2629F7AC">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拟发布时间</w:t>
            </w:r>
          </w:p>
        </w:tc>
      </w:tr>
      <w:tr w14:paraId="35F0A04C">
        <w:tblPrEx>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1208" w:hRule="exact"/>
        </w:trPr>
        <w:tc>
          <w:tcPr>
            <w:tcW w:w="725" w:type="dxa"/>
            <w:noWrap/>
            <w:tcMar>
              <w:top w:w="15" w:type="dxa"/>
              <w:left w:w="15" w:type="dxa"/>
              <w:right w:w="15" w:type="dxa"/>
            </w:tcMar>
            <w:vAlign w:val="center"/>
          </w:tcPr>
          <w:p w14:paraId="55F19429">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562" w:type="dxa"/>
            <w:noWrap/>
            <w:tcMar>
              <w:top w:w="15" w:type="dxa"/>
              <w:left w:w="15" w:type="dxa"/>
              <w:right w:w="15" w:type="dxa"/>
            </w:tcMar>
            <w:vAlign w:val="center"/>
          </w:tcPr>
          <w:p w14:paraId="00DEC3D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市住建局</w:t>
            </w:r>
          </w:p>
        </w:tc>
        <w:tc>
          <w:tcPr>
            <w:tcW w:w="5665" w:type="dxa"/>
            <w:noWrap/>
            <w:tcMar>
              <w:top w:w="15" w:type="dxa"/>
              <w:left w:w="15" w:type="dxa"/>
              <w:right w:w="15" w:type="dxa"/>
            </w:tcMar>
            <w:vAlign w:val="center"/>
          </w:tcPr>
          <w:p w14:paraId="146537B7">
            <w:pP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《太仓市商品房销售管理实施意见》</w:t>
            </w:r>
          </w:p>
        </w:tc>
        <w:tc>
          <w:tcPr>
            <w:tcW w:w="1419" w:type="dxa"/>
            <w:noWrap/>
            <w:tcMar>
              <w:top w:w="15" w:type="dxa"/>
              <w:left w:w="15" w:type="dxa"/>
              <w:right w:w="15" w:type="dxa"/>
            </w:tcMar>
            <w:vAlign w:val="center"/>
          </w:tcPr>
          <w:p w14:paraId="58B3A39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r>
              <w:rPr>
                <w:rFonts w:hint="default" w:ascii="Times New Roman" w:hAnsi="Times New Roman" w:eastAsia="仿宋_GB2312" w:cs="Times New Roman"/>
                <w:sz w:val="24"/>
                <w:szCs w:val="24"/>
              </w:rPr>
              <w:t>月</w:t>
            </w:r>
          </w:p>
        </w:tc>
      </w:tr>
      <w:tr w14:paraId="6B222A8E">
        <w:tblPrEx>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1140" w:hRule="exact"/>
        </w:trPr>
        <w:tc>
          <w:tcPr>
            <w:tcW w:w="725" w:type="dxa"/>
            <w:noWrap/>
            <w:tcMar>
              <w:top w:w="15" w:type="dxa"/>
              <w:left w:w="15" w:type="dxa"/>
              <w:right w:w="15" w:type="dxa"/>
            </w:tcMar>
            <w:vAlign w:val="center"/>
          </w:tcPr>
          <w:p w14:paraId="052203B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562" w:type="dxa"/>
            <w:noWrap/>
            <w:tcMar>
              <w:top w:w="15" w:type="dxa"/>
              <w:left w:w="15" w:type="dxa"/>
              <w:right w:w="15" w:type="dxa"/>
            </w:tcMar>
            <w:vAlign w:val="center"/>
          </w:tcPr>
          <w:p w14:paraId="550796F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市城管局</w:t>
            </w:r>
          </w:p>
        </w:tc>
        <w:tc>
          <w:tcPr>
            <w:tcW w:w="5665" w:type="dxa"/>
            <w:noWrap/>
            <w:tcMar>
              <w:top w:w="15" w:type="dxa"/>
              <w:left w:w="15" w:type="dxa"/>
              <w:right w:w="15" w:type="dxa"/>
            </w:tcMar>
            <w:vAlign w:val="center"/>
          </w:tcPr>
          <w:p w14:paraId="167D871A">
            <w:pP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《太仓市城市管理相对集中行政处罚权实施办法》</w:t>
            </w:r>
          </w:p>
        </w:tc>
        <w:tc>
          <w:tcPr>
            <w:tcW w:w="1419" w:type="dxa"/>
            <w:noWrap/>
            <w:tcMar>
              <w:top w:w="15" w:type="dxa"/>
              <w:left w:w="15" w:type="dxa"/>
              <w:right w:w="15" w:type="dxa"/>
            </w:tcMar>
            <w:vAlign w:val="center"/>
          </w:tcPr>
          <w:p w14:paraId="4A36765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6月</w:t>
            </w:r>
          </w:p>
        </w:tc>
      </w:tr>
      <w:tr w14:paraId="3AAE371B">
        <w:tblPrEx>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986" w:hRule="exact"/>
        </w:trPr>
        <w:tc>
          <w:tcPr>
            <w:tcW w:w="725" w:type="dxa"/>
            <w:noWrap/>
            <w:tcMar>
              <w:top w:w="15" w:type="dxa"/>
              <w:left w:w="15" w:type="dxa"/>
              <w:right w:w="15" w:type="dxa"/>
            </w:tcMar>
            <w:vAlign w:val="center"/>
          </w:tcPr>
          <w:p w14:paraId="7509B44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562" w:type="dxa"/>
            <w:noWrap/>
            <w:tcMar>
              <w:top w:w="15" w:type="dxa"/>
              <w:left w:w="15" w:type="dxa"/>
              <w:right w:w="15" w:type="dxa"/>
            </w:tcMar>
            <w:vAlign w:val="center"/>
          </w:tcPr>
          <w:p w14:paraId="0BD4FD5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市住建局</w:t>
            </w:r>
          </w:p>
        </w:tc>
        <w:tc>
          <w:tcPr>
            <w:tcW w:w="5665" w:type="dxa"/>
            <w:noWrap/>
            <w:tcMar>
              <w:top w:w="15" w:type="dxa"/>
              <w:left w:w="15" w:type="dxa"/>
              <w:right w:w="15" w:type="dxa"/>
            </w:tcMar>
            <w:vAlign w:val="center"/>
          </w:tcPr>
          <w:p w14:paraId="693DC523">
            <w:pP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《太仓市城市绿线管理实施细则》</w:t>
            </w:r>
          </w:p>
        </w:tc>
        <w:tc>
          <w:tcPr>
            <w:tcW w:w="1419" w:type="dxa"/>
            <w:noWrap/>
            <w:tcMar>
              <w:top w:w="15" w:type="dxa"/>
              <w:left w:w="15" w:type="dxa"/>
              <w:right w:w="15" w:type="dxa"/>
            </w:tcMar>
            <w:vAlign w:val="center"/>
          </w:tcPr>
          <w:p w14:paraId="48B57D9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7月</w:t>
            </w:r>
          </w:p>
        </w:tc>
      </w:tr>
      <w:tr w14:paraId="7814DF54">
        <w:tblPrEx>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1283" w:hRule="exact"/>
        </w:trPr>
        <w:tc>
          <w:tcPr>
            <w:tcW w:w="725" w:type="dxa"/>
            <w:noWrap/>
            <w:tcMar>
              <w:top w:w="15" w:type="dxa"/>
              <w:left w:w="15" w:type="dxa"/>
              <w:right w:w="15" w:type="dxa"/>
            </w:tcMar>
            <w:vAlign w:val="center"/>
          </w:tcPr>
          <w:p w14:paraId="78FB733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562" w:type="dxa"/>
            <w:noWrap/>
            <w:tcMar>
              <w:top w:w="15" w:type="dxa"/>
              <w:left w:w="15" w:type="dxa"/>
              <w:right w:w="15" w:type="dxa"/>
            </w:tcMar>
            <w:vAlign w:val="center"/>
          </w:tcPr>
          <w:p w14:paraId="1638B04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市住建局</w:t>
            </w:r>
          </w:p>
        </w:tc>
        <w:tc>
          <w:tcPr>
            <w:tcW w:w="5665" w:type="dxa"/>
            <w:noWrap/>
            <w:tcMar>
              <w:top w:w="15" w:type="dxa"/>
              <w:left w:w="15" w:type="dxa"/>
              <w:right w:w="15" w:type="dxa"/>
            </w:tcMar>
            <w:vAlign w:val="center"/>
          </w:tcPr>
          <w:p w14:paraId="47E1CB98">
            <w:pP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《太仓市永久性绿地保护办法》</w:t>
            </w:r>
          </w:p>
        </w:tc>
        <w:tc>
          <w:tcPr>
            <w:tcW w:w="1419" w:type="dxa"/>
            <w:noWrap/>
            <w:tcMar>
              <w:top w:w="15" w:type="dxa"/>
              <w:left w:w="15" w:type="dxa"/>
              <w:right w:w="15" w:type="dxa"/>
            </w:tcMar>
            <w:vAlign w:val="center"/>
          </w:tcPr>
          <w:p w14:paraId="5E7B69A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9月</w:t>
            </w:r>
          </w:p>
        </w:tc>
      </w:tr>
      <w:tr w14:paraId="7912A773">
        <w:tblPrEx>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1272" w:hRule="exact"/>
        </w:trPr>
        <w:tc>
          <w:tcPr>
            <w:tcW w:w="725" w:type="dxa"/>
            <w:noWrap/>
            <w:tcMar>
              <w:top w:w="15" w:type="dxa"/>
              <w:left w:w="15" w:type="dxa"/>
              <w:right w:w="15" w:type="dxa"/>
            </w:tcMar>
            <w:vAlign w:val="center"/>
          </w:tcPr>
          <w:p w14:paraId="29E0756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562" w:type="dxa"/>
            <w:noWrap/>
            <w:tcMar>
              <w:top w:w="15" w:type="dxa"/>
              <w:left w:w="15" w:type="dxa"/>
              <w:right w:w="15" w:type="dxa"/>
            </w:tcMar>
            <w:vAlign w:val="center"/>
          </w:tcPr>
          <w:p w14:paraId="12D4485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市发改委</w:t>
            </w:r>
          </w:p>
        </w:tc>
        <w:tc>
          <w:tcPr>
            <w:tcW w:w="5665" w:type="dxa"/>
            <w:noWrap/>
            <w:tcMar>
              <w:top w:w="15" w:type="dxa"/>
              <w:left w:w="15" w:type="dxa"/>
              <w:right w:w="15" w:type="dxa"/>
            </w:tcMar>
            <w:vAlign w:val="center"/>
          </w:tcPr>
          <w:p w14:paraId="646DFA60">
            <w:pP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《太仓市商品住宅小区人防工程租金监督管理办法》</w:t>
            </w:r>
          </w:p>
        </w:tc>
        <w:tc>
          <w:tcPr>
            <w:tcW w:w="1419" w:type="dxa"/>
            <w:noWrap/>
            <w:tcMar>
              <w:top w:w="15" w:type="dxa"/>
              <w:left w:w="15" w:type="dxa"/>
              <w:right w:w="15" w:type="dxa"/>
            </w:tcMar>
            <w:vAlign w:val="center"/>
          </w:tcPr>
          <w:p w14:paraId="2E80928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10月</w:t>
            </w:r>
          </w:p>
        </w:tc>
      </w:tr>
      <w:tr w14:paraId="74FDFEED">
        <w:tblPrEx>
          <w:tblBorders>
            <w:top w:val="single" w:color="auto" w:sz="4" w:space="0"/>
            <w:left w:val="single" w:color="auto" w:sz="4" w:space="0"/>
            <w:bottom w:val="single" w:color="000000" w:sz="4" w:space="0"/>
            <w:right w:val="single" w:color="auto" w:sz="4" w:space="0"/>
            <w:insideH w:val="single" w:color="auto" w:sz="4" w:space="0"/>
            <w:insideV w:val="single" w:color="000000" w:sz="4" w:space="0"/>
          </w:tblBorders>
          <w:tblCellMar>
            <w:top w:w="0" w:type="dxa"/>
            <w:left w:w="0" w:type="dxa"/>
            <w:bottom w:w="0" w:type="dxa"/>
            <w:right w:w="0" w:type="dxa"/>
          </w:tblCellMar>
        </w:tblPrEx>
        <w:trPr>
          <w:trHeight w:val="1087" w:hRule="exact"/>
        </w:trPr>
        <w:tc>
          <w:tcPr>
            <w:tcW w:w="725" w:type="dxa"/>
            <w:noWrap/>
            <w:tcMar>
              <w:top w:w="15" w:type="dxa"/>
              <w:left w:w="15" w:type="dxa"/>
              <w:right w:w="15" w:type="dxa"/>
            </w:tcMar>
            <w:vAlign w:val="center"/>
          </w:tcPr>
          <w:p w14:paraId="5C5A2C49">
            <w:pPr>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1562" w:type="dxa"/>
            <w:noWrap/>
            <w:tcMar>
              <w:top w:w="15" w:type="dxa"/>
              <w:left w:w="15" w:type="dxa"/>
              <w:right w:w="15" w:type="dxa"/>
            </w:tcMar>
            <w:vAlign w:val="center"/>
          </w:tcPr>
          <w:p w14:paraId="4156E415">
            <w:pPr>
              <w:ind w:firstLine="266" w:firstLineChars="111"/>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市城管局</w:t>
            </w:r>
          </w:p>
        </w:tc>
        <w:tc>
          <w:tcPr>
            <w:tcW w:w="5665" w:type="dxa"/>
            <w:noWrap/>
            <w:tcMar>
              <w:top w:w="15" w:type="dxa"/>
              <w:left w:w="15" w:type="dxa"/>
              <w:right w:w="15" w:type="dxa"/>
            </w:tcMar>
            <w:vAlign w:val="center"/>
          </w:tcPr>
          <w:p w14:paraId="7F567483">
            <w:pP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《太仓城区垃圾处理收费管理办法》</w:t>
            </w:r>
          </w:p>
        </w:tc>
        <w:tc>
          <w:tcPr>
            <w:tcW w:w="1419" w:type="dxa"/>
            <w:noWrap/>
            <w:tcMar>
              <w:top w:w="15" w:type="dxa"/>
              <w:left w:w="15" w:type="dxa"/>
              <w:right w:w="15" w:type="dxa"/>
            </w:tcMar>
            <w:vAlign w:val="center"/>
          </w:tcPr>
          <w:p w14:paraId="522F89CF">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11月</w:t>
            </w:r>
          </w:p>
        </w:tc>
      </w:tr>
    </w:tbl>
    <w:p w14:paraId="13B4610C">
      <w:pPr>
        <w:rPr>
          <w:rFonts w:hint="default" w:ascii="Times New Roman" w:hAnsi="Times New Roman" w:cs="Times New Roman"/>
        </w:rPr>
      </w:pPr>
    </w:p>
    <w:p w14:paraId="600DE724">
      <w:pPr>
        <w:rPr>
          <w:rFonts w:hint="default" w:ascii="Times New Roman" w:hAnsi="Times New Roman" w:cs="Times New Roman"/>
        </w:rPr>
      </w:pPr>
    </w:p>
    <w:p w14:paraId="3B1C14AF">
      <w:pPr>
        <w:rPr>
          <w:rFonts w:hint="default" w:ascii="Times New Roman" w:hAnsi="Times New Roman" w:cs="Times New Roman"/>
        </w:rPr>
      </w:pPr>
    </w:p>
    <w:p w14:paraId="683B2FD3">
      <w:pPr>
        <w:rPr>
          <w:rFonts w:hint="default" w:ascii="Times New Roman" w:hAnsi="Times New Roman" w:cs="Times New Roman"/>
        </w:rPr>
        <w:sectPr>
          <w:pgSz w:w="11906" w:h="16838"/>
          <w:pgMar w:top="2041" w:right="1474" w:bottom="1928" w:left="1474" w:header="851" w:footer="992" w:gutter="0"/>
          <w:cols w:space="425" w:num="1"/>
          <w:docGrid w:type="lines" w:linePitch="312" w:charSpace="0"/>
        </w:sectPr>
      </w:pPr>
    </w:p>
    <w:p w14:paraId="71AD7F5E">
      <w:pPr>
        <w:pStyle w:val="13"/>
        <w:keepNext w:val="0"/>
        <w:keepLines w:val="0"/>
        <w:pageBreakBefore w:val="0"/>
        <w:widowControl w:val="0"/>
        <w:tabs>
          <w:tab w:val="left" w:pos="1588"/>
        </w:tabs>
        <w:kinsoku/>
        <w:wordWrap/>
        <w:overflowPunct/>
        <w:topLinePunct w:val="0"/>
        <w:bidi w:val="0"/>
        <w:adjustRightInd/>
        <w:spacing w:line="560" w:lineRule="exact"/>
        <w:ind w:firstLine="0"/>
        <w:textAlignment w:val="auto"/>
        <w:rPr>
          <w:rFonts w:hint="default" w:ascii="Times New Roman" w:hAnsi="Times New Roman" w:eastAsia="黑体" w:cs="Times New Roman"/>
        </w:rPr>
      </w:pPr>
      <w:r>
        <w:rPr>
          <w:rFonts w:hint="default" w:ascii="Times New Roman" w:hAnsi="Times New Roman" w:eastAsia="黑体" w:cs="Times New Roman"/>
        </w:rPr>
        <w:t>附件2</w:t>
      </w:r>
    </w:p>
    <w:p w14:paraId="60E3F0E6">
      <w:pPr>
        <w:keepNext w:val="0"/>
        <w:keepLines w:val="0"/>
        <w:pageBreakBefore w:val="0"/>
        <w:widowControl w:val="0"/>
        <w:kinsoku/>
        <w:wordWrap/>
        <w:overflowPunct/>
        <w:topLinePunct w:val="0"/>
        <w:bidi w:val="0"/>
        <w:adjustRightInd/>
        <w:spacing w:line="560" w:lineRule="exact"/>
        <w:jc w:val="center"/>
        <w:textAlignment w:val="auto"/>
        <w:rPr>
          <w:rFonts w:hint="default" w:ascii="Times New Roman" w:hAnsi="Times New Roman" w:eastAsia="方正小标宋简体" w:cs="Times New Roman"/>
          <w:b/>
          <w:sz w:val="48"/>
          <w:szCs w:val="40"/>
        </w:rPr>
      </w:pPr>
    </w:p>
    <w:p w14:paraId="03BA96BA">
      <w:pPr>
        <w:keepNext w:val="0"/>
        <w:keepLines w:val="0"/>
        <w:pageBreakBefore w:val="0"/>
        <w:widowControl w:val="0"/>
        <w:kinsoku/>
        <w:wordWrap/>
        <w:overflowPunct/>
        <w:topLinePunct w:val="0"/>
        <w:bidi w:val="0"/>
        <w:adjustRightInd/>
        <w:spacing w:line="560" w:lineRule="exact"/>
        <w:jc w:val="center"/>
        <w:textAlignment w:val="auto"/>
        <w:rPr>
          <w:rFonts w:hint="default" w:ascii="Times New Roman" w:hAnsi="Times New Roman" w:eastAsia="方正小标宋_GBK" w:cs="Times New Roman"/>
          <w:sz w:val="44"/>
          <w:szCs w:val="36"/>
        </w:rPr>
      </w:pPr>
      <w:r>
        <w:rPr>
          <w:rFonts w:hint="default" w:ascii="Times New Roman" w:hAnsi="Times New Roman" w:eastAsia="方正小标宋_GBK" w:cs="Times New Roman"/>
          <w:sz w:val="44"/>
          <w:szCs w:val="36"/>
        </w:rPr>
        <w:t>关于报请审核发布《XX》的请示</w:t>
      </w:r>
    </w:p>
    <w:p w14:paraId="05A96E8B">
      <w:pPr>
        <w:keepNext w:val="0"/>
        <w:keepLines w:val="0"/>
        <w:pageBreakBefore w:val="0"/>
        <w:widowControl w:val="0"/>
        <w:kinsoku/>
        <w:wordWrap/>
        <w:overflowPunct/>
        <w:topLinePunct w:val="0"/>
        <w:bidi w:val="0"/>
        <w:adjustRightInd/>
        <w:spacing w:line="560" w:lineRule="exact"/>
        <w:textAlignment w:val="auto"/>
        <w:rPr>
          <w:rFonts w:hint="default" w:ascii="Times New Roman" w:hAnsi="Times New Roman" w:eastAsia="方正小标宋简体" w:cs="Times New Roman"/>
          <w:sz w:val="40"/>
          <w:szCs w:val="32"/>
        </w:rPr>
      </w:pPr>
    </w:p>
    <w:p w14:paraId="2A00F7CB">
      <w:pPr>
        <w:keepNext w:val="0"/>
        <w:keepLines w:val="0"/>
        <w:pageBreakBefore w:val="0"/>
        <w:widowControl w:val="0"/>
        <w:kinsoku/>
        <w:wordWrap/>
        <w:overflowPunct/>
        <w:topLinePunct w:val="0"/>
        <w:bidi w:val="0"/>
        <w:adjustRightIn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市政府：</w:t>
      </w:r>
    </w:p>
    <w:p w14:paraId="3D990C31">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按照《国务院办公厅关于加强行政规范性文件制定和监督管理工作的通知》《国务院办公厅关于全面推行行政规范性文件合法性审核机制的指导意见》《江</w:t>
      </w:r>
      <w:bookmarkStart w:id="0" w:name="_GoBack"/>
      <w:bookmarkEnd w:id="0"/>
      <w:r>
        <w:rPr>
          <w:rFonts w:hint="default" w:ascii="Times New Roman" w:hAnsi="Times New Roman" w:eastAsia="仿宋_GB2312" w:cs="Times New Roman"/>
          <w:sz w:val="32"/>
          <w:szCs w:val="32"/>
        </w:rPr>
        <w:t>苏省行政规范性文件管理规定》和《苏州市行政规范性文件制定和监督管理规定》等文件的要求，现将我单位起草的《规范性文件名称》，连同起草说明、制定依据对照表、合法性审核意见、专家论证报告及相关材料报送市政府，请转市司法局对文件的合法性进行审核，如无法律问题，提请市政府常务会议讨论决定，以政府名义向社会发布。</w:t>
      </w:r>
    </w:p>
    <w:p w14:paraId="7364A3DB">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附：起草说明、制定依据对照表、合法性审核意见、评估论证及相关材料</w:t>
      </w:r>
    </w:p>
    <w:p w14:paraId="1C8B92E6">
      <w:pPr>
        <w:keepNext w:val="0"/>
        <w:keepLines w:val="0"/>
        <w:pageBreakBefore w:val="0"/>
        <w:widowControl w:val="0"/>
        <w:kinsoku/>
        <w:wordWrap/>
        <w:overflowPunct/>
        <w:topLinePunct w:val="0"/>
        <w:bidi w:val="0"/>
        <w:adjustRightInd/>
        <w:spacing w:line="560" w:lineRule="exact"/>
        <w:textAlignment w:val="auto"/>
        <w:rPr>
          <w:rFonts w:hint="default" w:ascii="Times New Roman" w:hAnsi="Times New Roman" w:eastAsia="仿宋_GB2312" w:cs="Times New Roman"/>
          <w:sz w:val="32"/>
          <w:szCs w:val="32"/>
        </w:rPr>
      </w:pPr>
    </w:p>
    <w:p w14:paraId="486FA139">
      <w:pPr>
        <w:keepNext w:val="0"/>
        <w:keepLines w:val="0"/>
        <w:pageBreakBefore w:val="0"/>
        <w:widowControl w:val="0"/>
        <w:kinsoku/>
        <w:wordWrap/>
        <w:overflowPunct/>
        <w:topLinePunct w:val="0"/>
        <w:bidi w:val="0"/>
        <w:adjustRightInd/>
        <w:spacing w:line="560" w:lineRule="exact"/>
        <w:textAlignment w:val="auto"/>
        <w:rPr>
          <w:rFonts w:hint="default" w:ascii="Times New Roman" w:hAnsi="Times New Roman" w:eastAsia="仿宋_GB2312" w:cs="Times New Roman"/>
          <w:sz w:val="32"/>
          <w:szCs w:val="32"/>
        </w:rPr>
      </w:pPr>
    </w:p>
    <w:p w14:paraId="386D6BB5">
      <w:pPr>
        <w:keepNext w:val="0"/>
        <w:keepLines w:val="0"/>
        <w:pageBreakBefore w:val="0"/>
        <w:widowControl w:val="0"/>
        <w:kinsoku/>
        <w:wordWrap/>
        <w:overflowPunct/>
        <w:topLinePunct w:val="0"/>
        <w:bidi w:val="0"/>
        <w:adjustRightInd/>
        <w:spacing w:line="560" w:lineRule="exact"/>
        <w:ind w:firstLine="6144" w:firstLineChars="192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14:paraId="5E76E6D2">
      <w:pPr>
        <w:keepNext w:val="0"/>
        <w:keepLines w:val="0"/>
        <w:pageBreakBefore w:val="0"/>
        <w:widowControl w:val="0"/>
        <w:kinsoku/>
        <w:wordWrap/>
        <w:overflowPunct/>
        <w:topLinePunct w:val="0"/>
        <w:bidi w:val="0"/>
        <w:adjustRightInd/>
        <w:spacing w:line="560" w:lineRule="exact"/>
        <w:ind w:firstLine="6240" w:firstLineChars="19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单位（盖章）</w:t>
      </w:r>
    </w:p>
    <w:p w14:paraId="389B35E5">
      <w:pPr>
        <w:spacing w:line="580" w:lineRule="exact"/>
        <w:rPr>
          <w:rFonts w:hint="default" w:ascii="Times New Roman" w:hAnsi="Times New Roman" w:cs="Times New Roman"/>
        </w:rPr>
      </w:pPr>
    </w:p>
    <w:p w14:paraId="3619D8EB">
      <w:pPr>
        <w:rPr>
          <w:rFonts w:hint="default" w:ascii="Times New Roman" w:hAnsi="Times New Roman" w:cs="Times New Roman"/>
        </w:rPr>
      </w:pPr>
    </w:p>
    <w:sectPr>
      <w:pgSz w:w="11906" w:h="16838"/>
      <w:pgMar w:top="2041" w:right="1474" w:bottom="192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汉鼎简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26"/>
    <w:rsid w:val="000229B2"/>
    <w:rsid w:val="00022ED9"/>
    <w:rsid w:val="00067422"/>
    <w:rsid w:val="00071BCB"/>
    <w:rsid w:val="00086426"/>
    <w:rsid w:val="000B0E26"/>
    <w:rsid w:val="001005BA"/>
    <w:rsid w:val="001345C7"/>
    <w:rsid w:val="00142F96"/>
    <w:rsid w:val="001F5826"/>
    <w:rsid w:val="002A09D2"/>
    <w:rsid w:val="002E4E04"/>
    <w:rsid w:val="00322532"/>
    <w:rsid w:val="003D5FD5"/>
    <w:rsid w:val="0047662F"/>
    <w:rsid w:val="00523399"/>
    <w:rsid w:val="00553AF2"/>
    <w:rsid w:val="0055635C"/>
    <w:rsid w:val="00672966"/>
    <w:rsid w:val="006A5C65"/>
    <w:rsid w:val="006F6640"/>
    <w:rsid w:val="00726679"/>
    <w:rsid w:val="00760D0E"/>
    <w:rsid w:val="00876F41"/>
    <w:rsid w:val="008B5356"/>
    <w:rsid w:val="00AE0D26"/>
    <w:rsid w:val="00BA1388"/>
    <w:rsid w:val="00BF7EC1"/>
    <w:rsid w:val="00CD47C2"/>
    <w:rsid w:val="00D2673C"/>
    <w:rsid w:val="00D47EF8"/>
    <w:rsid w:val="00DE66AA"/>
    <w:rsid w:val="00E14081"/>
    <w:rsid w:val="00F86F03"/>
    <w:rsid w:val="00FD52A7"/>
    <w:rsid w:val="49EA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uiPriority w:val="99"/>
    <w:rPr>
      <w:sz w:val="18"/>
      <w:szCs w:val="18"/>
    </w:rPr>
  </w:style>
  <w:style w:type="paragraph" w:styleId="5">
    <w:name w:val="footer"/>
    <w:basedOn w:val="1"/>
    <w:link w:val="16"/>
    <w:semiHidden/>
    <w:unhideWhenUsed/>
    <w:uiPriority w:val="99"/>
    <w:pPr>
      <w:tabs>
        <w:tab w:val="center" w:pos="4153"/>
        <w:tab w:val="right" w:pos="8306"/>
      </w:tabs>
      <w:snapToGrid w:val="0"/>
      <w:jc w:val="left"/>
    </w:pPr>
    <w:rPr>
      <w:sz w:val="18"/>
      <w:szCs w:val="18"/>
    </w:rPr>
  </w:style>
  <w:style w:type="paragraph" w:styleId="6">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uiPriority w:val="99"/>
    <w:rPr>
      <w:color w:val="0000FF"/>
      <w:u w:val="single"/>
    </w:rPr>
  </w:style>
  <w:style w:type="character" w:customStyle="1" w:styleId="11">
    <w:name w:val="标题 1 Char"/>
    <w:basedOn w:val="9"/>
    <w:link w:val="2"/>
    <w:qFormat/>
    <w:uiPriority w:val="9"/>
    <w:rPr>
      <w:rFonts w:ascii="宋体" w:hAnsi="宋体" w:eastAsia="宋体" w:cs="宋体"/>
      <w:b/>
      <w:bCs/>
      <w:kern w:val="36"/>
      <w:sz w:val="48"/>
      <w:szCs w:val="48"/>
    </w:rPr>
  </w:style>
  <w:style w:type="character" w:customStyle="1" w:styleId="12">
    <w:name w:val="批注框文本 Char"/>
    <w:basedOn w:val="9"/>
    <w:link w:val="4"/>
    <w:semiHidden/>
    <w:uiPriority w:val="99"/>
    <w:rPr>
      <w:sz w:val="18"/>
      <w:szCs w:val="18"/>
    </w:rPr>
  </w:style>
  <w:style w:type="paragraph" w:customStyle="1" w:styleId="13">
    <w:name w:val="附件栏"/>
    <w:basedOn w:val="1"/>
    <w:qFormat/>
    <w:uiPriority w:val="0"/>
    <w:pPr>
      <w:autoSpaceDE w:val="0"/>
      <w:autoSpaceDN w:val="0"/>
      <w:snapToGrid w:val="0"/>
      <w:spacing w:line="590" w:lineRule="atLeast"/>
      <w:ind w:firstLine="624"/>
    </w:pPr>
    <w:rPr>
      <w:rFonts w:ascii="汉鼎简仿宋" w:hAnsi="Times New Roman" w:eastAsia="汉鼎简仿宋" w:cs="Times New Roman"/>
      <w:snapToGrid w:val="0"/>
      <w:kern w:val="0"/>
      <w:sz w:val="32"/>
      <w:szCs w:val="20"/>
    </w:rPr>
  </w:style>
  <w:style w:type="paragraph" w:styleId="14">
    <w:name w:val="List Paragraph"/>
    <w:basedOn w:val="1"/>
    <w:qFormat/>
    <w:uiPriority w:val="34"/>
    <w:pPr>
      <w:ind w:firstLine="420" w:firstLineChars="200"/>
    </w:pPr>
  </w:style>
  <w:style w:type="character" w:customStyle="1" w:styleId="15">
    <w:name w:val="页眉 Char"/>
    <w:basedOn w:val="9"/>
    <w:link w:val="6"/>
    <w:semiHidden/>
    <w:uiPriority w:val="99"/>
    <w:rPr>
      <w:sz w:val="18"/>
      <w:szCs w:val="18"/>
    </w:rPr>
  </w:style>
  <w:style w:type="character" w:customStyle="1" w:styleId="16">
    <w:name w:val="页脚 Char"/>
    <w:basedOn w:val="9"/>
    <w:link w:val="5"/>
    <w:semiHidden/>
    <w:uiPriority w:val="99"/>
    <w:rPr>
      <w:sz w:val="18"/>
      <w:szCs w:val="18"/>
    </w:rPr>
  </w:style>
  <w:style w:type="character" w:customStyle="1" w:styleId="17">
    <w:name w:val="标题 2 Char"/>
    <w:basedOn w:val="9"/>
    <w:link w:val="3"/>
    <w:semiHidden/>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1392</Words>
  <Characters>1413</Characters>
  <Lines>10</Lines>
  <Paragraphs>3</Paragraphs>
  <TotalTime>37</TotalTime>
  <ScaleCrop>false</ScaleCrop>
  <LinksUpToDate>false</LinksUpToDate>
  <CharactersWithSpaces>1429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2025-02-25T01:11:00Z</dcterms:created>
  <dc:creator>i</dc:creator>
  <cp:lastModifiedBy>黄晓清</cp:lastModifiedBy>
  <cp:lastPrinted>2025-02-25T02:38:00Z</cp:lastPrinted>
  <dcterms:modified xsi:type="dcterms:W3CDTF">2025-02-28T03:58:22Z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eyJoZGlkIjoiYTMzMzFlMTliYWY4OTAxYzFiM2E2ZGUzNTE3NDJmMzcifQ==</vt:lpwstr>
  </property>
  <property fmtid="{D5CDD505-2E9C-101B-9397-08002B2CF9AE}" pid="3" name="KSOProductBuildVer">
    <vt:lpwstr>2052-12.1.0.20305</vt:lpwstr>
  </property>
  <property fmtid="{D5CDD505-2E9C-101B-9397-08002B2CF9AE}" pid="4" name="ICV">
    <vt:lpwstr>C533B09EF8034A9CB2D7E9A9F78AF955_13</vt:lpwstr>
  </property>
</Properties>
</file>