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eastAsia="黑体"/>
          <w:szCs w:val="32"/>
        </w:rPr>
      </w:pPr>
      <w:r>
        <w:rPr>
          <w:rFonts w:hint="default" w:ascii="Times New Roman" w:eastAsia="黑体"/>
          <w:szCs w:val="32"/>
        </w:rPr>
        <w:t>附件1</w:t>
      </w:r>
    </w:p>
    <w:p>
      <w:pPr>
        <w:spacing w:line="240" w:lineRule="exact"/>
        <w:rPr>
          <w:rFonts w:hint="default" w:ascii="Times New Roman"/>
        </w:rPr>
      </w:pPr>
    </w:p>
    <w:tbl>
      <w:tblPr>
        <w:tblStyle w:val="2"/>
        <w:tblW w:w="14288" w:type="dxa"/>
        <w:tblInd w:w="0" w:type="dxa"/>
        <w:tblLayout w:type="fixed"/>
        <w:tblCellMar>
          <w:top w:w="15" w:type="dxa"/>
          <w:left w:w="15" w:type="dxa"/>
          <w:bottom w:w="15" w:type="dxa"/>
          <w:right w:w="15" w:type="dxa"/>
        </w:tblCellMar>
      </w:tblPr>
      <w:tblGrid>
        <w:gridCol w:w="680"/>
        <w:gridCol w:w="7938"/>
        <w:gridCol w:w="2835"/>
        <w:gridCol w:w="2835"/>
      </w:tblGrid>
      <w:tr>
        <w:tblPrEx>
          <w:tblCellMar>
            <w:top w:w="15" w:type="dxa"/>
            <w:left w:w="15" w:type="dxa"/>
            <w:bottom w:w="15" w:type="dxa"/>
            <w:right w:w="15" w:type="dxa"/>
          </w:tblCellMar>
        </w:tblPrEx>
        <w:trPr>
          <w:trHeight w:val="615" w:hRule="atLeast"/>
        </w:trPr>
        <w:tc>
          <w:tcPr>
            <w:tcW w:w="14288" w:type="dxa"/>
            <w:gridSpan w:val="4"/>
            <w:noWrap w:val="0"/>
            <w:vAlign w:val="center"/>
          </w:tcPr>
          <w:p>
            <w:pPr>
              <w:spacing w:line="400" w:lineRule="exact"/>
              <w:jc w:val="center"/>
              <w:rPr>
                <w:rFonts w:hint="default" w:ascii="Times New Roman" w:eastAsia="方正小标宋_GBK"/>
                <w:kern w:val="0"/>
                <w:sz w:val="36"/>
                <w:szCs w:val="36"/>
                <w:lang w:bidi="ar"/>
              </w:rPr>
            </w:pPr>
            <w:r>
              <w:rPr>
                <w:rFonts w:hint="default" w:ascii="Times New Roman" w:eastAsia="方正小标宋_GBK"/>
                <w:kern w:val="0"/>
                <w:sz w:val="36"/>
                <w:szCs w:val="36"/>
                <w:lang w:bidi="ar"/>
              </w:rPr>
              <w:t>保留的规范性文件目录</w:t>
            </w:r>
          </w:p>
          <w:p>
            <w:pPr>
              <w:spacing w:line="400" w:lineRule="exact"/>
              <w:rPr>
                <w:rFonts w:hint="default" w:ascii="Times New Roman" w:eastAsia="黑体"/>
                <w:szCs w:val="32"/>
              </w:rPr>
            </w:pP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序号</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件</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文  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eastAsia="黑体"/>
                <w:sz w:val="28"/>
                <w:szCs w:val="28"/>
              </w:rPr>
            </w:pPr>
            <w:r>
              <w:rPr>
                <w:rFonts w:hint="default" w:ascii="Times New Roman" w:eastAsia="黑体"/>
                <w:kern w:val="0"/>
                <w:sz w:val="28"/>
                <w:szCs w:val="28"/>
                <w:lang w:bidi="ar"/>
              </w:rPr>
              <w:t>时  间</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关于印发太仓市进一步深化住房制度改革的实施方案的通知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太政发〔1999〕6号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1999年1月25日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关于印发太仓市职工已购公有住房上市出售试行办法的通知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太政发〔1999〕74号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1999年9月1日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关于进一步加快和深化市属企业改革工作的实施意见</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太政发〔2000〕60号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2000年8月24日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关于转发市司法局等单位太仓市基层法律服务机构脱钩改制工作实施意见的通知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太政办〔2001〕4号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2001年2月9日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关于批转市经委等部门关于太仓市市属工业企业改革改制中资产处置的补充规定的通知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太政办〔2001〕35号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2001年7月24日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关于批转市经委等部门关于太仓市市属工业企业改革改制中职工安置的实施细则的通知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太政办〔2001〕36号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2001年7月24日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关于建立政府行政管理与基层群众自治互动衔接机制的意见</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太政发〔2009〕42号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2009年5月12日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太仓市人民政府太仓市房屋建筑工程质量投诉处理暂行办法的通知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太政规〔2013〕4号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2013年9月2日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市政府关于印发太仓市消火栓管理办法的通知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太政规〔2015〕3号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2015年3月12日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10</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市政府关于印发太仓市授予外国公民荣誉市民称号的规定的通知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太政规〔2018〕3号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2018年11月8日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市政府关于印发太仓市违法建设失信联合惩戒工作实施方案（试行）的通知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太政规〔2019〕1号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2019年8月10日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太仓市人民政府关于限制高排放机动车通行的通告</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太政规〔2019〕2号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2019年11月8日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市政府关于印发太仓市节约用水管理办法的通知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太政规〔2020〕1号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2020年7月20日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市政府关于印发太仓市基本医疗保险和生育保险市级统筹基本政策和待遇标准调整方案的通知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太政规〔2020〕2号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2020年8月20日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15</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市政府关于印发太仓市地下管线管理实施办法的通知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太政规〔2020〕3号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2020年11月2日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16</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市政府关于修订太仓市畜禽养殖管理办法的通知</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太政规〔2020〕4号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2020年12月25日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17</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太仓市机动车停车场管理实施细则</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2021年2月18日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18</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太仓市机动车停放服务收费管理实施细则</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2021年2月28日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19</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太仓市政府购买服务实施细则</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太政规〔2021〕5号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2021年6月4日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20</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关于调整我市禁止使用高排放非道路移动机械有关规定的通告</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太政规〔2021〕7号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2021年8月5日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21</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太仓市河道管理实施办法（修订）</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太政规〔2021〕8号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2021年12月31日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22</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太仓市政府投资管理办法（试行）</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太政规〔2022〕1号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2022年3月25日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23</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太仓市市长质量奖评定管理办法</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太政规〔2022〕2号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2022年6月7日</w:t>
            </w:r>
          </w:p>
        </w:tc>
      </w:tr>
      <w:tr>
        <w:tblPrEx>
          <w:tblCellMar>
            <w:top w:w="15" w:type="dxa"/>
            <w:left w:w="15" w:type="dxa"/>
            <w:bottom w:w="15" w:type="dxa"/>
            <w:right w:w="15" w:type="dxa"/>
          </w:tblCellMar>
        </w:tblPrEx>
        <w:trPr>
          <w:cantSplit/>
          <w:trHeight w:val="737" w:hRule="exact"/>
        </w:trPr>
        <w:tc>
          <w:tcPr>
            <w:tcW w:w="68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color w:val="000000"/>
                <w:sz w:val="24"/>
                <w:szCs w:val="24"/>
              </w:rPr>
            </w:pPr>
            <w:r>
              <w:rPr>
                <w:rFonts w:hint="default" w:ascii="Times New Roman"/>
                <w:color w:val="000000"/>
                <w:sz w:val="24"/>
                <w:szCs w:val="24"/>
              </w:rPr>
              <w:t>24</w:t>
            </w:r>
          </w:p>
        </w:tc>
        <w:tc>
          <w:tcPr>
            <w:tcW w:w="7938" w:type="dxa"/>
            <w:tcBorders>
              <w:top w:val="single" w:color="000000" w:sz="4" w:space="0"/>
              <w:left w:val="single" w:color="000000" w:sz="4" w:space="0"/>
              <w:bottom w:val="single" w:color="000000" w:sz="4" w:space="0"/>
              <w:right w:val="single" w:color="000000" w:sz="4" w:space="0"/>
            </w:tcBorders>
            <w:noWrap w:val="0"/>
            <w:vAlign w:val="center"/>
          </w:tcPr>
          <w:p>
            <w:pPr>
              <w:rPr>
                <w:rFonts w:hint="default" w:ascii="Times New Roman"/>
                <w:color w:val="000000"/>
                <w:sz w:val="24"/>
                <w:szCs w:val="24"/>
              </w:rPr>
            </w:pPr>
            <w:r>
              <w:rPr>
                <w:rFonts w:hint="default" w:ascii="Times New Roman"/>
                <w:color w:val="000000"/>
                <w:sz w:val="24"/>
                <w:szCs w:val="24"/>
              </w:rPr>
              <w:t>太仓市市级财政专项资金管理办法</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太政规〔2022〕3号</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color w:val="000000"/>
                <w:sz w:val="24"/>
                <w:szCs w:val="24"/>
              </w:rPr>
            </w:pPr>
            <w:r>
              <w:rPr>
                <w:rFonts w:hint="default" w:ascii="Times New Roman"/>
                <w:color w:val="000000"/>
                <w:sz w:val="24"/>
                <w:szCs w:val="24"/>
              </w:rPr>
              <w:t>2022年9月30日</w:t>
            </w:r>
          </w:p>
        </w:tc>
      </w:tr>
    </w:tbl>
    <w:p>
      <w:pPr>
        <w:spacing w:line="240" w:lineRule="exact"/>
        <w:rPr>
          <w:rFonts w:hint="default" w:ascii="Times New Roman"/>
        </w:rPr>
        <w:sectPr>
          <w:pgSz w:w="16838" w:h="11906" w:orient="landscape"/>
          <w:pgMar w:top="1474" w:right="2041" w:bottom="1474" w:left="1928" w:header="851" w:footer="1474" w:gutter="0"/>
          <w:cols w:space="720" w:num="1"/>
          <w:docGrid w:linePitch="453" w:charSpace="0"/>
        </w:sect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1EC6528F"/>
    <w:rsid w:val="1EC652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仿宋_GB2312"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2023-03-20T01:52:00Z</dcterms:created>
  <dc:creator>fight for myself</dc:creator>
  <cp:lastModifiedBy>fight for myself</cp:lastModifiedBy>
  <dcterms:modified xsi:type="dcterms:W3CDTF">2023-03-20T01:54:23Z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19E8398930E4498E9A7EC688B8A61ADA</vt:lpwstr>
  </property>
</Properties>
</file>