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B7C" w:rsidRDefault="009A7B7C" w:rsidP="009A7B7C">
      <w:pPr>
        <w:spacing w:line="560" w:lineRule="exact"/>
        <w:ind w:firstLine="0"/>
        <w:rPr>
          <w:rFonts w:ascii="黑体" w:eastAsia="黑体" w:hAnsi="黑体" w:cs="黑体"/>
          <w:sz w:val="44"/>
          <w:szCs w:val="44"/>
        </w:rPr>
      </w:pPr>
      <w:bookmarkStart w:id="0" w:name="OLE_LINK11"/>
      <w:bookmarkStart w:id="1" w:name="OLE_LINK10"/>
      <w:r>
        <w:rPr>
          <w:rFonts w:ascii="黑体" w:eastAsia="黑体" w:hAnsi="黑体" w:cs="黑体" w:hint="eastAsia"/>
          <w:szCs w:val="32"/>
        </w:rPr>
        <w:t>附件</w:t>
      </w:r>
    </w:p>
    <w:p w:rsidR="009A7B7C" w:rsidRDefault="009A7B7C" w:rsidP="009A7B7C">
      <w:pPr>
        <w:spacing w:line="560" w:lineRule="exact"/>
        <w:ind w:firstLine="0"/>
        <w:jc w:val="center"/>
        <w:rPr>
          <w:rFonts w:ascii="方正小标宋简体" w:eastAsia="方正小标宋简体" w:hAnsi="方正小标宋简体" w:cs="方正小标宋简体" w:hint="eastAsia"/>
          <w:spacing w:val="-20"/>
          <w:sz w:val="44"/>
          <w:szCs w:val="44"/>
        </w:rPr>
      </w:pPr>
    </w:p>
    <w:p w:rsidR="004F0CFE" w:rsidRDefault="009A7B7C" w:rsidP="009A7B7C">
      <w:pPr>
        <w:spacing w:line="560" w:lineRule="exact"/>
        <w:ind w:firstLine="0"/>
        <w:jc w:val="center"/>
        <w:rPr>
          <w:rFonts w:ascii="方正小标宋简体" w:eastAsia="方正小标宋简体" w:hAnsi="方正小标宋简体" w:cs="方正小标宋简体"/>
          <w:spacing w:val="-20"/>
          <w:sz w:val="44"/>
          <w:szCs w:val="44"/>
        </w:rPr>
      </w:pPr>
      <w:r>
        <w:rPr>
          <w:rFonts w:ascii="方正小标宋简体" w:eastAsia="方正小标宋简体" w:hAnsi="方正小标宋简体" w:cs="方正小标宋简体" w:hint="eastAsia"/>
          <w:spacing w:val="-20"/>
          <w:sz w:val="44"/>
          <w:szCs w:val="44"/>
        </w:rPr>
        <w:t>2022~2023年度太仓市自然科学</w:t>
      </w:r>
    </w:p>
    <w:p w:rsidR="009A7B7C" w:rsidRDefault="009A7B7C" w:rsidP="009A7B7C">
      <w:pPr>
        <w:spacing w:line="560" w:lineRule="exact"/>
        <w:ind w:firstLine="0"/>
        <w:jc w:val="center"/>
        <w:rPr>
          <w:rFonts w:eastAsia="方正大标宋简体" w:hint="eastAsia"/>
          <w:bCs/>
          <w:spacing w:val="-20"/>
          <w:sz w:val="44"/>
          <w:szCs w:val="44"/>
        </w:rPr>
      </w:pPr>
      <w:bookmarkStart w:id="2" w:name="_GoBack"/>
      <w:bookmarkEnd w:id="2"/>
      <w:r>
        <w:rPr>
          <w:rFonts w:ascii="方正小标宋简体" w:eastAsia="方正小标宋简体" w:hAnsi="方正小标宋简体" w:cs="方正小标宋简体" w:hint="eastAsia"/>
          <w:spacing w:val="-20"/>
          <w:sz w:val="44"/>
          <w:szCs w:val="44"/>
        </w:rPr>
        <w:t>优秀学术论文目录</w:t>
      </w:r>
    </w:p>
    <w:p w:rsidR="009A7B7C" w:rsidRDefault="009A7B7C" w:rsidP="009A7B7C">
      <w:pPr>
        <w:ind w:firstLineChars="300" w:firstLine="960"/>
        <w:rPr>
          <w:rFonts w:ascii="Times New Roman" w:eastAsia="黑体" w:hint="eastAsia"/>
          <w:bCs/>
          <w:szCs w:val="32"/>
        </w:rPr>
      </w:pPr>
    </w:p>
    <w:p w:rsidR="009A7B7C" w:rsidRDefault="009A7B7C" w:rsidP="009A7B7C">
      <w:pPr>
        <w:ind w:firstLineChars="200" w:firstLine="640"/>
        <w:rPr>
          <w:rFonts w:ascii="Times New Roman" w:eastAsia="黑体"/>
          <w:bCs/>
          <w:szCs w:val="32"/>
        </w:rPr>
      </w:pPr>
      <w:r>
        <w:rPr>
          <w:rFonts w:ascii="Times New Roman" w:eastAsia="黑体" w:hint="eastAsia"/>
          <w:bCs/>
          <w:szCs w:val="32"/>
        </w:rPr>
        <w:t>一等奖（</w:t>
      </w:r>
      <w:r>
        <w:rPr>
          <w:rFonts w:ascii="Times New Roman" w:eastAsia="黑体"/>
          <w:bCs/>
          <w:szCs w:val="32"/>
        </w:rPr>
        <w:t>10</w:t>
      </w:r>
      <w:r>
        <w:rPr>
          <w:rFonts w:ascii="Times New Roman" w:eastAsia="黑体" w:hint="eastAsia"/>
          <w:bCs/>
          <w:szCs w:val="32"/>
        </w:rPr>
        <w:t>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4690"/>
        <w:gridCol w:w="1125"/>
        <w:gridCol w:w="2428"/>
      </w:tblGrid>
      <w:tr w:rsidR="009A7B7C" w:rsidTr="009A7B7C">
        <w:trPr>
          <w:trHeight w:hRule="exact" w:val="567"/>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sz w:val="21"/>
                <w:szCs w:val="21"/>
              </w:rPr>
            </w:pPr>
            <w:r>
              <w:rPr>
                <w:rFonts w:ascii="黑体" w:eastAsia="黑体" w:hAnsi="黑体" w:cs="黑体" w:hint="eastAsia"/>
                <w:sz w:val="21"/>
                <w:szCs w:val="21"/>
              </w:rPr>
              <w:t>序号</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论文题目</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作者</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leftChars="-61" w:left="-63" w:hangingChars="63" w:hanging="132"/>
              <w:jc w:val="center"/>
              <w:rPr>
                <w:rFonts w:ascii="黑体" w:eastAsia="黑体" w:hAnsi="黑体" w:cs="黑体" w:hint="eastAsia"/>
                <w:sz w:val="21"/>
                <w:szCs w:val="21"/>
              </w:rPr>
            </w:pPr>
            <w:r>
              <w:rPr>
                <w:rFonts w:ascii="黑体" w:eastAsia="黑体" w:hAnsi="黑体" w:cs="黑体" w:hint="eastAsia"/>
                <w:sz w:val="21"/>
                <w:szCs w:val="21"/>
              </w:rPr>
              <w:t>工作单位</w:t>
            </w:r>
          </w:p>
        </w:tc>
      </w:tr>
      <w:tr w:rsidR="009A7B7C" w:rsidTr="009A7B7C">
        <w:trPr>
          <w:trHeight w:hRule="exact" w:val="77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hint="eastAsia"/>
                <w:kern w:val="2"/>
                <w:sz w:val="18"/>
                <w:szCs w:val="18"/>
              </w:rPr>
            </w:pPr>
            <w:r>
              <w:rPr>
                <w:rFonts w:ascii="Times New Roman" w:eastAsia="宋体"/>
                <w:kern w:val="2"/>
                <w:sz w:val="18"/>
                <w:szCs w:val="18"/>
              </w:rPr>
              <w:t>1</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Boosting Oxygen-Evolving Activity Via Atom-Stepped Interfaces Architected With Kinetic Frustration</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（基于动力学阻挫效应构建原子台阶界面助</w:t>
            </w:r>
            <w:proofErr w:type="gramStart"/>
            <w:r>
              <w:rPr>
                <w:rFonts w:ascii="Times New Roman" w:eastAsia="宋体" w:hint="eastAsia"/>
                <w:kern w:val="2"/>
                <w:sz w:val="18"/>
                <w:szCs w:val="18"/>
              </w:rPr>
              <w:t>推析氧</w:t>
            </w:r>
            <w:proofErr w:type="gramEnd"/>
            <w:r>
              <w:rPr>
                <w:rFonts w:ascii="Times New Roman" w:eastAsia="宋体" w:hint="eastAsia"/>
                <w:kern w:val="2"/>
                <w:sz w:val="18"/>
                <w:szCs w:val="18"/>
              </w:rPr>
              <w:t>反应</w:t>
            </w:r>
            <w:bookmarkStart w:id="3" w:name="OLE_LINK2"/>
            <w:r>
              <w:rPr>
                <w:rFonts w:ascii="Times New Roman" w:eastAsia="宋体" w:hint="eastAsia"/>
                <w:kern w:val="2"/>
                <w:sz w:val="18"/>
                <w:szCs w:val="18"/>
              </w:rPr>
              <w:t>）</w:t>
            </w:r>
            <w:bookmarkEnd w:id="3"/>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李睿</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81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Theory and Design of High-Efficiency Broadband Class-B/J Power Amplifiers With Active Second Harmonic Injection</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（高效率宽带</w:t>
            </w:r>
            <w:r>
              <w:rPr>
                <w:rFonts w:ascii="Times New Roman" w:eastAsia="宋体"/>
                <w:kern w:val="2"/>
                <w:sz w:val="18"/>
                <w:szCs w:val="18"/>
              </w:rPr>
              <w:t>B/J</w:t>
            </w:r>
            <w:r>
              <w:rPr>
                <w:rFonts w:ascii="Times New Roman" w:eastAsia="宋体" w:hint="eastAsia"/>
                <w:kern w:val="2"/>
                <w:sz w:val="18"/>
                <w:szCs w:val="18"/>
              </w:rPr>
              <w:t>类功率放大器理论与设计）</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刘畅</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76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3</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A Target Tracking Guidance for Unmanned Surface Vehicles in The Presence of Obstacles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（水上障碍物场景下无人艇编队跟踪方法研究）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杜彬</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96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4</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From Patch to Pixel: A Transformer-Based Hierarchical Framework for Compressive Image Sensing</w:t>
            </w:r>
          </w:p>
          <w:p w:rsidR="009A7B7C" w:rsidRDefault="009A7B7C">
            <w:pPr>
              <w:autoSpaceDE/>
              <w:snapToGrid/>
              <w:spacing w:line="200" w:lineRule="exact"/>
              <w:ind w:firstLine="0"/>
              <w:jc w:val="center"/>
              <w:rPr>
                <w:rFonts w:ascii="Times New Roman" w:eastAsia="宋体"/>
                <w:kern w:val="2"/>
                <w:sz w:val="18"/>
                <w:szCs w:val="18"/>
              </w:rPr>
            </w:pPr>
            <w:bookmarkStart w:id="4" w:name="OLE_LINK3"/>
            <w:r>
              <w:rPr>
                <w:rFonts w:ascii="Times New Roman" w:eastAsia="宋体" w:hint="eastAsia"/>
                <w:kern w:val="2"/>
                <w:sz w:val="18"/>
                <w:szCs w:val="18"/>
              </w:rPr>
              <w:t>（</w:t>
            </w:r>
            <w:bookmarkEnd w:id="4"/>
            <w:r>
              <w:rPr>
                <w:rFonts w:ascii="Times New Roman" w:eastAsia="宋体" w:hint="eastAsia"/>
                <w:kern w:val="2"/>
                <w:sz w:val="18"/>
                <w:szCs w:val="18"/>
              </w:rPr>
              <w:t>从</w:t>
            </w:r>
            <w:r>
              <w:rPr>
                <w:rFonts w:ascii="Times New Roman" w:eastAsia="宋体"/>
                <w:kern w:val="2"/>
                <w:sz w:val="18"/>
                <w:szCs w:val="18"/>
              </w:rPr>
              <w:t>Patch</w:t>
            </w:r>
            <w:r>
              <w:rPr>
                <w:rFonts w:ascii="Times New Roman" w:eastAsia="宋体" w:hint="eastAsia"/>
                <w:kern w:val="2"/>
                <w:sz w:val="18"/>
                <w:szCs w:val="18"/>
              </w:rPr>
              <w:t>到</w:t>
            </w:r>
            <w:r>
              <w:rPr>
                <w:rFonts w:ascii="Times New Roman" w:eastAsia="宋体"/>
                <w:kern w:val="2"/>
                <w:sz w:val="18"/>
                <w:szCs w:val="18"/>
              </w:rPr>
              <w:t>Pixel:</w:t>
            </w:r>
            <w:r>
              <w:rPr>
                <w:rFonts w:ascii="Times New Roman" w:eastAsia="宋体" w:hint="eastAsia"/>
                <w:kern w:val="2"/>
                <w:sz w:val="18"/>
                <w:szCs w:val="18"/>
              </w:rPr>
              <w:t>基于级联的</w:t>
            </w:r>
            <w:r>
              <w:rPr>
                <w:rFonts w:ascii="Times New Roman" w:eastAsia="宋体"/>
                <w:kern w:val="2"/>
                <w:sz w:val="18"/>
                <w:szCs w:val="18"/>
              </w:rPr>
              <w:t>Transformer</w:t>
            </w:r>
            <w:r>
              <w:rPr>
                <w:rFonts w:ascii="Times New Roman" w:eastAsia="宋体" w:hint="eastAsia"/>
                <w:kern w:val="2"/>
                <w:sz w:val="18"/>
                <w:szCs w:val="18"/>
              </w:rPr>
              <w:t>的压缩图像感知方法）</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干红平</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84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5</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proofErr w:type="spellStart"/>
            <w:r>
              <w:rPr>
                <w:rFonts w:ascii="Times New Roman" w:eastAsia="宋体"/>
                <w:kern w:val="2"/>
                <w:sz w:val="18"/>
                <w:szCs w:val="18"/>
              </w:rPr>
              <w:t>TransCS</w:t>
            </w:r>
            <w:proofErr w:type="spellEnd"/>
            <w:r>
              <w:rPr>
                <w:rFonts w:ascii="Times New Roman" w:eastAsia="宋体"/>
                <w:kern w:val="2"/>
                <w:sz w:val="18"/>
                <w:szCs w:val="18"/>
              </w:rPr>
              <w:t>: A Transformer-Based Hybrid Architecture for Image Compressed Sensing</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proofErr w:type="spellStart"/>
            <w:r>
              <w:rPr>
                <w:rFonts w:ascii="Times New Roman" w:eastAsia="宋体"/>
                <w:kern w:val="2"/>
                <w:sz w:val="18"/>
                <w:szCs w:val="18"/>
              </w:rPr>
              <w:t>TransCS</w:t>
            </w:r>
            <w:proofErr w:type="spellEnd"/>
            <w:r>
              <w:rPr>
                <w:rFonts w:ascii="Times New Roman" w:eastAsia="宋体"/>
                <w:kern w:val="2"/>
                <w:sz w:val="18"/>
                <w:szCs w:val="18"/>
              </w:rPr>
              <w:t>:</w:t>
            </w:r>
            <w:r>
              <w:rPr>
                <w:rFonts w:ascii="Times New Roman" w:eastAsia="宋体" w:hint="eastAsia"/>
                <w:kern w:val="2"/>
                <w:sz w:val="18"/>
                <w:szCs w:val="18"/>
              </w:rPr>
              <w:t>基于</w:t>
            </w:r>
            <w:r>
              <w:rPr>
                <w:rFonts w:ascii="Times New Roman" w:eastAsia="宋体"/>
                <w:kern w:val="2"/>
                <w:sz w:val="18"/>
                <w:szCs w:val="18"/>
              </w:rPr>
              <w:t>Transformer</w:t>
            </w:r>
            <w:r>
              <w:rPr>
                <w:rFonts w:ascii="Times New Roman" w:eastAsia="宋体" w:hint="eastAsia"/>
                <w:kern w:val="2"/>
                <w:sz w:val="18"/>
                <w:szCs w:val="18"/>
              </w:rPr>
              <w:t>混合架构的图像压缩感知技术）</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沈明贺</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干红平</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119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6</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Polymorphic Cobalt Sulfide-Embedded </w:t>
            </w:r>
            <w:proofErr w:type="spellStart"/>
            <w:r>
              <w:rPr>
                <w:rFonts w:ascii="Times New Roman" w:eastAsia="宋体"/>
                <w:kern w:val="2"/>
                <w:sz w:val="18"/>
                <w:szCs w:val="18"/>
              </w:rPr>
              <w:t>Graphene</w:t>
            </w:r>
            <w:proofErr w:type="spellEnd"/>
            <w:r>
              <w:rPr>
                <w:rFonts w:ascii="Times New Roman" w:eastAsia="宋体"/>
                <w:kern w:val="2"/>
                <w:sz w:val="18"/>
                <w:szCs w:val="18"/>
              </w:rPr>
              <w:t xml:space="preserve"> Foam With </w:t>
            </w:r>
            <w:proofErr w:type="spellStart"/>
            <w:r>
              <w:rPr>
                <w:rFonts w:ascii="Times New Roman" w:eastAsia="宋体"/>
                <w:kern w:val="2"/>
                <w:sz w:val="18"/>
                <w:szCs w:val="18"/>
              </w:rPr>
              <w:t>Ultralong</w:t>
            </w:r>
            <w:proofErr w:type="spellEnd"/>
            <w:r>
              <w:rPr>
                <w:rFonts w:ascii="Times New Roman" w:eastAsia="宋体"/>
                <w:kern w:val="2"/>
                <w:sz w:val="18"/>
                <w:szCs w:val="18"/>
              </w:rPr>
              <w:t xml:space="preserve"> Cycling and Ultrafast Rate Capability for Potassium-Ion Batteries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（具有超长循环和超快倍率性能的钾离子电池用多晶硫化钴嵌入石墨</w:t>
            </w:r>
            <w:proofErr w:type="gramStart"/>
            <w:r>
              <w:rPr>
                <w:rFonts w:ascii="Times New Roman" w:eastAsia="宋体" w:hint="eastAsia"/>
                <w:kern w:val="2"/>
                <w:sz w:val="18"/>
                <w:szCs w:val="18"/>
              </w:rPr>
              <w:t>烯</w:t>
            </w:r>
            <w:proofErr w:type="gramEnd"/>
            <w:r>
              <w:rPr>
                <w:rFonts w:ascii="Times New Roman" w:eastAsia="宋体" w:hint="eastAsia"/>
                <w:kern w:val="2"/>
                <w:sz w:val="18"/>
                <w:szCs w:val="18"/>
              </w:rPr>
              <w:t>泡沫材料）</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叶信立</w:t>
            </w:r>
            <w:proofErr w:type="gramEnd"/>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108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7</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noProof/>
              </w:rPr>
              <w:drawing>
                <wp:anchor distT="0" distB="0" distL="114300" distR="114300" simplePos="0" relativeHeight="251658240" behindDoc="0" locked="0" layoutInCell="1" allowOverlap="1" wp14:anchorId="0B154B45" wp14:editId="4AF5442F">
                  <wp:simplePos x="0" y="0"/>
                  <wp:positionH relativeFrom="column">
                    <wp:posOffset>0</wp:posOffset>
                  </wp:positionH>
                  <wp:positionV relativeFrom="paragraph">
                    <wp:posOffset>0</wp:posOffset>
                  </wp:positionV>
                  <wp:extent cx="19050" cy="19050"/>
                  <wp:effectExtent l="0" t="0" r="0" b="0"/>
                  <wp:wrapNone/>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_3"/>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pic:spPr>
                      </pic:pic>
                    </a:graphicData>
                  </a:graphic>
                  <wp14:sizeRelH relativeFrom="page">
                    <wp14:pctWidth>0</wp14:pctWidth>
                  </wp14:sizeRelH>
                  <wp14:sizeRelV relativeFrom="page">
                    <wp14:pctHeight>0</wp14:pctHeight>
                  </wp14:sizeRelV>
                </wp:anchor>
              </w:drawing>
            </w:r>
            <w:bookmarkStart w:id="5" w:name="OLE_LINK7"/>
            <w:r>
              <w:rPr>
                <w:rFonts w:ascii="Times New Roman" w:eastAsia="宋体"/>
                <w:kern w:val="2"/>
                <w:sz w:val="18"/>
                <w:szCs w:val="18"/>
              </w:rPr>
              <w:t xml:space="preserve">Platelet-Derived Growth Factor-Functionalized Scaffolds for The Recruitment of Synovial Mesenchymal Stem Cells for </w:t>
            </w:r>
            <w:proofErr w:type="spellStart"/>
            <w:r>
              <w:rPr>
                <w:rFonts w:ascii="Times New Roman" w:eastAsia="宋体"/>
                <w:kern w:val="2"/>
                <w:sz w:val="18"/>
                <w:szCs w:val="18"/>
              </w:rPr>
              <w:t>Osteochondral</w:t>
            </w:r>
            <w:proofErr w:type="spellEnd"/>
            <w:r>
              <w:rPr>
                <w:rFonts w:ascii="Times New Roman" w:eastAsia="宋体"/>
                <w:kern w:val="2"/>
                <w:sz w:val="18"/>
                <w:szCs w:val="18"/>
              </w:rPr>
              <w:t xml:space="preserve"> Repair</w:t>
            </w:r>
            <w:bookmarkEnd w:id="5"/>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（血小板生长因子功能化支架通过招募滑膜间充质干细胞行骨软骨损伤修复的研究）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骆园</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曹晓东</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1095"/>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8</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Inhibition of The PINK1-Parkin Pathway Enhances The </w:t>
            </w:r>
            <w:bookmarkStart w:id="6" w:name="OLE_LINK8"/>
            <w:r>
              <w:rPr>
                <w:rFonts w:ascii="Times New Roman" w:eastAsia="宋体"/>
                <w:kern w:val="2"/>
                <w:sz w:val="18"/>
                <w:szCs w:val="18"/>
              </w:rPr>
              <w:t>Lethality</w:t>
            </w:r>
            <w:bookmarkEnd w:id="6"/>
            <w:r>
              <w:rPr>
                <w:rFonts w:ascii="Times New Roman" w:eastAsia="宋体"/>
                <w:kern w:val="2"/>
                <w:sz w:val="18"/>
                <w:szCs w:val="18"/>
              </w:rPr>
              <w:t xml:space="preserve"> of </w:t>
            </w:r>
            <w:proofErr w:type="spellStart"/>
            <w:r>
              <w:rPr>
                <w:rFonts w:ascii="Times New Roman" w:eastAsia="宋体"/>
                <w:kern w:val="2"/>
                <w:sz w:val="18"/>
                <w:szCs w:val="18"/>
              </w:rPr>
              <w:t>Sorafenib</w:t>
            </w:r>
            <w:proofErr w:type="spellEnd"/>
            <w:r>
              <w:rPr>
                <w:rFonts w:ascii="Times New Roman" w:eastAsia="宋体"/>
                <w:kern w:val="2"/>
                <w:sz w:val="18"/>
                <w:szCs w:val="18"/>
              </w:rPr>
              <w:t xml:space="preserve"> and </w:t>
            </w:r>
            <w:proofErr w:type="spellStart"/>
            <w:r>
              <w:rPr>
                <w:rFonts w:ascii="Times New Roman" w:eastAsia="宋体"/>
                <w:kern w:val="2"/>
                <w:sz w:val="18"/>
                <w:szCs w:val="18"/>
              </w:rPr>
              <w:t>Regorafenib</w:t>
            </w:r>
            <w:proofErr w:type="spellEnd"/>
            <w:r>
              <w:rPr>
                <w:rFonts w:ascii="Times New Roman" w:eastAsia="宋体"/>
                <w:kern w:val="2"/>
                <w:sz w:val="18"/>
                <w:szCs w:val="18"/>
              </w:rPr>
              <w:t xml:space="preserve"> in Hepatocellular Carcinoma</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（抑制</w:t>
            </w:r>
            <w:r>
              <w:rPr>
                <w:rFonts w:ascii="Times New Roman" w:eastAsia="宋体"/>
                <w:kern w:val="2"/>
                <w:sz w:val="18"/>
                <w:szCs w:val="18"/>
              </w:rPr>
              <w:t>PINK1-Parkin</w:t>
            </w:r>
            <w:r>
              <w:rPr>
                <w:rFonts w:ascii="Times New Roman" w:eastAsia="宋体" w:hint="eastAsia"/>
                <w:kern w:val="2"/>
                <w:sz w:val="18"/>
                <w:szCs w:val="18"/>
              </w:rPr>
              <w:t>通路增强索拉非尼和瑞戈非尼对肝细胞癌的致死性）</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李青</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王光辉</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86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9</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Analysis of The Spatial-Temporal Distribution Characteristics of Hepatitis E in Jiangsu Province from 2005 to 2020</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（江苏省</w:t>
            </w:r>
            <w:r>
              <w:rPr>
                <w:rFonts w:ascii="Times New Roman" w:eastAsia="宋体"/>
                <w:kern w:val="2"/>
                <w:sz w:val="18"/>
                <w:szCs w:val="18"/>
              </w:rPr>
              <w:t>2005-2020</w:t>
            </w:r>
            <w:r>
              <w:rPr>
                <w:rFonts w:ascii="Times New Roman" w:eastAsia="宋体" w:hint="eastAsia"/>
                <w:kern w:val="2"/>
                <w:sz w:val="18"/>
                <w:szCs w:val="18"/>
              </w:rPr>
              <w:t>年戊型病毒性肝炎时空分布特征分析）</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施瑶</w:t>
            </w:r>
            <w:proofErr w:type="gramEnd"/>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太仓市疾病预防控制中心</w:t>
            </w:r>
          </w:p>
        </w:tc>
      </w:tr>
      <w:tr w:rsidR="009A7B7C" w:rsidTr="009A7B7C">
        <w:trPr>
          <w:trHeight w:hRule="exact" w:val="780"/>
          <w:jc w:val="center"/>
        </w:trPr>
        <w:tc>
          <w:tcPr>
            <w:tcW w:w="7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10</w:t>
            </w:r>
          </w:p>
        </w:tc>
        <w:tc>
          <w:tcPr>
            <w:tcW w:w="4690"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Design, Synthesis, and Application of Carbon Dots With Synergistic Antibacterial Activity</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（协同</w:t>
            </w:r>
            <w:proofErr w:type="gramStart"/>
            <w:r>
              <w:rPr>
                <w:rFonts w:ascii="Times New Roman" w:eastAsia="宋体" w:hint="eastAsia"/>
                <w:kern w:val="2"/>
                <w:sz w:val="18"/>
                <w:szCs w:val="18"/>
              </w:rPr>
              <w:t>抗菌碳点的</w:t>
            </w:r>
            <w:proofErr w:type="gramEnd"/>
            <w:r>
              <w:rPr>
                <w:rFonts w:ascii="Times New Roman" w:eastAsia="宋体" w:hint="eastAsia"/>
                <w:kern w:val="2"/>
                <w:sz w:val="18"/>
                <w:szCs w:val="18"/>
              </w:rPr>
              <w:t>设计、合成及应用）</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郄</w:t>
            </w:r>
            <w:proofErr w:type="gramEnd"/>
            <w:r>
              <w:rPr>
                <w:rFonts w:ascii="Times New Roman" w:eastAsia="宋体" w:hint="eastAsia"/>
                <w:kern w:val="2"/>
                <w:sz w:val="18"/>
                <w:szCs w:val="18"/>
              </w:rPr>
              <w:t>兴旺</w:t>
            </w:r>
          </w:p>
        </w:tc>
        <w:tc>
          <w:tcPr>
            <w:tcW w:w="2428"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苏州海苗生物科技有限公司</w:t>
            </w:r>
          </w:p>
        </w:tc>
      </w:tr>
    </w:tbl>
    <w:p w:rsidR="009A7B7C" w:rsidRDefault="009A7B7C" w:rsidP="009A7B7C">
      <w:pPr>
        <w:spacing w:line="20" w:lineRule="exact"/>
        <w:ind w:firstLine="0"/>
        <w:rPr>
          <w:rFonts w:ascii="Times New Roman" w:eastAsia="黑体"/>
          <w:bCs/>
          <w:szCs w:val="32"/>
        </w:rPr>
      </w:pPr>
    </w:p>
    <w:p w:rsidR="009A7B7C" w:rsidRDefault="009A7B7C" w:rsidP="009A7B7C">
      <w:pPr>
        <w:ind w:firstLineChars="200" w:firstLine="640"/>
        <w:rPr>
          <w:rFonts w:ascii="Times New Roman" w:eastAsia="黑体"/>
          <w:bCs/>
          <w:szCs w:val="32"/>
        </w:rPr>
      </w:pPr>
    </w:p>
    <w:p w:rsidR="009A7B7C" w:rsidRDefault="009A7B7C" w:rsidP="009A7B7C">
      <w:pPr>
        <w:ind w:firstLineChars="200" w:firstLine="640"/>
        <w:rPr>
          <w:rFonts w:ascii="Times New Roman" w:eastAsia="黑体"/>
          <w:bCs/>
          <w:szCs w:val="32"/>
        </w:rPr>
      </w:pPr>
      <w:r>
        <w:rPr>
          <w:rFonts w:ascii="Times New Roman" w:eastAsia="黑体" w:hint="eastAsia"/>
          <w:bCs/>
          <w:szCs w:val="32"/>
        </w:rPr>
        <w:lastRenderedPageBreak/>
        <w:t>二等奖（</w:t>
      </w:r>
      <w:r>
        <w:rPr>
          <w:rFonts w:ascii="Times New Roman" w:eastAsia="黑体"/>
          <w:bCs/>
          <w:szCs w:val="32"/>
        </w:rPr>
        <w:t>21</w:t>
      </w:r>
      <w:r>
        <w:rPr>
          <w:rFonts w:ascii="Times New Roman" w:eastAsia="黑体" w:hint="eastAsia"/>
          <w:bCs/>
          <w:szCs w:val="32"/>
        </w:rPr>
        <w:t>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692"/>
        <w:gridCol w:w="1125"/>
        <w:gridCol w:w="2426"/>
      </w:tblGrid>
      <w:tr w:rsidR="009A7B7C" w:rsidTr="009A7B7C">
        <w:trPr>
          <w:trHeight w:hRule="exact" w:val="567"/>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sz w:val="21"/>
                <w:szCs w:val="21"/>
              </w:rPr>
            </w:pPr>
            <w:bookmarkStart w:id="7" w:name="OLE_LINK1"/>
            <w:r>
              <w:rPr>
                <w:rFonts w:ascii="黑体" w:eastAsia="黑体" w:hAnsi="黑体" w:cs="黑体" w:hint="eastAsia"/>
                <w:sz w:val="21"/>
                <w:szCs w:val="21"/>
              </w:rPr>
              <w:t>序号</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论文题目</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作者</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工作单位</w:t>
            </w:r>
          </w:p>
        </w:tc>
        <w:bookmarkEnd w:id="7"/>
      </w:tr>
      <w:tr w:rsidR="009A7B7C" w:rsidTr="009A7B7C">
        <w:trPr>
          <w:trHeight w:hRule="exact" w:val="111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hint="eastAsia"/>
                <w:kern w:val="2"/>
                <w:sz w:val="18"/>
                <w:szCs w:val="18"/>
              </w:rPr>
            </w:pPr>
            <w:r>
              <w:rPr>
                <w:rFonts w:ascii="Times New Roman" w:eastAsia="宋体"/>
                <w:kern w:val="2"/>
                <w:sz w:val="18"/>
                <w:szCs w:val="18"/>
              </w:rPr>
              <w:t>1</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Facile Vertical Structure Broadband </w:t>
            </w:r>
            <w:proofErr w:type="spellStart"/>
            <w:r>
              <w:rPr>
                <w:rFonts w:ascii="Times New Roman" w:eastAsia="宋体"/>
                <w:kern w:val="2"/>
                <w:sz w:val="18"/>
                <w:szCs w:val="18"/>
              </w:rPr>
              <w:t>Photodetectors</w:t>
            </w:r>
            <w:proofErr w:type="spellEnd"/>
            <w:r>
              <w:rPr>
                <w:rFonts w:ascii="Times New Roman" w:eastAsia="宋体"/>
                <w:kern w:val="2"/>
                <w:sz w:val="18"/>
                <w:szCs w:val="18"/>
              </w:rPr>
              <w:t xml:space="preserve"> Enabled by </w:t>
            </w:r>
            <w:proofErr w:type="spellStart"/>
            <w:r>
              <w:rPr>
                <w:rFonts w:ascii="Times New Roman" w:eastAsia="宋体"/>
                <w:kern w:val="2"/>
                <w:sz w:val="18"/>
                <w:szCs w:val="18"/>
              </w:rPr>
              <w:t>Polyvinylpyrrolidone</w:t>
            </w:r>
            <w:proofErr w:type="spellEnd"/>
            <w:r>
              <w:rPr>
                <w:rFonts w:ascii="Times New Roman" w:eastAsia="宋体"/>
                <w:kern w:val="2"/>
                <w:sz w:val="18"/>
                <w:szCs w:val="18"/>
              </w:rPr>
              <w:t xml:space="preserve">-Regulated </w:t>
            </w:r>
            <w:proofErr w:type="spellStart"/>
            <w:r>
              <w:rPr>
                <w:rFonts w:ascii="Times New Roman" w:eastAsia="宋体"/>
                <w:kern w:val="2"/>
                <w:sz w:val="18"/>
                <w:szCs w:val="18"/>
              </w:rPr>
              <w:t>Perovskite</w:t>
            </w:r>
            <w:proofErr w:type="spellEnd"/>
            <w:r>
              <w:rPr>
                <w:rFonts w:ascii="Times New Roman" w:eastAsia="宋体"/>
                <w:kern w:val="2"/>
                <w:sz w:val="18"/>
                <w:szCs w:val="18"/>
              </w:rPr>
              <w:t xml:space="preserve"> and Near-Infrared-Sensitive Lead </w:t>
            </w:r>
            <w:proofErr w:type="spellStart"/>
            <w:r>
              <w:rPr>
                <w:rFonts w:ascii="Times New Roman" w:eastAsia="宋体"/>
                <w:kern w:val="2"/>
                <w:sz w:val="18"/>
                <w:szCs w:val="18"/>
              </w:rPr>
              <w:t>Phthalocyanine</w:t>
            </w:r>
            <w:proofErr w:type="spellEnd"/>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（聚乙烯吡咯烷酮调控的钙钛矿和近红外敏感的</w:t>
            </w:r>
            <w:proofErr w:type="gramStart"/>
            <w:r>
              <w:rPr>
                <w:rFonts w:ascii="Times New Roman" w:eastAsia="宋体" w:hint="eastAsia"/>
                <w:kern w:val="2"/>
                <w:sz w:val="18"/>
                <w:szCs w:val="18"/>
              </w:rPr>
              <w:t>酞菁铅实现</w:t>
            </w:r>
            <w:proofErr w:type="gramEnd"/>
            <w:r>
              <w:rPr>
                <w:rFonts w:ascii="Times New Roman" w:eastAsia="宋体" w:hint="eastAsia"/>
                <w:kern w:val="2"/>
                <w:sz w:val="18"/>
                <w:szCs w:val="18"/>
              </w:rPr>
              <w:t>简易垂直结构宽光谱光探测器）</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黄佛保</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1065"/>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A Modulation Recognition System for Underwater Acoustic Communication Signals Based on Higher-Order </w:t>
            </w:r>
            <w:proofErr w:type="spellStart"/>
            <w:r>
              <w:rPr>
                <w:rFonts w:ascii="Times New Roman" w:eastAsia="宋体"/>
                <w:kern w:val="2"/>
                <w:sz w:val="18"/>
                <w:szCs w:val="18"/>
              </w:rPr>
              <w:t>Cumulants</w:t>
            </w:r>
            <w:proofErr w:type="spellEnd"/>
            <w:r>
              <w:rPr>
                <w:rFonts w:ascii="Times New Roman" w:eastAsia="宋体"/>
                <w:kern w:val="2"/>
                <w:sz w:val="18"/>
                <w:szCs w:val="18"/>
              </w:rPr>
              <w:t xml:space="preserve"> and Deep Learning</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（基于高阶累积量和深度学习的水声通信信号调制识别方法）</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张润</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景连友</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71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3</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Novel Design Space of Broadband High-Efficiency Parallel-Circuit Class-EF Power Amplifiers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（广义高效率并联行</w:t>
            </w:r>
            <w:r>
              <w:rPr>
                <w:rFonts w:ascii="Times New Roman" w:eastAsia="宋体"/>
                <w:kern w:val="2"/>
                <w:sz w:val="18"/>
                <w:szCs w:val="18"/>
              </w:rPr>
              <w:t>EF</w:t>
            </w:r>
            <w:r>
              <w:rPr>
                <w:rFonts w:ascii="Times New Roman" w:eastAsia="宋体" w:hint="eastAsia"/>
                <w:kern w:val="2"/>
                <w:sz w:val="18"/>
                <w:szCs w:val="18"/>
              </w:rPr>
              <w:t>类功放的新型阻抗设计空间）</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刘畅</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张</w:t>
            </w:r>
            <w:proofErr w:type="gramStart"/>
            <w:r>
              <w:rPr>
                <w:rFonts w:ascii="Times New Roman" w:eastAsia="宋体" w:hint="eastAsia"/>
                <w:kern w:val="2"/>
                <w:sz w:val="18"/>
                <w:szCs w:val="18"/>
              </w:rPr>
              <w:t>浩</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76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4</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Barrier Function Based Adaptive Sliding Mode Control for Uncertain Systems With Input Saturation</w:t>
            </w:r>
          </w:p>
          <w:p w:rsidR="009A7B7C" w:rsidRDefault="009A7B7C">
            <w:pPr>
              <w:autoSpaceDE/>
              <w:snapToGrid/>
              <w:spacing w:line="200" w:lineRule="exact"/>
              <w:ind w:firstLine="0"/>
              <w:jc w:val="center"/>
              <w:rPr>
                <w:rFonts w:ascii="Times New Roman" w:eastAsia="宋体"/>
                <w:kern w:val="2"/>
                <w:sz w:val="18"/>
                <w:szCs w:val="18"/>
              </w:rPr>
            </w:pPr>
            <w:bookmarkStart w:id="8" w:name="OLE_LINK4"/>
            <w:r>
              <w:rPr>
                <w:rFonts w:ascii="Times New Roman" w:eastAsia="宋体" w:hint="eastAsia"/>
                <w:kern w:val="2"/>
                <w:sz w:val="18"/>
                <w:szCs w:val="18"/>
              </w:rPr>
              <w:t>（</w:t>
            </w:r>
            <w:bookmarkEnd w:id="8"/>
            <w:r>
              <w:rPr>
                <w:rFonts w:ascii="Times New Roman" w:eastAsia="宋体" w:hint="eastAsia"/>
                <w:kern w:val="2"/>
                <w:sz w:val="18"/>
                <w:szCs w:val="18"/>
              </w:rPr>
              <w:t>输入饱和不确定系统的障碍函数自适应滑模控制）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邵可</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80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5</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Innovative Contactless </w:t>
            </w:r>
            <w:proofErr w:type="spellStart"/>
            <w:r>
              <w:rPr>
                <w:rFonts w:ascii="Times New Roman" w:eastAsia="宋体"/>
                <w:kern w:val="2"/>
                <w:sz w:val="18"/>
                <w:szCs w:val="18"/>
              </w:rPr>
              <w:t>Palmprint</w:t>
            </w:r>
            <w:proofErr w:type="spellEnd"/>
            <w:r>
              <w:rPr>
                <w:rFonts w:ascii="Times New Roman" w:eastAsia="宋体"/>
                <w:kern w:val="2"/>
                <w:sz w:val="18"/>
                <w:szCs w:val="18"/>
              </w:rPr>
              <w:t xml:space="preserve"> Recognition System Based on Dual-Camera Alignment</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（基于实时双目对齐的新型非接触式掌纹身份识别系统）</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梁旭</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95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6</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proofErr w:type="spellStart"/>
            <w:r>
              <w:rPr>
                <w:rFonts w:ascii="Times New Roman" w:eastAsia="宋体"/>
                <w:kern w:val="2"/>
                <w:sz w:val="18"/>
                <w:szCs w:val="18"/>
              </w:rPr>
              <w:t>TAPInspector</w:t>
            </w:r>
            <w:proofErr w:type="spellEnd"/>
            <w:r>
              <w:rPr>
                <w:rFonts w:ascii="Times New Roman" w:eastAsia="宋体"/>
                <w:kern w:val="2"/>
                <w:sz w:val="18"/>
                <w:szCs w:val="18"/>
              </w:rPr>
              <w:t xml:space="preserve">: Safety and </w:t>
            </w:r>
            <w:proofErr w:type="spellStart"/>
            <w:r>
              <w:rPr>
                <w:rFonts w:ascii="Times New Roman" w:eastAsia="宋体"/>
                <w:kern w:val="2"/>
                <w:sz w:val="18"/>
                <w:szCs w:val="18"/>
              </w:rPr>
              <w:t>Liveness</w:t>
            </w:r>
            <w:proofErr w:type="spellEnd"/>
            <w:r>
              <w:rPr>
                <w:rFonts w:ascii="Times New Roman" w:eastAsia="宋体"/>
                <w:kern w:val="2"/>
                <w:sz w:val="18"/>
                <w:szCs w:val="18"/>
              </w:rPr>
              <w:t xml:space="preserve"> Verification of Concurrent Trigger-Action </w:t>
            </w:r>
            <w:proofErr w:type="spellStart"/>
            <w:r>
              <w:rPr>
                <w:rFonts w:ascii="Times New Roman" w:eastAsia="宋体"/>
                <w:kern w:val="2"/>
                <w:sz w:val="18"/>
                <w:szCs w:val="18"/>
              </w:rPr>
              <w:t>IoT</w:t>
            </w:r>
            <w:proofErr w:type="spellEnd"/>
            <w:r>
              <w:rPr>
                <w:rFonts w:ascii="Times New Roman" w:eastAsia="宋体"/>
                <w:kern w:val="2"/>
                <w:sz w:val="18"/>
                <w:szCs w:val="18"/>
              </w:rPr>
              <w:t xml:space="preserve"> Systems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proofErr w:type="spellStart"/>
            <w:r>
              <w:rPr>
                <w:rFonts w:ascii="Times New Roman" w:eastAsia="宋体"/>
                <w:kern w:val="2"/>
                <w:sz w:val="18"/>
                <w:szCs w:val="18"/>
              </w:rPr>
              <w:t>TAPInspector</w:t>
            </w:r>
            <w:proofErr w:type="spellEnd"/>
            <w:r>
              <w:rPr>
                <w:rFonts w:ascii="Times New Roman" w:eastAsia="宋体"/>
                <w:kern w:val="2"/>
                <w:sz w:val="18"/>
                <w:szCs w:val="18"/>
              </w:rPr>
              <w:t>:</w:t>
            </w:r>
            <w:r>
              <w:rPr>
                <w:rFonts w:ascii="Times New Roman" w:eastAsia="宋体" w:hint="eastAsia"/>
                <w:kern w:val="2"/>
                <w:sz w:val="18"/>
                <w:szCs w:val="18"/>
              </w:rPr>
              <w:t>并发的触发动作物联网系统的安全性和活性验证）</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于银</w:t>
            </w:r>
            <w:proofErr w:type="gramStart"/>
            <w:r>
              <w:rPr>
                <w:rFonts w:ascii="Times New Roman" w:eastAsia="宋体" w:hint="eastAsia"/>
                <w:kern w:val="2"/>
                <w:sz w:val="18"/>
                <w:szCs w:val="18"/>
              </w:rPr>
              <w:t>菠</w:t>
            </w:r>
            <w:proofErr w:type="gramEnd"/>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刘家佳</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93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7</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Optimal </w:t>
            </w:r>
            <w:proofErr w:type="spellStart"/>
            <w:r>
              <w:rPr>
                <w:rFonts w:ascii="Times New Roman" w:eastAsia="宋体"/>
                <w:kern w:val="2"/>
                <w:sz w:val="18"/>
                <w:szCs w:val="18"/>
              </w:rPr>
              <w:t>Beamformer</w:t>
            </w:r>
            <w:proofErr w:type="spellEnd"/>
            <w:r>
              <w:rPr>
                <w:rFonts w:ascii="Times New Roman" w:eastAsia="宋体"/>
                <w:kern w:val="2"/>
                <w:sz w:val="18"/>
                <w:szCs w:val="18"/>
              </w:rPr>
              <w:t xml:space="preserve"> Design for Millimeter Wave Dual-Functional Radar-Communication Based V2X Systems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（基于毫米波双功能雷达通信的车联网系统的最优波束赋形）</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w:t>
            </w:r>
            <w:proofErr w:type="gramStart"/>
            <w:r>
              <w:rPr>
                <w:rFonts w:ascii="Times New Roman" w:eastAsia="宋体" w:hint="eastAsia"/>
                <w:kern w:val="2"/>
                <w:sz w:val="18"/>
                <w:szCs w:val="18"/>
              </w:rPr>
              <w:t>倍</w:t>
            </w:r>
            <w:proofErr w:type="gramEnd"/>
            <w:r>
              <w:rPr>
                <w:rFonts w:ascii="Times New Roman" w:eastAsia="宋体" w:hint="eastAsia"/>
                <w:kern w:val="2"/>
                <w:sz w:val="18"/>
                <w:szCs w:val="18"/>
              </w:rPr>
              <w:t>源</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刘家佳</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113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8</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Joint Trajectory and Passive </w:t>
            </w:r>
            <w:proofErr w:type="spellStart"/>
            <w:r>
              <w:rPr>
                <w:rFonts w:ascii="Times New Roman" w:eastAsia="宋体"/>
                <w:kern w:val="2"/>
                <w:sz w:val="18"/>
                <w:szCs w:val="18"/>
              </w:rPr>
              <w:t>Beamforming</w:t>
            </w:r>
            <w:proofErr w:type="spellEnd"/>
            <w:r>
              <w:rPr>
                <w:rFonts w:ascii="Times New Roman" w:eastAsia="宋体"/>
                <w:kern w:val="2"/>
                <w:sz w:val="18"/>
                <w:szCs w:val="18"/>
              </w:rPr>
              <w:t xml:space="preserve"> Design for Intelligent Reflecting Surface-Aided UAV Communications: A Deep Reinforcement Learning Approach</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（智能反射表面辅助无人机通信的联合轨迹和被动波束成形设计</w:t>
            </w:r>
            <w:r>
              <w:rPr>
                <w:rFonts w:ascii="Times New Roman" w:eastAsia="宋体"/>
                <w:kern w:val="2"/>
                <w:sz w:val="18"/>
                <w:szCs w:val="18"/>
              </w:rPr>
              <w:t>:</w:t>
            </w:r>
            <w:r>
              <w:rPr>
                <w:rFonts w:ascii="Times New Roman" w:eastAsia="宋体" w:hint="eastAsia"/>
                <w:kern w:val="2"/>
                <w:sz w:val="18"/>
                <w:szCs w:val="18"/>
              </w:rPr>
              <w:t>一种深度强化学习方法）</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王亮</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81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9</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The Effect of Vortex Induced Vibrating Cylinders on Airfoil Aerodynamics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proofErr w:type="gramStart"/>
            <w:r>
              <w:rPr>
                <w:rFonts w:ascii="Times New Roman" w:eastAsia="宋体" w:hint="eastAsia"/>
                <w:kern w:val="2"/>
                <w:sz w:val="18"/>
                <w:szCs w:val="18"/>
              </w:rPr>
              <w:t>涡</w:t>
            </w:r>
            <w:proofErr w:type="gramEnd"/>
            <w:r>
              <w:rPr>
                <w:rFonts w:ascii="Times New Roman" w:eastAsia="宋体" w:hint="eastAsia"/>
                <w:kern w:val="2"/>
                <w:sz w:val="18"/>
                <w:szCs w:val="18"/>
              </w:rPr>
              <w:t>激振动柱体对翼型气动特性影响分析）</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陈东阳</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94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10</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Joint NOMA Clustering and Power Allocation in </w:t>
            </w:r>
            <w:proofErr w:type="spellStart"/>
            <w:r>
              <w:rPr>
                <w:rFonts w:ascii="Times New Roman" w:eastAsia="宋体"/>
                <w:kern w:val="2"/>
                <w:sz w:val="18"/>
                <w:szCs w:val="18"/>
              </w:rPr>
              <w:t>IoRT</w:t>
            </w:r>
            <w:proofErr w:type="spellEnd"/>
            <w:r>
              <w:rPr>
                <w:rFonts w:ascii="Times New Roman" w:eastAsia="宋体"/>
                <w:kern w:val="2"/>
                <w:sz w:val="18"/>
                <w:szCs w:val="18"/>
              </w:rPr>
              <w:t>-Oriented Satellite Terrestrial Relay Networks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（面向</w:t>
            </w:r>
            <w:proofErr w:type="spellStart"/>
            <w:r>
              <w:rPr>
                <w:rFonts w:ascii="Times New Roman" w:eastAsia="宋体"/>
                <w:kern w:val="2"/>
                <w:sz w:val="18"/>
                <w:szCs w:val="18"/>
              </w:rPr>
              <w:t>IoRT</w:t>
            </w:r>
            <w:proofErr w:type="spellEnd"/>
            <w:r>
              <w:rPr>
                <w:rFonts w:ascii="Times New Roman" w:eastAsia="宋体" w:hint="eastAsia"/>
                <w:kern w:val="2"/>
                <w:sz w:val="18"/>
                <w:szCs w:val="18"/>
              </w:rPr>
              <w:t>的卫星地面中继网络中的联合</w:t>
            </w:r>
            <w:r>
              <w:rPr>
                <w:rFonts w:ascii="Times New Roman" w:eastAsia="宋体"/>
                <w:kern w:val="2"/>
                <w:sz w:val="18"/>
                <w:szCs w:val="18"/>
              </w:rPr>
              <w:t>NOMA</w:t>
            </w:r>
            <w:proofErr w:type="gramStart"/>
            <w:r>
              <w:rPr>
                <w:rFonts w:ascii="Times New Roman" w:eastAsia="宋体" w:hint="eastAsia"/>
                <w:kern w:val="2"/>
                <w:sz w:val="18"/>
                <w:szCs w:val="18"/>
              </w:rPr>
              <w:t>分簇和</w:t>
            </w:r>
            <w:proofErr w:type="gramEnd"/>
            <w:r>
              <w:rPr>
                <w:rFonts w:ascii="Times New Roman" w:eastAsia="宋体" w:hint="eastAsia"/>
                <w:kern w:val="2"/>
                <w:sz w:val="18"/>
                <w:szCs w:val="18"/>
              </w:rPr>
              <w:t>功率分配）</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赵波</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79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11</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Purification Identification and Function Analysis of ACE Inhibitory Peptide from </w:t>
            </w:r>
            <w:proofErr w:type="spellStart"/>
            <w:r>
              <w:rPr>
                <w:rFonts w:ascii="Times New Roman" w:eastAsia="宋体"/>
                <w:kern w:val="2"/>
                <w:sz w:val="18"/>
                <w:szCs w:val="18"/>
              </w:rPr>
              <w:t>Ulva</w:t>
            </w:r>
            <w:proofErr w:type="spellEnd"/>
            <w:r>
              <w:rPr>
                <w:rFonts w:ascii="Times New Roman" w:eastAsia="宋体"/>
                <w:kern w:val="2"/>
                <w:sz w:val="18"/>
                <w:szCs w:val="18"/>
              </w:rPr>
              <w:t xml:space="preserve"> </w:t>
            </w:r>
            <w:proofErr w:type="spellStart"/>
            <w:r>
              <w:rPr>
                <w:rFonts w:ascii="Times New Roman" w:eastAsia="宋体"/>
                <w:kern w:val="2"/>
                <w:sz w:val="18"/>
                <w:szCs w:val="18"/>
              </w:rPr>
              <w:t>Prolifera</w:t>
            </w:r>
            <w:proofErr w:type="spellEnd"/>
            <w:r>
              <w:rPr>
                <w:rFonts w:ascii="Times New Roman" w:eastAsia="宋体"/>
                <w:kern w:val="2"/>
                <w:sz w:val="18"/>
                <w:szCs w:val="18"/>
              </w:rPr>
              <w:t xml:space="preserve"> Protein</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proofErr w:type="gramStart"/>
            <w:r>
              <w:rPr>
                <w:rFonts w:ascii="Times New Roman" w:eastAsia="宋体" w:hint="eastAsia"/>
                <w:kern w:val="2"/>
                <w:sz w:val="18"/>
                <w:szCs w:val="18"/>
              </w:rPr>
              <w:t>浒</w:t>
            </w:r>
            <w:proofErr w:type="gramEnd"/>
            <w:r>
              <w:rPr>
                <w:rFonts w:ascii="Times New Roman" w:eastAsia="宋体" w:hint="eastAsia"/>
                <w:kern w:val="2"/>
                <w:sz w:val="18"/>
                <w:szCs w:val="18"/>
              </w:rPr>
              <w:t>苔蛋白</w:t>
            </w:r>
            <w:r>
              <w:rPr>
                <w:rFonts w:ascii="Times New Roman" w:eastAsia="宋体"/>
                <w:kern w:val="2"/>
                <w:sz w:val="18"/>
                <w:szCs w:val="18"/>
              </w:rPr>
              <w:t>ACE</w:t>
            </w:r>
            <w:r>
              <w:rPr>
                <w:rFonts w:ascii="Times New Roman" w:eastAsia="宋体" w:hint="eastAsia"/>
                <w:kern w:val="2"/>
                <w:sz w:val="18"/>
                <w:szCs w:val="18"/>
              </w:rPr>
              <w:t>抑制肽的分离纯化结构鉴定及功能分析）</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李志永</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苏州健雄职业技术学院</w:t>
            </w:r>
          </w:p>
        </w:tc>
      </w:tr>
      <w:tr w:rsidR="009A7B7C" w:rsidTr="009A7B7C">
        <w:trPr>
          <w:trHeight w:hRule="exact" w:val="1565"/>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12</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Heterologous Expression and Characterization of A </w:t>
            </w:r>
            <w:proofErr w:type="spellStart"/>
            <w:r>
              <w:rPr>
                <w:rFonts w:ascii="Times New Roman" w:eastAsia="宋体"/>
                <w:kern w:val="2"/>
                <w:sz w:val="18"/>
                <w:szCs w:val="18"/>
              </w:rPr>
              <w:t>Thermostable</w:t>
            </w:r>
            <w:proofErr w:type="spellEnd"/>
            <w:r>
              <w:rPr>
                <w:rFonts w:ascii="Times New Roman" w:eastAsia="宋体"/>
                <w:kern w:val="2"/>
                <w:sz w:val="18"/>
                <w:szCs w:val="18"/>
              </w:rPr>
              <w:t xml:space="preserve"> α-L-</w:t>
            </w:r>
            <w:proofErr w:type="spellStart"/>
            <w:r>
              <w:rPr>
                <w:rFonts w:ascii="Times New Roman" w:eastAsia="宋体"/>
                <w:kern w:val="2"/>
                <w:sz w:val="18"/>
                <w:szCs w:val="18"/>
              </w:rPr>
              <w:t>Rhamnosidase</w:t>
            </w:r>
            <w:proofErr w:type="spellEnd"/>
            <w:r>
              <w:rPr>
                <w:rFonts w:ascii="Times New Roman" w:eastAsia="宋体"/>
                <w:kern w:val="2"/>
                <w:sz w:val="18"/>
                <w:szCs w:val="18"/>
              </w:rPr>
              <w:t xml:space="preserve"> from </w:t>
            </w:r>
            <w:proofErr w:type="spellStart"/>
            <w:r>
              <w:rPr>
                <w:rFonts w:ascii="Times New Roman" w:eastAsia="宋体"/>
                <w:kern w:val="2"/>
                <w:sz w:val="18"/>
                <w:szCs w:val="18"/>
              </w:rPr>
              <w:t>Thermoclostridium</w:t>
            </w:r>
            <w:proofErr w:type="spellEnd"/>
            <w:r>
              <w:rPr>
                <w:rFonts w:ascii="Times New Roman" w:eastAsia="宋体"/>
                <w:kern w:val="2"/>
                <w:sz w:val="18"/>
                <w:szCs w:val="18"/>
              </w:rPr>
              <w:t xml:space="preserve"> </w:t>
            </w:r>
            <w:proofErr w:type="spellStart"/>
            <w:r>
              <w:rPr>
                <w:rFonts w:ascii="Times New Roman" w:eastAsia="宋体"/>
                <w:kern w:val="2"/>
                <w:sz w:val="18"/>
                <w:szCs w:val="18"/>
              </w:rPr>
              <w:t>Stercorarium</w:t>
            </w:r>
            <w:proofErr w:type="spellEnd"/>
            <w:r>
              <w:rPr>
                <w:rFonts w:ascii="Times New Roman" w:eastAsia="宋体"/>
                <w:kern w:val="2"/>
                <w:sz w:val="18"/>
                <w:szCs w:val="18"/>
              </w:rPr>
              <w:t xml:space="preserve"> </w:t>
            </w:r>
            <w:proofErr w:type="spellStart"/>
            <w:r>
              <w:rPr>
                <w:rFonts w:ascii="Times New Roman" w:eastAsia="宋体"/>
                <w:kern w:val="2"/>
                <w:sz w:val="18"/>
                <w:szCs w:val="18"/>
              </w:rPr>
              <w:t>Subsp</w:t>
            </w:r>
            <w:proofErr w:type="spellEnd"/>
            <w:r>
              <w:rPr>
                <w:rFonts w:ascii="Times New Roman" w:eastAsia="宋体"/>
                <w:kern w:val="2"/>
                <w:sz w:val="18"/>
                <w:szCs w:val="18"/>
              </w:rPr>
              <w:t xml:space="preserve"> </w:t>
            </w:r>
            <w:proofErr w:type="spellStart"/>
            <w:r>
              <w:rPr>
                <w:rFonts w:ascii="Times New Roman" w:eastAsia="宋体"/>
                <w:kern w:val="2"/>
                <w:sz w:val="18"/>
                <w:szCs w:val="18"/>
              </w:rPr>
              <w:t>Thermolacticum</w:t>
            </w:r>
            <w:proofErr w:type="spellEnd"/>
            <w:r>
              <w:rPr>
                <w:rFonts w:ascii="Times New Roman" w:eastAsia="宋体"/>
                <w:kern w:val="2"/>
                <w:sz w:val="18"/>
                <w:szCs w:val="18"/>
              </w:rPr>
              <w:t xml:space="preserve"> DSM 2910 and Its Application in the Biotransformation of </w:t>
            </w:r>
            <w:proofErr w:type="spellStart"/>
            <w:r>
              <w:rPr>
                <w:rFonts w:ascii="Times New Roman" w:eastAsia="宋体"/>
                <w:kern w:val="2"/>
                <w:sz w:val="18"/>
                <w:szCs w:val="18"/>
              </w:rPr>
              <w:t>Rutin</w:t>
            </w:r>
            <w:proofErr w:type="spellEnd"/>
          </w:p>
          <w:p w:rsidR="009A7B7C" w:rsidRDefault="009A7B7C">
            <w:pPr>
              <w:autoSpaceDE/>
              <w:snapToGrid/>
              <w:spacing w:line="200" w:lineRule="exact"/>
              <w:ind w:firstLine="0"/>
              <w:jc w:val="center"/>
              <w:rPr>
                <w:rFonts w:ascii="Times New Roman" w:eastAsia="宋体"/>
                <w:kern w:val="2"/>
                <w:sz w:val="18"/>
                <w:szCs w:val="18"/>
              </w:rPr>
            </w:pPr>
            <w:bookmarkStart w:id="9" w:name="OLE_LINK5"/>
            <w:r>
              <w:rPr>
                <w:rFonts w:ascii="Times New Roman" w:eastAsia="宋体" w:hint="eastAsia"/>
                <w:kern w:val="2"/>
                <w:sz w:val="18"/>
                <w:szCs w:val="18"/>
              </w:rPr>
              <w:t>（</w:t>
            </w:r>
            <w:bookmarkEnd w:id="9"/>
            <w:r>
              <w:rPr>
                <w:rFonts w:ascii="Times New Roman" w:eastAsia="宋体" w:hint="eastAsia"/>
                <w:kern w:val="2"/>
                <w:sz w:val="18"/>
                <w:szCs w:val="18"/>
              </w:rPr>
              <w:t>一种嗜热梭状芽孢杆菌</w:t>
            </w:r>
            <w:r>
              <w:rPr>
                <w:rFonts w:ascii="Times New Roman" w:eastAsia="宋体"/>
                <w:kern w:val="2"/>
                <w:sz w:val="18"/>
                <w:szCs w:val="18"/>
              </w:rPr>
              <w:t>DSM 2910</w:t>
            </w:r>
            <w:r>
              <w:rPr>
                <w:rFonts w:ascii="Times New Roman" w:eastAsia="宋体" w:hint="eastAsia"/>
                <w:kern w:val="2"/>
                <w:sz w:val="18"/>
                <w:szCs w:val="18"/>
              </w:rPr>
              <w:t>来源的耐热性</w:t>
            </w:r>
            <w:r>
              <w:rPr>
                <w:rFonts w:ascii="Times New Roman" w:eastAsia="宋体"/>
                <w:kern w:val="2"/>
                <w:sz w:val="18"/>
                <w:szCs w:val="18"/>
              </w:rPr>
              <w:t>α-L-</w:t>
            </w:r>
            <w:r>
              <w:rPr>
                <w:rFonts w:ascii="Times New Roman" w:eastAsia="宋体" w:hint="eastAsia"/>
                <w:kern w:val="2"/>
                <w:sz w:val="18"/>
                <w:szCs w:val="18"/>
              </w:rPr>
              <w:t>鼠李糖</w:t>
            </w:r>
            <w:proofErr w:type="gramStart"/>
            <w:r>
              <w:rPr>
                <w:rFonts w:ascii="Times New Roman" w:eastAsia="宋体" w:hint="eastAsia"/>
                <w:kern w:val="2"/>
                <w:sz w:val="18"/>
                <w:szCs w:val="18"/>
              </w:rPr>
              <w:t>苷</w:t>
            </w:r>
            <w:proofErr w:type="gramEnd"/>
            <w:r>
              <w:rPr>
                <w:rFonts w:ascii="Times New Roman" w:eastAsia="宋体" w:hint="eastAsia"/>
                <w:kern w:val="2"/>
                <w:sz w:val="18"/>
                <w:szCs w:val="18"/>
              </w:rPr>
              <w:t>酶的异源表达、表征及其在芦丁生物转化中的应用</w:t>
            </w:r>
            <w:bookmarkStart w:id="10" w:name="OLE_LINK6"/>
            <w:r>
              <w:rPr>
                <w:rFonts w:ascii="Times New Roman" w:eastAsia="宋体" w:hint="eastAsia"/>
                <w:kern w:val="2"/>
                <w:sz w:val="18"/>
                <w:szCs w:val="18"/>
              </w:rPr>
              <w:t>）</w:t>
            </w:r>
            <w:bookmarkEnd w:id="10"/>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葛林</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刘英</w:t>
            </w:r>
            <w:proofErr w:type="gramStart"/>
            <w:r>
              <w:rPr>
                <w:rFonts w:ascii="Times New Roman" w:eastAsia="宋体" w:hint="eastAsia"/>
                <w:kern w:val="2"/>
                <w:sz w:val="18"/>
                <w:szCs w:val="18"/>
              </w:rPr>
              <w:t>英</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苏州健雄职业技术学院</w:t>
            </w:r>
          </w:p>
        </w:tc>
      </w:tr>
      <w:tr w:rsidR="009A7B7C" w:rsidTr="009A7B7C">
        <w:trPr>
          <w:trHeight w:hRule="exact" w:val="79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13</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Prognostic Value and Potential Mechanism of MTFR2 in Lung Adenocarcinoma</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r>
              <w:rPr>
                <w:rFonts w:ascii="Times New Roman" w:eastAsia="宋体"/>
                <w:kern w:val="2"/>
                <w:sz w:val="18"/>
                <w:szCs w:val="18"/>
              </w:rPr>
              <w:t>MTFR2</w:t>
            </w:r>
            <w:r>
              <w:rPr>
                <w:rFonts w:ascii="Times New Roman" w:eastAsia="宋体" w:hint="eastAsia"/>
                <w:kern w:val="2"/>
                <w:sz w:val="18"/>
                <w:szCs w:val="18"/>
              </w:rPr>
              <w:t>在肺腺癌中的预后价值及潜在机制）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连增志</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周锦桃</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101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lastRenderedPageBreak/>
              <w:t>14</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Predicting Immunoglobulin Resistance in Kawasaki Disease: An Assessment of Neutrophil to Lymphocyte Platelet Ratio</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（预测静注人免疫球蛋白不敏感川崎病</w:t>
            </w:r>
            <w:r>
              <w:rPr>
                <w:rFonts w:ascii="Times New Roman" w:eastAsia="宋体"/>
                <w:kern w:val="2"/>
                <w:sz w:val="18"/>
                <w:szCs w:val="18"/>
              </w:rPr>
              <w:t>:</w:t>
            </w:r>
            <w:r>
              <w:rPr>
                <w:rFonts w:ascii="Times New Roman" w:eastAsia="宋体" w:hint="eastAsia"/>
                <w:kern w:val="2"/>
                <w:sz w:val="18"/>
                <w:szCs w:val="18"/>
              </w:rPr>
              <w:t>中性粒细胞与淋巴细胞血小板比值）</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陆郁遥</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112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15</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Identification of Five m6A-Related </w:t>
            </w:r>
            <w:proofErr w:type="spellStart"/>
            <w:r>
              <w:rPr>
                <w:rFonts w:ascii="Times New Roman" w:eastAsia="宋体"/>
                <w:kern w:val="2"/>
                <w:sz w:val="18"/>
                <w:szCs w:val="18"/>
              </w:rPr>
              <w:t>lncRNA</w:t>
            </w:r>
            <w:proofErr w:type="spellEnd"/>
            <w:r>
              <w:rPr>
                <w:rFonts w:ascii="Times New Roman" w:eastAsia="宋体"/>
                <w:kern w:val="2"/>
                <w:sz w:val="18"/>
                <w:szCs w:val="18"/>
              </w:rPr>
              <w:t xml:space="preserve"> Genes as Prognostic Markers for Endometrial Cancer Based on TCGA Database</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w:t>
            </w:r>
            <w:r>
              <w:rPr>
                <w:rFonts w:ascii="Times New Roman" w:eastAsia="宋体"/>
                <w:kern w:val="2"/>
                <w:sz w:val="18"/>
                <w:szCs w:val="18"/>
              </w:rPr>
              <w:t>TCGA</w:t>
            </w:r>
            <w:r>
              <w:rPr>
                <w:rFonts w:ascii="Times New Roman" w:eastAsia="宋体" w:hint="eastAsia"/>
                <w:kern w:val="2"/>
                <w:sz w:val="18"/>
                <w:szCs w:val="18"/>
              </w:rPr>
              <w:t>数据库鉴定五个</w:t>
            </w:r>
            <w:r>
              <w:rPr>
                <w:rFonts w:ascii="Times New Roman" w:eastAsia="宋体"/>
                <w:kern w:val="2"/>
                <w:sz w:val="18"/>
                <w:szCs w:val="18"/>
              </w:rPr>
              <w:t>m6A</w:t>
            </w:r>
            <w:r>
              <w:rPr>
                <w:rFonts w:ascii="Times New Roman" w:eastAsia="宋体" w:hint="eastAsia"/>
                <w:kern w:val="2"/>
                <w:sz w:val="18"/>
                <w:szCs w:val="18"/>
              </w:rPr>
              <w:t>相关</w:t>
            </w:r>
            <w:proofErr w:type="spellStart"/>
            <w:r>
              <w:rPr>
                <w:rFonts w:ascii="Times New Roman" w:eastAsia="宋体"/>
                <w:kern w:val="2"/>
                <w:sz w:val="18"/>
                <w:szCs w:val="18"/>
              </w:rPr>
              <w:t>lncRNA</w:t>
            </w:r>
            <w:proofErr w:type="spellEnd"/>
            <w:r>
              <w:rPr>
                <w:rFonts w:ascii="Times New Roman" w:eastAsia="宋体" w:hint="eastAsia"/>
                <w:kern w:val="2"/>
                <w:sz w:val="18"/>
                <w:szCs w:val="18"/>
              </w:rPr>
              <w:t>基因作为子宫内膜癌的预后标志物）</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单丽</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程旭</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94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16</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Aspirin 75 mg to Prevent Preeclampsia in High-Risk Pregnancies: A Retrospective Real-World Study in China</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r>
              <w:rPr>
                <w:rFonts w:ascii="Times New Roman" w:eastAsia="宋体"/>
                <w:kern w:val="2"/>
                <w:sz w:val="18"/>
                <w:szCs w:val="18"/>
              </w:rPr>
              <w:t>75</w:t>
            </w:r>
            <w:r>
              <w:rPr>
                <w:rFonts w:ascii="Times New Roman" w:eastAsia="宋体" w:hint="eastAsia"/>
                <w:kern w:val="2"/>
                <w:sz w:val="18"/>
                <w:szCs w:val="18"/>
              </w:rPr>
              <w:t>毫克阿司匹林预防高危孕妇发生子痫前期：一项中国的真实世界回顾性研究）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马秋萍</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76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17</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proofErr w:type="spellStart"/>
            <w:r>
              <w:rPr>
                <w:rFonts w:ascii="Times New Roman" w:eastAsia="宋体"/>
                <w:kern w:val="2"/>
                <w:sz w:val="18"/>
                <w:szCs w:val="18"/>
              </w:rPr>
              <w:t>Upregulation</w:t>
            </w:r>
            <w:proofErr w:type="spellEnd"/>
            <w:r>
              <w:rPr>
                <w:rFonts w:ascii="Times New Roman" w:eastAsia="宋体"/>
                <w:kern w:val="2"/>
                <w:sz w:val="18"/>
                <w:szCs w:val="18"/>
              </w:rPr>
              <w:t xml:space="preserve"> of EMID1 Accelerates to A Favorable Prognosis and Immune Infiltration in Lung Adenocarcinoma</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（上调</w:t>
            </w:r>
            <w:r>
              <w:rPr>
                <w:rFonts w:ascii="Times New Roman" w:eastAsia="宋体"/>
                <w:kern w:val="2"/>
                <w:sz w:val="18"/>
                <w:szCs w:val="18"/>
              </w:rPr>
              <w:t>EMID1</w:t>
            </w:r>
            <w:r>
              <w:rPr>
                <w:rFonts w:ascii="Times New Roman" w:eastAsia="宋体" w:hint="eastAsia"/>
                <w:kern w:val="2"/>
                <w:sz w:val="18"/>
                <w:szCs w:val="18"/>
              </w:rPr>
              <w:t>可促进肺腺癌的预后和免疫浸润）</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邵宇峰</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费凡</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110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18</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Exploring The Mechanism Underlying The Therapeutic Effects of </w:t>
            </w:r>
            <w:proofErr w:type="spellStart"/>
            <w:r>
              <w:rPr>
                <w:rFonts w:ascii="Times New Roman" w:eastAsia="宋体"/>
                <w:kern w:val="2"/>
                <w:sz w:val="18"/>
                <w:szCs w:val="18"/>
              </w:rPr>
              <w:t>Butein</w:t>
            </w:r>
            <w:proofErr w:type="spellEnd"/>
            <w:r>
              <w:rPr>
                <w:rFonts w:ascii="Times New Roman" w:eastAsia="宋体"/>
                <w:kern w:val="2"/>
                <w:sz w:val="18"/>
                <w:szCs w:val="18"/>
              </w:rPr>
              <w:t xml:space="preserve"> in Colorectal Cancer Using Network Pharmacology and Single-Cell RNA Sequencing Data</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（利用网络药理学和单细胞</w:t>
            </w:r>
            <w:r>
              <w:rPr>
                <w:rFonts w:ascii="Times New Roman" w:eastAsia="宋体"/>
                <w:kern w:val="2"/>
                <w:sz w:val="18"/>
                <w:szCs w:val="18"/>
              </w:rPr>
              <w:t>RNA</w:t>
            </w:r>
            <w:r>
              <w:rPr>
                <w:rFonts w:ascii="Times New Roman" w:eastAsia="宋体" w:hint="eastAsia"/>
                <w:kern w:val="2"/>
                <w:sz w:val="18"/>
                <w:szCs w:val="18"/>
              </w:rPr>
              <w:t>测序数据探索</w:t>
            </w:r>
            <w:proofErr w:type="gramStart"/>
            <w:r>
              <w:rPr>
                <w:rFonts w:ascii="Times New Roman" w:eastAsia="宋体" w:hint="eastAsia"/>
                <w:kern w:val="2"/>
                <w:sz w:val="18"/>
                <w:szCs w:val="18"/>
              </w:rPr>
              <w:t>紫铆因在</w:t>
            </w:r>
            <w:proofErr w:type="gramEnd"/>
            <w:r>
              <w:rPr>
                <w:rFonts w:ascii="Times New Roman" w:eastAsia="宋体" w:hint="eastAsia"/>
                <w:kern w:val="2"/>
                <w:sz w:val="18"/>
                <w:szCs w:val="18"/>
              </w:rPr>
              <w:t>结直肠癌治疗效果的潜在机制）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朱晓力</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程旭</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111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19</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Ge-Gen Decoction Exerts An Anti-Primary Dysmenorrhea Effect in Rats by Inactivating The HSP90/NLRP3/NF-</w:t>
            </w:r>
            <w:proofErr w:type="spellStart"/>
            <w:r>
              <w:rPr>
                <w:rFonts w:ascii="Times New Roman" w:eastAsia="宋体"/>
                <w:kern w:val="2"/>
                <w:sz w:val="18"/>
                <w:szCs w:val="18"/>
              </w:rPr>
              <w:t>κB</w:t>
            </w:r>
            <w:proofErr w:type="spellEnd"/>
            <w:r>
              <w:rPr>
                <w:rFonts w:ascii="Times New Roman" w:eastAsia="宋体"/>
                <w:kern w:val="2"/>
                <w:sz w:val="18"/>
                <w:szCs w:val="18"/>
              </w:rPr>
              <w:t>/COX-2 Pathway</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（葛根汤抑制</w:t>
            </w:r>
            <w:r>
              <w:rPr>
                <w:rFonts w:ascii="Times New Roman" w:eastAsia="宋体"/>
                <w:kern w:val="2"/>
                <w:sz w:val="18"/>
                <w:szCs w:val="18"/>
              </w:rPr>
              <w:t>HSP90/NLRP3/NF-</w:t>
            </w:r>
            <w:proofErr w:type="spellStart"/>
            <w:r>
              <w:rPr>
                <w:rFonts w:ascii="Times New Roman" w:eastAsia="宋体"/>
                <w:kern w:val="2"/>
                <w:sz w:val="18"/>
                <w:szCs w:val="18"/>
              </w:rPr>
              <w:t>κB</w:t>
            </w:r>
            <w:proofErr w:type="spellEnd"/>
            <w:r>
              <w:rPr>
                <w:rFonts w:ascii="Times New Roman" w:eastAsia="宋体"/>
                <w:kern w:val="2"/>
                <w:sz w:val="18"/>
                <w:szCs w:val="18"/>
              </w:rPr>
              <w:t>/COX-2</w:t>
            </w:r>
            <w:r>
              <w:rPr>
                <w:rFonts w:ascii="Times New Roman" w:eastAsia="宋体" w:hint="eastAsia"/>
                <w:kern w:val="2"/>
                <w:sz w:val="18"/>
                <w:szCs w:val="18"/>
              </w:rPr>
              <w:t>通路对大鼠原发性痛经的影响）</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谢雅贞</w:t>
            </w:r>
            <w:proofErr w:type="gramEnd"/>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钱建强</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太仓市中医医院</w:t>
            </w:r>
          </w:p>
        </w:tc>
      </w:tr>
      <w:tr w:rsidR="009A7B7C" w:rsidTr="009A7B7C">
        <w:trPr>
          <w:trHeight w:hRule="exact" w:val="67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20</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多步法制备高纯磷酸二氢钾的工艺研究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王伟</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王永旗</w:t>
            </w:r>
            <w:proofErr w:type="gramEnd"/>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太仓沪</w:t>
            </w:r>
            <w:proofErr w:type="gramStart"/>
            <w:r>
              <w:rPr>
                <w:rFonts w:ascii="Times New Roman" w:eastAsia="宋体" w:hint="eastAsia"/>
                <w:kern w:val="2"/>
                <w:sz w:val="18"/>
                <w:szCs w:val="18"/>
              </w:rPr>
              <w:t>试</w:t>
            </w:r>
            <w:proofErr w:type="gramEnd"/>
            <w:r>
              <w:rPr>
                <w:rFonts w:ascii="Times New Roman" w:eastAsia="宋体" w:hint="eastAsia"/>
                <w:kern w:val="2"/>
                <w:sz w:val="18"/>
                <w:szCs w:val="18"/>
              </w:rPr>
              <w:t>试剂有限公司</w:t>
            </w:r>
          </w:p>
        </w:tc>
      </w:tr>
      <w:tr w:rsidR="009A7B7C" w:rsidTr="009A7B7C">
        <w:trPr>
          <w:trHeight w:hRule="exact" w:val="920"/>
          <w:jc w:val="center"/>
        </w:trPr>
        <w:tc>
          <w:tcPr>
            <w:tcW w:w="713"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21</w:t>
            </w:r>
          </w:p>
        </w:tc>
        <w:tc>
          <w:tcPr>
            <w:tcW w:w="469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TRIZ Tool and </w:t>
            </w:r>
            <w:bookmarkStart w:id="11" w:name="_Hlk134793191"/>
            <w:r>
              <w:rPr>
                <w:rFonts w:ascii="Times New Roman" w:eastAsia="宋体"/>
                <w:kern w:val="2"/>
                <w:sz w:val="18"/>
                <w:szCs w:val="18"/>
              </w:rPr>
              <w:t>Fishbone Diagram</w:t>
            </w:r>
            <w:bookmarkEnd w:id="11"/>
            <w:r>
              <w:rPr>
                <w:rFonts w:ascii="Times New Roman" w:eastAsia="宋体"/>
                <w:kern w:val="2"/>
                <w:sz w:val="18"/>
                <w:szCs w:val="18"/>
              </w:rPr>
              <w:t xml:space="preserve"> </w:t>
            </w:r>
            <w:proofErr w:type="spellStart"/>
            <w:r>
              <w:rPr>
                <w:rFonts w:ascii="Times New Roman" w:eastAsia="宋体"/>
                <w:kern w:val="2"/>
                <w:sz w:val="18"/>
                <w:szCs w:val="18"/>
              </w:rPr>
              <w:t>Variant:Use</w:t>
            </w:r>
            <w:proofErr w:type="spellEnd"/>
            <w:r>
              <w:rPr>
                <w:rFonts w:ascii="Times New Roman" w:eastAsia="宋体"/>
                <w:kern w:val="2"/>
                <w:sz w:val="18"/>
                <w:szCs w:val="18"/>
              </w:rPr>
              <w:t xml:space="preserve"> Su-Field to Find The Initial Cause in The Fishbone Diagram</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r>
              <w:rPr>
                <w:rFonts w:ascii="Times New Roman" w:eastAsia="宋体"/>
                <w:kern w:val="2"/>
                <w:sz w:val="18"/>
                <w:szCs w:val="18"/>
              </w:rPr>
              <w:t>TRIZ</w:t>
            </w:r>
            <w:r>
              <w:rPr>
                <w:rFonts w:ascii="Times New Roman" w:eastAsia="宋体" w:hint="eastAsia"/>
                <w:kern w:val="2"/>
                <w:sz w:val="18"/>
                <w:szCs w:val="18"/>
              </w:rPr>
              <w:t>工具和鱼骨图变化：</w:t>
            </w:r>
            <w:proofErr w:type="gramStart"/>
            <w:r>
              <w:rPr>
                <w:rFonts w:ascii="Times New Roman" w:eastAsia="宋体" w:hint="eastAsia"/>
                <w:kern w:val="2"/>
                <w:sz w:val="18"/>
                <w:szCs w:val="18"/>
              </w:rPr>
              <w:t>使用物场模型</w:t>
            </w:r>
            <w:proofErr w:type="gramEnd"/>
            <w:r>
              <w:rPr>
                <w:rFonts w:ascii="Times New Roman" w:eastAsia="宋体" w:hint="eastAsia"/>
                <w:kern w:val="2"/>
                <w:sz w:val="18"/>
                <w:szCs w:val="18"/>
              </w:rPr>
              <w:t>在鱼骨图中查找初始原因）</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卢昕明</w:t>
            </w:r>
          </w:p>
        </w:tc>
        <w:tc>
          <w:tcPr>
            <w:tcW w:w="242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裕</w:t>
            </w:r>
            <w:proofErr w:type="gramEnd"/>
            <w:r>
              <w:rPr>
                <w:rFonts w:ascii="Times New Roman" w:eastAsia="宋体" w:hint="eastAsia"/>
                <w:kern w:val="2"/>
                <w:sz w:val="18"/>
                <w:szCs w:val="18"/>
              </w:rPr>
              <w:t>克施乐塑料制品（太仓）有限公司</w:t>
            </w:r>
          </w:p>
        </w:tc>
      </w:tr>
    </w:tbl>
    <w:p w:rsidR="009A7B7C" w:rsidRDefault="009A7B7C" w:rsidP="009A7B7C">
      <w:pPr>
        <w:ind w:firstLine="0"/>
        <w:rPr>
          <w:rFonts w:ascii="Times New Roman" w:eastAsia="黑体"/>
          <w:bCs/>
          <w:szCs w:val="32"/>
        </w:rPr>
      </w:pPr>
    </w:p>
    <w:p w:rsidR="009A7B7C" w:rsidRDefault="009A7B7C" w:rsidP="009A7B7C">
      <w:pPr>
        <w:ind w:firstLineChars="200" w:firstLine="640"/>
        <w:rPr>
          <w:rFonts w:ascii="Times New Roman" w:eastAsia="黑体"/>
          <w:bCs/>
          <w:szCs w:val="32"/>
        </w:rPr>
      </w:pPr>
      <w:r>
        <w:rPr>
          <w:rFonts w:ascii="Times New Roman" w:eastAsia="黑体" w:hint="eastAsia"/>
          <w:bCs/>
          <w:szCs w:val="32"/>
        </w:rPr>
        <w:t>三等奖（</w:t>
      </w:r>
      <w:r>
        <w:rPr>
          <w:rFonts w:ascii="Times New Roman" w:eastAsia="黑体"/>
          <w:bCs/>
          <w:szCs w:val="32"/>
        </w:rPr>
        <w:t>33</w:t>
      </w:r>
      <w:r>
        <w:rPr>
          <w:rFonts w:ascii="Times New Roman" w:eastAsia="黑体" w:hint="eastAsia"/>
          <w:bCs/>
          <w:szCs w:val="32"/>
        </w:rPr>
        <w:t>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4672"/>
        <w:gridCol w:w="1125"/>
        <w:gridCol w:w="2416"/>
      </w:tblGrid>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sz w:val="21"/>
                <w:szCs w:val="21"/>
              </w:rPr>
            </w:pPr>
            <w:r>
              <w:rPr>
                <w:rFonts w:ascii="黑体" w:eastAsia="黑体" w:hAnsi="黑体" w:cs="黑体" w:hint="eastAsia"/>
                <w:sz w:val="21"/>
                <w:szCs w:val="21"/>
              </w:rPr>
              <w:t>序号</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论文题目</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作者</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黑体" w:eastAsia="黑体" w:hAnsi="黑体" w:cs="黑体" w:hint="eastAsia"/>
                <w:sz w:val="21"/>
                <w:szCs w:val="21"/>
              </w:rPr>
            </w:pPr>
            <w:r>
              <w:rPr>
                <w:rFonts w:ascii="黑体" w:eastAsia="黑体" w:hAnsi="黑体" w:cs="黑体" w:hint="eastAsia"/>
                <w:sz w:val="21"/>
                <w:szCs w:val="21"/>
              </w:rPr>
              <w:t>工作单位</w:t>
            </w:r>
          </w:p>
        </w:tc>
      </w:tr>
      <w:tr w:rsidR="009A7B7C" w:rsidTr="009A7B7C">
        <w:trPr>
          <w:trHeight w:hRule="exact" w:val="115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hint="eastAsia"/>
                <w:kern w:val="2"/>
                <w:sz w:val="18"/>
                <w:szCs w:val="18"/>
              </w:rPr>
            </w:pPr>
            <w:r>
              <w:rPr>
                <w:rFonts w:ascii="Times New Roman" w:eastAsia="宋体"/>
                <w:kern w:val="2"/>
                <w:sz w:val="18"/>
                <w:szCs w:val="18"/>
              </w:rPr>
              <w:t>1</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Dual Channels for Polarization-Insensitive Microwave Energy and Data Co-Delivery Through Shared Aperture of Dual-Linearly Polarized Antennas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（基于共享</w:t>
            </w:r>
            <w:proofErr w:type="gramStart"/>
            <w:r>
              <w:rPr>
                <w:rFonts w:ascii="Times New Roman" w:eastAsia="宋体" w:hint="eastAsia"/>
                <w:kern w:val="2"/>
                <w:sz w:val="18"/>
                <w:szCs w:val="18"/>
              </w:rPr>
              <w:t>孔径双</w:t>
            </w:r>
            <w:proofErr w:type="gramEnd"/>
            <w:r>
              <w:rPr>
                <w:rFonts w:ascii="Times New Roman" w:eastAsia="宋体" w:hint="eastAsia"/>
                <w:kern w:val="2"/>
                <w:sz w:val="18"/>
                <w:szCs w:val="18"/>
              </w:rPr>
              <w:t>线极化天线实现双通道极化</w:t>
            </w:r>
            <w:proofErr w:type="gramStart"/>
            <w:r>
              <w:rPr>
                <w:rFonts w:ascii="Times New Roman" w:eastAsia="宋体" w:hint="eastAsia"/>
                <w:kern w:val="2"/>
                <w:sz w:val="18"/>
                <w:szCs w:val="18"/>
              </w:rPr>
              <w:t>偏转非敏感</w:t>
            </w:r>
            <w:proofErr w:type="gramEnd"/>
            <w:r>
              <w:rPr>
                <w:rFonts w:ascii="Times New Roman" w:eastAsia="宋体" w:hint="eastAsia"/>
                <w:kern w:val="2"/>
                <w:sz w:val="18"/>
                <w:szCs w:val="18"/>
              </w:rPr>
              <w:t>的微波能量与信息同传）</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张</w:t>
            </w:r>
            <w:proofErr w:type="gramStart"/>
            <w:r>
              <w:rPr>
                <w:rFonts w:ascii="Times New Roman" w:eastAsia="宋体" w:hint="eastAsia"/>
                <w:kern w:val="2"/>
                <w:sz w:val="18"/>
                <w:szCs w:val="18"/>
              </w:rPr>
              <w:t>浩</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96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Safe Adaptive Policy Transfer Reinforcement Learning for Distributed </w:t>
            </w:r>
            <w:proofErr w:type="spellStart"/>
            <w:r>
              <w:rPr>
                <w:rFonts w:ascii="Times New Roman" w:eastAsia="宋体"/>
                <w:kern w:val="2"/>
                <w:sz w:val="18"/>
                <w:szCs w:val="18"/>
              </w:rPr>
              <w:t>Multiagent</w:t>
            </w:r>
            <w:proofErr w:type="spellEnd"/>
            <w:r>
              <w:rPr>
                <w:rFonts w:ascii="Times New Roman" w:eastAsia="宋体"/>
                <w:kern w:val="2"/>
                <w:sz w:val="18"/>
                <w:szCs w:val="18"/>
              </w:rPr>
              <w:t xml:space="preserve"> Control</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（基于安全自适应策略迁移强化学习方法的多智能体分布式控制）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杜彬</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508"/>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3</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A Heterogeneous Group CNN for Image Super-Resolution</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（面向</w:t>
            </w:r>
            <w:proofErr w:type="gramStart"/>
            <w:r>
              <w:rPr>
                <w:rFonts w:ascii="Times New Roman" w:eastAsia="宋体" w:hint="eastAsia"/>
                <w:kern w:val="2"/>
                <w:sz w:val="18"/>
                <w:szCs w:val="18"/>
              </w:rPr>
              <w:t>图像超</w:t>
            </w:r>
            <w:proofErr w:type="gramEnd"/>
            <w:r>
              <w:rPr>
                <w:rFonts w:ascii="Times New Roman" w:eastAsia="宋体" w:hint="eastAsia"/>
                <w:kern w:val="2"/>
                <w:sz w:val="18"/>
                <w:szCs w:val="18"/>
              </w:rPr>
              <w:t>分辨的</w:t>
            </w:r>
            <w:proofErr w:type="gramStart"/>
            <w:r>
              <w:rPr>
                <w:rFonts w:ascii="Times New Roman" w:eastAsia="宋体" w:hint="eastAsia"/>
                <w:kern w:val="2"/>
                <w:sz w:val="18"/>
                <w:szCs w:val="18"/>
              </w:rPr>
              <w:t>异构组</w:t>
            </w:r>
            <w:proofErr w:type="gramEnd"/>
            <w:r>
              <w:rPr>
                <w:rFonts w:ascii="Times New Roman" w:eastAsia="宋体" w:hint="eastAsia"/>
                <w:kern w:val="2"/>
                <w:sz w:val="18"/>
                <w:szCs w:val="18"/>
              </w:rPr>
              <w:t>卷积神经网络）</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田春伟</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111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4</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Inter-and Intra-Uncertainty Based Feature Aggregation Model for Semi-Supervised Histopathology Image Segmentation</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（基于模型间与模型内不确定性的组织病理学</w:t>
            </w:r>
            <w:proofErr w:type="gramStart"/>
            <w:r>
              <w:rPr>
                <w:rFonts w:ascii="Times New Roman" w:eastAsia="宋体" w:hint="eastAsia"/>
                <w:kern w:val="2"/>
                <w:sz w:val="18"/>
                <w:szCs w:val="18"/>
              </w:rPr>
              <w:t>半监督</w:t>
            </w:r>
            <w:proofErr w:type="gramEnd"/>
            <w:r>
              <w:rPr>
                <w:rFonts w:ascii="Times New Roman" w:eastAsia="宋体" w:hint="eastAsia"/>
                <w:kern w:val="2"/>
                <w:sz w:val="18"/>
                <w:szCs w:val="18"/>
              </w:rPr>
              <w:t>特征聚合分割模型）</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金强国</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848"/>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lastRenderedPageBreak/>
              <w:t>5</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An AUV-Assisted Data Gathering Scheme Based on Deep Reinforcement Learning for </w:t>
            </w:r>
            <w:proofErr w:type="spellStart"/>
            <w:r>
              <w:rPr>
                <w:rFonts w:ascii="Times New Roman" w:eastAsia="宋体"/>
                <w:kern w:val="2"/>
                <w:sz w:val="18"/>
                <w:szCs w:val="18"/>
              </w:rPr>
              <w:t>IoUT</w:t>
            </w:r>
            <w:proofErr w:type="spellEnd"/>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（一种用于水下物联网的基于深度强化学习的</w:t>
            </w:r>
            <w:r>
              <w:rPr>
                <w:rFonts w:ascii="Times New Roman" w:eastAsia="宋体"/>
                <w:kern w:val="2"/>
                <w:sz w:val="18"/>
                <w:szCs w:val="18"/>
              </w:rPr>
              <w:t>AUV</w:t>
            </w:r>
            <w:r>
              <w:rPr>
                <w:rFonts w:ascii="Times New Roman" w:eastAsia="宋体" w:hint="eastAsia"/>
                <w:kern w:val="2"/>
                <w:sz w:val="18"/>
                <w:szCs w:val="18"/>
              </w:rPr>
              <w:t>数据采集方案）</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史文涛</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景连友</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1008"/>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6</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A New Incremental Learning for Bearing Fault Diagnosis Under Noisy Conditions Using Classification and Feature- Level Information</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（一种新的噪声情况下基于对抗网络的增量学习故障诊断方法）</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朱军</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1032"/>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7</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Sea-Crossing Bridge Detection in </w:t>
            </w:r>
            <w:proofErr w:type="spellStart"/>
            <w:r>
              <w:rPr>
                <w:rFonts w:ascii="Times New Roman" w:eastAsia="宋体"/>
                <w:kern w:val="2"/>
                <w:sz w:val="18"/>
                <w:szCs w:val="18"/>
              </w:rPr>
              <w:t>Polarimetric</w:t>
            </w:r>
            <w:proofErr w:type="spellEnd"/>
            <w:r>
              <w:rPr>
                <w:rFonts w:ascii="Times New Roman" w:eastAsia="宋体"/>
                <w:kern w:val="2"/>
                <w:sz w:val="18"/>
                <w:szCs w:val="18"/>
              </w:rPr>
              <w:t xml:space="preserve"> SAR Images Based on Windowed Level Set Segmentation and Polarization Parameter Discrimination</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w:t>
            </w:r>
            <w:proofErr w:type="gramStart"/>
            <w:r>
              <w:rPr>
                <w:rFonts w:ascii="Times New Roman" w:eastAsia="宋体" w:hint="eastAsia"/>
                <w:kern w:val="2"/>
                <w:sz w:val="18"/>
                <w:szCs w:val="18"/>
              </w:rPr>
              <w:t>加窗水平集</w:t>
            </w:r>
            <w:proofErr w:type="gramEnd"/>
            <w:r>
              <w:rPr>
                <w:rFonts w:ascii="Times New Roman" w:eastAsia="宋体" w:hint="eastAsia"/>
                <w:kern w:val="2"/>
                <w:sz w:val="18"/>
                <w:szCs w:val="18"/>
              </w:rPr>
              <w:t>分割和极化参数鉴别的极化</w:t>
            </w:r>
            <w:r>
              <w:rPr>
                <w:rFonts w:ascii="Times New Roman" w:eastAsia="宋体"/>
                <w:kern w:val="2"/>
                <w:sz w:val="18"/>
                <w:szCs w:val="18"/>
              </w:rPr>
              <w:t>SAR</w:t>
            </w:r>
            <w:r>
              <w:rPr>
                <w:rFonts w:ascii="Times New Roman" w:eastAsia="宋体" w:hint="eastAsia"/>
                <w:kern w:val="2"/>
                <w:sz w:val="18"/>
                <w:szCs w:val="18"/>
              </w:rPr>
              <w:t>图像跨海大桥检测）</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刘春</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西北工业大学</w:t>
            </w:r>
            <w:proofErr w:type="gramStart"/>
            <w:r>
              <w:rPr>
                <w:rFonts w:ascii="Times New Roman" w:eastAsia="宋体" w:hint="eastAsia"/>
                <w:kern w:val="2"/>
                <w:sz w:val="18"/>
                <w:szCs w:val="18"/>
              </w:rPr>
              <w:t>太仓智汇港</w:t>
            </w:r>
            <w:proofErr w:type="gramEnd"/>
          </w:p>
        </w:tc>
      </w:tr>
      <w:tr w:rsidR="009A7B7C" w:rsidTr="009A7B7C">
        <w:trPr>
          <w:trHeight w:hRule="exact" w:val="858"/>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8</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Texture-Induced Corrosion Resistance of Dissimilar AA7204/AA6082 Friction Stir Welded Joints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（异种</w:t>
            </w:r>
            <w:r>
              <w:rPr>
                <w:rFonts w:ascii="Times New Roman" w:eastAsia="宋体"/>
                <w:kern w:val="2"/>
                <w:sz w:val="18"/>
                <w:szCs w:val="18"/>
              </w:rPr>
              <w:t>AA7204/AA6082</w:t>
            </w:r>
            <w:r>
              <w:rPr>
                <w:rFonts w:ascii="Times New Roman" w:eastAsia="宋体" w:hint="eastAsia"/>
                <w:kern w:val="2"/>
                <w:sz w:val="18"/>
                <w:szCs w:val="18"/>
              </w:rPr>
              <w:t>搅拌摩擦焊接接头的织构诱导抗腐蚀性能）</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官立群</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苏州健雄职业技术学院</w:t>
            </w:r>
          </w:p>
        </w:tc>
      </w:tr>
      <w:tr w:rsidR="009A7B7C" w:rsidTr="009A7B7C">
        <w:trPr>
          <w:trHeight w:hRule="exact" w:val="52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9</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高职教育与先进制造业耦合发展的研究与实践</w:t>
            </w:r>
            <w:r>
              <w:rPr>
                <w:rFonts w:ascii="Times New Roman" w:eastAsia="宋体"/>
                <w:kern w:val="2"/>
                <w:sz w:val="18"/>
                <w:szCs w:val="18"/>
              </w:rPr>
              <w:t>——</w:t>
            </w:r>
            <w:r>
              <w:rPr>
                <w:rFonts w:ascii="Times New Roman" w:eastAsia="宋体" w:hint="eastAsia"/>
                <w:kern w:val="2"/>
                <w:sz w:val="18"/>
                <w:szCs w:val="18"/>
              </w:rPr>
              <w:t>以苏州健雄职业技术学院为例</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樊奇</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苏州健雄职业技术学院</w:t>
            </w:r>
          </w:p>
        </w:tc>
      </w:tr>
      <w:tr w:rsidR="009A7B7C" w:rsidTr="009A7B7C">
        <w:trPr>
          <w:trHeight w:hRule="exact" w:val="706"/>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10</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Inter-Row Navigation Line Detection for Cotton With Broken Rows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（针对断行棉花的行间导航线路径检测研究）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梁习卉子</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苏州健雄职业技术学院</w:t>
            </w:r>
          </w:p>
        </w:tc>
      </w:tr>
      <w:tr w:rsidR="009A7B7C" w:rsidTr="009A7B7C">
        <w:trPr>
          <w:trHeight w:hRule="exact" w:val="84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11</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Application of Heat-Enhancement for Improving The Sensitivity of Quartz Crystal Microbalance</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（热增强在提高石英晶体微量天平灵敏度中的应用）</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朱志强</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苏州健雄职业技术学院</w:t>
            </w:r>
          </w:p>
        </w:tc>
      </w:tr>
      <w:tr w:rsidR="009A7B7C" w:rsidTr="009A7B7C">
        <w:trPr>
          <w:trHeight w:hRule="exact" w:val="48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12</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OBE</w:t>
            </w:r>
            <w:r>
              <w:rPr>
                <w:rFonts w:ascii="Times New Roman" w:eastAsia="宋体" w:hint="eastAsia"/>
                <w:kern w:val="2"/>
                <w:sz w:val="18"/>
                <w:szCs w:val="18"/>
              </w:rPr>
              <w:t>理念</w:t>
            </w:r>
            <w:proofErr w:type="gramStart"/>
            <w:r>
              <w:rPr>
                <w:rFonts w:ascii="Times New Roman" w:eastAsia="宋体" w:hint="eastAsia"/>
                <w:kern w:val="2"/>
                <w:sz w:val="18"/>
                <w:szCs w:val="18"/>
              </w:rPr>
              <w:t>下思政</w:t>
            </w:r>
            <w:proofErr w:type="gramEnd"/>
            <w:r>
              <w:rPr>
                <w:rFonts w:ascii="Times New Roman" w:eastAsia="宋体" w:hint="eastAsia"/>
                <w:kern w:val="2"/>
                <w:sz w:val="18"/>
                <w:szCs w:val="18"/>
              </w:rPr>
              <w:t>元素融入机械制图课程探索</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李芳丽</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苏州健雄职业技术学院</w:t>
            </w:r>
          </w:p>
        </w:tc>
      </w:tr>
      <w:tr w:rsidR="009A7B7C" w:rsidTr="009A7B7C">
        <w:trPr>
          <w:trHeight w:hRule="exact" w:val="1115"/>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13</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Comprehensive Analysis of The Correlation of The Pan-Cancer Gene HAUS5 With Prognosis and Immune Infiltration in Liver Cancer</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（肝癌全癌基因</w:t>
            </w:r>
            <w:r>
              <w:rPr>
                <w:rFonts w:ascii="Times New Roman" w:eastAsia="宋体"/>
                <w:kern w:val="2"/>
                <w:sz w:val="18"/>
                <w:szCs w:val="18"/>
              </w:rPr>
              <w:t>HAUS5</w:t>
            </w:r>
            <w:r>
              <w:rPr>
                <w:rFonts w:ascii="Times New Roman" w:eastAsia="宋体" w:hint="eastAsia"/>
                <w:kern w:val="2"/>
                <w:sz w:val="18"/>
                <w:szCs w:val="18"/>
              </w:rPr>
              <w:t>与癌症预后及免疫浸润相关性的综合分析）</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章文兵</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陈智华</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721"/>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14</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Establishment of A Scoring Model For Early Diagnosis of Infection Associated With Liver Failure</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（肝衰竭并发感染的早期诊断评分模型的建立）</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刘文慧</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浦永兰</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1355"/>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15</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The Pharmacological Mechanism of </w:t>
            </w:r>
            <w:proofErr w:type="spellStart"/>
            <w:r>
              <w:rPr>
                <w:rFonts w:ascii="Times New Roman" w:eastAsia="宋体"/>
                <w:kern w:val="2"/>
                <w:sz w:val="18"/>
                <w:szCs w:val="18"/>
              </w:rPr>
              <w:t>Chaihu</w:t>
            </w:r>
            <w:proofErr w:type="spellEnd"/>
            <w:r>
              <w:rPr>
                <w:rFonts w:ascii="Times New Roman" w:eastAsia="宋体"/>
                <w:kern w:val="2"/>
                <w:sz w:val="18"/>
                <w:szCs w:val="18"/>
              </w:rPr>
              <w:t>-</w:t>
            </w:r>
            <w:proofErr w:type="spellStart"/>
            <w:r>
              <w:rPr>
                <w:rFonts w:ascii="Times New Roman" w:eastAsia="宋体"/>
                <w:kern w:val="2"/>
                <w:sz w:val="18"/>
                <w:szCs w:val="18"/>
              </w:rPr>
              <w:t>Jia</w:t>
            </w:r>
            <w:proofErr w:type="spellEnd"/>
            <w:r>
              <w:rPr>
                <w:rFonts w:ascii="Times New Roman" w:eastAsia="宋体"/>
                <w:kern w:val="2"/>
                <w:sz w:val="18"/>
                <w:szCs w:val="18"/>
              </w:rPr>
              <w:t>-</w:t>
            </w:r>
            <w:proofErr w:type="spellStart"/>
            <w:r>
              <w:rPr>
                <w:rFonts w:ascii="Times New Roman" w:eastAsia="宋体"/>
                <w:kern w:val="2"/>
                <w:sz w:val="18"/>
                <w:szCs w:val="18"/>
              </w:rPr>
              <w:t>Longgu</w:t>
            </w:r>
            <w:proofErr w:type="spellEnd"/>
            <w:r>
              <w:rPr>
                <w:rFonts w:ascii="Times New Roman" w:eastAsia="宋体"/>
                <w:kern w:val="2"/>
                <w:sz w:val="18"/>
                <w:szCs w:val="18"/>
              </w:rPr>
              <w:t>-</w:t>
            </w:r>
            <w:proofErr w:type="spellStart"/>
            <w:r>
              <w:rPr>
                <w:rFonts w:ascii="Times New Roman" w:eastAsia="宋体"/>
                <w:kern w:val="2"/>
                <w:sz w:val="18"/>
                <w:szCs w:val="18"/>
              </w:rPr>
              <w:t>Muli</w:t>
            </w:r>
            <w:proofErr w:type="spellEnd"/>
            <w:r>
              <w:rPr>
                <w:rFonts w:ascii="Times New Roman" w:eastAsia="宋体"/>
                <w:kern w:val="2"/>
                <w:sz w:val="18"/>
                <w:szCs w:val="18"/>
              </w:rPr>
              <w:t>-Tang for Treating Depression: Integrated Meta-Analysis and Network Pharmacology Analysis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（柴胡加</w:t>
            </w:r>
            <w:proofErr w:type="gramStart"/>
            <w:r>
              <w:rPr>
                <w:rFonts w:ascii="Times New Roman" w:eastAsia="宋体" w:hint="eastAsia"/>
                <w:kern w:val="2"/>
                <w:sz w:val="18"/>
                <w:szCs w:val="18"/>
              </w:rPr>
              <w:t>龙骨多汤治疗</w:t>
            </w:r>
            <w:proofErr w:type="gramEnd"/>
            <w:r>
              <w:rPr>
                <w:rFonts w:ascii="Times New Roman" w:eastAsia="宋体" w:hint="eastAsia"/>
                <w:kern w:val="2"/>
                <w:sz w:val="18"/>
                <w:szCs w:val="18"/>
              </w:rPr>
              <w:t>抑郁症的药理机制</w:t>
            </w:r>
            <w:r>
              <w:rPr>
                <w:rFonts w:ascii="Times New Roman" w:eastAsia="宋体"/>
                <w:kern w:val="2"/>
                <w:sz w:val="18"/>
                <w:szCs w:val="18"/>
              </w:rPr>
              <w:t>:</w:t>
            </w:r>
            <w:r>
              <w:rPr>
                <w:rFonts w:ascii="Times New Roman" w:eastAsia="宋体" w:hint="eastAsia"/>
                <w:kern w:val="2"/>
                <w:sz w:val="18"/>
                <w:szCs w:val="18"/>
              </w:rPr>
              <w:t>综合</w:t>
            </w:r>
            <w:r>
              <w:rPr>
                <w:rFonts w:ascii="Times New Roman" w:eastAsia="宋体"/>
                <w:kern w:val="2"/>
                <w:sz w:val="18"/>
                <w:szCs w:val="18"/>
              </w:rPr>
              <w:t>meta</w:t>
            </w:r>
            <w:r>
              <w:rPr>
                <w:rFonts w:ascii="Times New Roman" w:eastAsia="宋体" w:hint="eastAsia"/>
                <w:kern w:val="2"/>
                <w:sz w:val="18"/>
                <w:szCs w:val="18"/>
              </w:rPr>
              <w:t>分析和网络药理学分析）</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徐丹</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太仓市中医医院</w:t>
            </w:r>
          </w:p>
        </w:tc>
      </w:tr>
      <w:tr w:rsidR="009A7B7C" w:rsidTr="009A7B7C">
        <w:trPr>
          <w:trHeight w:hRule="exact" w:val="631"/>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16</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脊柱骨盆参数及骨密度与椎体后凸成形</w:t>
            </w:r>
            <w:proofErr w:type="gramStart"/>
            <w:r>
              <w:rPr>
                <w:rFonts w:ascii="Times New Roman" w:eastAsia="宋体" w:hint="eastAsia"/>
                <w:kern w:val="2"/>
                <w:sz w:val="18"/>
                <w:szCs w:val="18"/>
              </w:rPr>
              <w:t>术后邻椎再骨折</w:t>
            </w:r>
            <w:proofErr w:type="gramEnd"/>
            <w:r>
              <w:rPr>
                <w:rFonts w:ascii="Times New Roman" w:eastAsia="宋体" w:hint="eastAsia"/>
                <w:kern w:val="2"/>
                <w:sz w:val="18"/>
                <w:szCs w:val="18"/>
              </w:rPr>
              <w:t>的相关性</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钱佳明</w:t>
            </w:r>
            <w:proofErr w:type="gramEnd"/>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骆园</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95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17</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Prognostic Value of Wagner Grade and Platelet Level in Diabetics With </w:t>
            </w:r>
            <w:proofErr w:type="spellStart"/>
            <w:r>
              <w:rPr>
                <w:rFonts w:ascii="Times New Roman" w:eastAsia="宋体"/>
                <w:kern w:val="2"/>
                <w:sz w:val="18"/>
                <w:szCs w:val="18"/>
              </w:rPr>
              <w:t>Infeceted</w:t>
            </w:r>
            <w:proofErr w:type="spellEnd"/>
            <w:r>
              <w:rPr>
                <w:rFonts w:ascii="Times New Roman" w:eastAsia="宋体"/>
                <w:kern w:val="2"/>
                <w:sz w:val="18"/>
                <w:szCs w:val="18"/>
              </w:rPr>
              <w:t xml:space="preserve"> Foot Ulcer After Antibiotic Therapy</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r>
              <w:rPr>
                <w:rFonts w:ascii="Times New Roman" w:eastAsia="宋体"/>
                <w:kern w:val="2"/>
                <w:sz w:val="18"/>
                <w:szCs w:val="18"/>
              </w:rPr>
              <w:t>Wagner</w:t>
            </w:r>
            <w:r>
              <w:rPr>
                <w:rFonts w:ascii="Times New Roman" w:eastAsia="宋体" w:hint="eastAsia"/>
                <w:kern w:val="2"/>
                <w:sz w:val="18"/>
                <w:szCs w:val="18"/>
              </w:rPr>
              <w:t>分级和血小板与抗生素治疗后的糖尿病足溃疡患者的溃疡愈合有关）</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杨熹</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柴大洋</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512"/>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18</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Case Review A Giant Mass on The Forehead</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（病例报告：额部巨大肿物</w:t>
            </w:r>
            <w:r>
              <w:rPr>
                <w:rFonts w:ascii="Times New Roman" w:eastAsia="宋体"/>
                <w:kern w:val="2"/>
                <w:sz w:val="18"/>
                <w:szCs w:val="18"/>
              </w:rPr>
              <w:t>1</w:t>
            </w:r>
            <w:r>
              <w:rPr>
                <w:rFonts w:ascii="Times New Roman" w:eastAsia="宋体" w:hint="eastAsia"/>
                <w:kern w:val="2"/>
                <w:sz w:val="18"/>
                <w:szCs w:val="18"/>
              </w:rPr>
              <w:t>例）</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冯健清</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太仓市中医医院</w:t>
            </w:r>
          </w:p>
        </w:tc>
      </w:tr>
      <w:tr w:rsidR="009A7B7C" w:rsidTr="009A7B7C">
        <w:trPr>
          <w:trHeight w:hRule="exact" w:val="94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19</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Prognostic Significance of TMEM131L in </w:t>
            </w:r>
            <w:proofErr w:type="spellStart"/>
            <w:r>
              <w:rPr>
                <w:rFonts w:ascii="Times New Roman" w:eastAsia="宋体"/>
                <w:kern w:val="2"/>
                <w:sz w:val="18"/>
                <w:szCs w:val="18"/>
              </w:rPr>
              <w:t>Glioma</w:t>
            </w:r>
            <w:proofErr w:type="spellEnd"/>
            <w:r>
              <w:rPr>
                <w:rFonts w:ascii="Times New Roman" w:eastAsia="宋体"/>
                <w:kern w:val="2"/>
                <w:sz w:val="18"/>
                <w:szCs w:val="18"/>
              </w:rPr>
              <w:t xml:space="preserve"> and Establishment of Oxidative Stress Prognostic Model</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r>
              <w:rPr>
                <w:rFonts w:ascii="Times New Roman" w:eastAsia="宋体"/>
                <w:kern w:val="2"/>
                <w:sz w:val="18"/>
                <w:szCs w:val="18"/>
              </w:rPr>
              <w:t>TMEM131L</w:t>
            </w:r>
            <w:r>
              <w:rPr>
                <w:rFonts w:ascii="Times New Roman" w:eastAsia="宋体" w:hint="eastAsia"/>
                <w:kern w:val="2"/>
                <w:sz w:val="18"/>
                <w:szCs w:val="18"/>
              </w:rPr>
              <w:t>在胶质瘤中的预后意义及氧化应激预后模型的建立）</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单丽</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朱晓力</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1175"/>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20</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Mirror-Like Tongue Is An Important Predictor of Acute Heart Failure: A Cohort Study of Acute Heart Failure in Chinese Patients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（镜面舌是急性心力衰竭的重要预测因子</w:t>
            </w:r>
            <w:r>
              <w:rPr>
                <w:rFonts w:ascii="Times New Roman" w:eastAsia="宋体"/>
                <w:kern w:val="2"/>
                <w:sz w:val="18"/>
                <w:szCs w:val="18"/>
              </w:rPr>
              <w:t>:</w:t>
            </w:r>
            <w:r>
              <w:rPr>
                <w:rFonts w:ascii="Times New Roman" w:eastAsia="宋体" w:hint="eastAsia"/>
                <w:kern w:val="2"/>
                <w:sz w:val="18"/>
                <w:szCs w:val="18"/>
              </w:rPr>
              <w:t>中国急性心力衰竭患者的队列研究）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陈赟虎</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尹墨青</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太仓市中医医院</w:t>
            </w:r>
          </w:p>
        </w:tc>
      </w:tr>
      <w:tr w:rsidR="009A7B7C" w:rsidTr="009A7B7C">
        <w:trPr>
          <w:trHeight w:hRule="exact" w:val="920"/>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lastRenderedPageBreak/>
              <w:t>21</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 xml:space="preserve">VMP1 Promotes </w:t>
            </w:r>
            <w:proofErr w:type="spellStart"/>
            <w:r>
              <w:rPr>
                <w:rFonts w:ascii="Times New Roman" w:eastAsia="宋体"/>
                <w:kern w:val="2"/>
                <w:sz w:val="18"/>
                <w:szCs w:val="18"/>
              </w:rPr>
              <w:t>Exosome</w:t>
            </w:r>
            <w:proofErr w:type="spellEnd"/>
            <w:r>
              <w:rPr>
                <w:rFonts w:ascii="Times New Roman" w:eastAsia="宋体"/>
                <w:kern w:val="2"/>
                <w:sz w:val="18"/>
                <w:szCs w:val="18"/>
              </w:rPr>
              <w:t xml:space="preserve"> Secretion and Enhances 5-FU Resistance in Colon Cancer Cells</w:t>
            </w:r>
          </w:p>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w:t>
            </w:r>
            <w:r>
              <w:rPr>
                <w:rFonts w:ascii="Times New Roman" w:eastAsia="宋体"/>
                <w:kern w:val="2"/>
                <w:sz w:val="18"/>
                <w:szCs w:val="18"/>
              </w:rPr>
              <w:t>VMP1</w:t>
            </w:r>
            <w:r>
              <w:rPr>
                <w:rFonts w:ascii="Times New Roman" w:eastAsia="宋体" w:hint="eastAsia"/>
                <w:kern w:val="2"/>
                <w:sz w:val="18"/>
                <w:szCs w:val="18"/>
              </w:rPr>
              <w:t>促进结肠癌细胞外</w:t>
            </w:r>
            <w:proofErr w:type="gramStart"/>
            <w:r>
              <w:rPr>
                <w:rFonts w:ascii="Times New Roman" w:eastAsia="宋体" w:hint="eastAsia"/>
                <w:kern w:val="2"/>
                <w:sz w:val="18"/>
                <w:szCs w:val="18"/>
              </w:rPr>
              <w:t>泌</w:t>
            </w:r>
            <w:proofErr w:type="gramEnd"/>
            <w:r>
              <w:rPr>
                <w:rFonts w:ascii="Times New Roman" w:eastAsia="宋体" w:hint="eastAsia"/>
                <w:kern w:val="2"/>
                <w:sz w:val="18"/>
                <w:szCs w:val="18"/>
              </w:rPr>
              <w:t>体分泌并增强结肠癌细胞</w:t>
            </w:r>
            <w:r>
              <w:rPr>
                <w:rFonts w:ascii="Times New Roman" w:eastAsia="宋体"/>
                <w:kern w:val="2"/>
                <w:sz w:val="18"/>
                <w:szCs w:val="18"/>
              </w:rPr>
              <w:t>5-FU</w:t>
            </w:r>
            <w:r>
              <w:rPr>
                <w:rFonts w:ascii="Times New Roman" w:eastAsia="宋体" w:hint="eastAsia"/>
                <w:kern w:val="2"/>
                <w:sz w:val="18"/>
                <w:szCs w:val="18"/>
              </w:rPr>
              <w:t>耐药性）</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韦雪妮</w:t>
            </w:r>
            <w:proofErr w:type="gramEnd"/>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杨忠慧</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太仓市第一人民医院</w:t>
            </w:r>
          </w:p>
        </w:tc>
      </w:tr>
      <w:tr w:rsidR="009A7B7C" w:rsidTr="009A7B7C">
        <w:trPr>
          <w:trHeight w:hRule="exact" w:val="595"/>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22</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苏州市强化科技招商工作的实践与研究——</w:t>
            </w:r>
            <w:proofErr w:type="gramStart"/>
            <w:r>
              <w:rPr>
                <w:rFonts w:ascii="Times New Roman" w:eastAsia="宋体" w:hint="eastAsia"/>
                <w:kern w:val="2"/>
                <w:sz w:val="18"/>
                <w:szCs w:val="18"/>
              </w:rPr>
              <w:t>以太仓市为例</w:t>
            </w:r>
            <w:proofErr w:type="gramEnd"/>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魏利斌</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王之一</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太仓市科技</w:t>
            </w:r>
            <w:proofErr w:type="gramStart"/>
            <w:r>
              <w:rPr>
                <w:rFonts w:ascii="Times New Roman" w:eastAsia="宋体" w:hint="eastAsia"/>
                <w:kern w:val="2"/>
                <w:sz w:val="18"/>
                <w:szCs w:val="18"/>
              </w:rPr>
              <w:t>局科招中心</w:t>
            </w:r>
            <w:proofErr w:type="gramEnd"/>
          </w:p>
        </w:tc>
      </w:tr>
      <w:tr w:rsidR="009A7B7C" w:rsidTr="009A7B7C">
        <w:trPr>
          <w:trHeight w:hRule="exact" w:val="601"/>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23</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基于生态网络构建与优化的太仓国土空间生态保护修复关键区域诊断与识别</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赵志俊</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谈珣</w:t>
            </w:r>
            <w:proofErr w:type="gramStart"/>
            <w:r>
              <w:rPr>
                <w:rFonts w:ascii="Times New Roman" w:eastAsia="宋体" w:hint="eastAsia"/>
                <w:kern w:val="2"/>
                <w:sz w:val="18"/>
                <w:szCs w:val="18"/>
              </w:rPr>
              <w:t>珣</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太仓市自然资源和规划局</w:t>
            </w:r>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24</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城市信息模型的研究热点和研究前沿分析——基于知识图谱的可视化分析</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黄俊</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太仓市自然资源和规划局</w:t>
            </w:r>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25</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上海市大型公共建筑节水技术调研</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王有晴</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太仓市水</w:t>
            </w:r>
            <w:proofErr w:type="gramStart"/>
            <w:r>
              <w:rPr>
                <w:rFonts w:ascii="Times New Roman" w:eastAsia="宋体" w:hint="eastAsia"/>
                <w:kern w:val="2"/>
                <w:sz w:val="18"/>
                <w:szCs w:val="18"/>
              </w:rPr>
              <w:t>务</w:t>
            </w:r>
            <w:proofErr w:type="gramEnd"/>
            <w:r>
              <w:rPr>
                <w:rFonts w:ascii="Times New Roman" w:eastAsia="宋体" w:hint="eastAsia"/>
                <w:kern w:val="2"/>
                <w:sz w:val="18"/>
                <w:szCs w:val="18"/>
              </w:rPr>
              <w:t>集团有限公司</w:t>
            </w:r>
          </w:p>
        </w:tc>
      </w:tr>
      <w:tr w:rsidR="009A7B7C" w:rsidTr="009A7B7C">
        <w:trPr>
          <w:trHeight w:hRule="exact" w:val="588"/>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26</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太仓市近年稻纵卷叶螟发生情况及防治进展</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李磊</w:t>
            </w:r>
          </w:p>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陈璐</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太仓市农业技术推广中心</w:t>
            </w:r>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27</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kern w:val="2"/>
                <w:sz w:val="18"/>
                <w:szCs w:val="18"/>
              </w:rPr>
              <w:t>PBAT/PPC</w:t>
            </w:r>
            <w:r>
              <w:rPr>
                <w:rFonts w:ascii="Times New Roman" w:eastAsia="宋体" w:hint="eastAsia"/>
                <w:kern w:val="2"/>
                <w:sz w:val="18"/>
                <w:szCs w:val="18"/>
              </w:rPr>
              <w:t>可降解地膜在豇豆生产中的应用研究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周天美</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太仓市农业技术推广中心</w:t>
            </w:r>
          </w:p>
        </w:tc>
      </w:tr>
      <w:tr w:rsidR="009A7B7C" w:rsidTr="009A7B7C">
        <w:trPr>
          <w:trHeight w:hRule="exact" w:val="628"/>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28</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太仓白蒜机械化栽培技术示范试验</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杨海燕</w:t>
            </w:r>
          </w:p>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钱毅诚</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太仓市农业农村科技服务中心</w:t>
            </w:r>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29</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校社协同</w:t>
            </w:r>
            <w:proofErr w:type="gramEnd"/>
            <w:r>
              <w:rPr>
                <w:rFonts w:ascii="Times New Roman" w:eastAsia="宋体" w:hint="eastAsia"/>
                <w:kern w:val="2"/>
                <w:sz w:val="18"/>
                <w:szCs w:val="18"/>
              </w:rPr>
              <w:t>突破县域教育治理问题的有效路径</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严乃超</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太仓市教师发展中心</w:t>
            </w:r>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30</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初中地理失败教学向学习进阶的有效转化</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李灏安</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太仓市双</w:t>
            </w:r>
            <w:proofErr w:type="gramStart"/>
            <w:r>
              <w:rPr>
                <w:rFonts w:ascii="Times New Roman" w:eastAsia="宋体" w:hint="eastAsia"/>
                <w:kern w:val="2"/>
                <w:sz w:val="18"/>
                <w:szCs w:val="18"/>
              </w:rPr>
              <w:t>凤中学</w:t>
            </w:r>
            <w:proofErr w:type="gramEnd"/>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31</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儿童体验空间的建构</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查人韵</w:t>
            </w:r>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太仓市实验小学</w:t>
            </w:r>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32</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龚家骃“整个教育”思想研究</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proofErr w:type="gramStart"/>
            <w:r>
              <w:rPr>
                <w:rFonts w:ascii="Times New Roman" w:eastAsia="宋体" w:hint="eastAsia"/>
                <w:kern w:val="2"/>
                <w:sz w:val="18"/>
                <w:szCs w:val="18"/>
              </w:rPr>
              <w:t>陈宇祝</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太仓市实验小学</w:t>
            </w:r>
          </w:p>
        </w:tc>
      </w:tr>
      <w:tr w:rsidR="009A7B7C" w:rsidTr="009A7B7C">
        <w:trPr>
          <w:trHeight w:hRule="exact" w:val="567"/>
          <w:jc w:val="center"/>
        </w:trPr>
        <w:tc>
          <w:tcPr>
            <w:tcW w:w="75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kern w:val="2"/>
                <w:sz w:val="18"/>
                <w:szCs w:val="18"/>
              </w:rPr>
              <w:t>33</w:t>
            </w:r>
          </w:p>
        </w:tc>
        <w:tc>
          <w:tcPr>
            <w:tcW w:w="4672"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200" w:lineRule="exact"/>
              <w:ind w:firstLine="0"/>
              <w:jc w:val="center"/>
              <w:rPr>
                <w:rFonts w:ascii="Times New Roman" w:eastAsia="宋体"/>
                <w:kern w:val="2"/>
                <w:sz w:val="18"/>
                <w:szCs w:val="18"/>
              </w:rPr>
            </w:pPr>
            <w:r>
              <w:rPr>
                <w:rFonts w:ascii="Times New Roman" w:eastAsia="宋体" w:hint="eastAsia"/>
                <w:kern w:val="2"/>
                <w:sz w:val="18"/>
                <w:szCs w:val="18"/>
              </w:rPr>
              <w:t>素养导向下语文结构化课堂教学的实施路径</w:t>
            </w:r>
          </w:p>
        </w:tc>
        <w:tc>
          <w:tcPr>
            <w:tcW w:w="1125"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吴敏</w:t>
            </w:r>
            <w:proofErr w:type="gramStart"/>
            <w:r>
              <w:rPr>
                <w:rFonts w:ascii="Times New Roman" w:eastAsia="宋体" w:hint="eastAsia"/>
                <w:kern w:val="2"/>
                <w:sz w:val="18"/>
                <w:szCs w:val="18"/>
              </w:rPr>
              <w:t>敏</w:t>
            </w:r>
            <w:proofErr w:type="gramEnd"/>
          </w:p>
        </w:tc>
        <w:tc>
          <w:tcPr>
            <w:tcW w:w="2416" w:type="dxa"/>
            <w:tcBorders>
              <w:top w:val="single" w:sz="4" w:space="0" w:color="auto"/>
              <w:left w:val="single" w:sz="4" w:space="0" w:color="auto"/>
              <w:bottom w:val="single" w:sz="4" w:space="0" w:color="auto"/>
              <w:right w:val="single" w:sz="4" w:space="0" w:color="auto"/>
            </w:tcBorders>
            <w:vAlign w:val="center"/>
            <w:hideMark/>
          </w:tcPr>
          <w:p w:rsidR="009A7B7C" w:rsidRDefault="009A7B7C">
            <w:pPr>
              <w:autoSpaceDE/>
              <w:snapToGrid/>
              <w:spacing w:line="300" w:lineRule="exact"/>
              <w:ind w:firstLine="0"/>
              <w:jc w:val="center"/>
              <w:rPr>
                <w:rFonts w:ascii="Times New Roman" w:eastAsia="宋体"/>
                <w:kern w:val="2"/>
                <w:sz w:val="18"/>
                <w:szCs w:val="18"/>
              </w:rPr>
            </w:pPr>
            <w:r>
              <w:rPr>
                <w:rFonts w:ascii="Times New Roman" w:eastAsia="宋体" w:hint="eastAsia"/>
                <w:kern w:val="2"/>
                <w:sz w:val="18"/>
                <w:szCs w:val="18"/>
              </w:rPr>
              <w:t>太仓市科教新城实验小学</w:t>
            </w:r>
          </w:p>
        </w:tc>
      </w:tr>
      <w:bookmarkEnd w:id="0"/>
      <w:bookmarkEnd w:id="1"/>
    </w:tbl>
    <w:p w:rsidR="009A7B7C" w:rsidRDefault="009A7B7C" w:rsidP="009A7B7C">
      <w:pPr>
        <w:spacing w:line="560" w:lineRule="exact"/>
        <w:ind w:firstLine="0"/>
        <w:jc w:val="left"/>
        <w:rPr>
          <w:rFonts w:ascii="Times New Roman" w:eastAsia="仿宋_GB2312"/>
          <w:szCs w:val="32"/>
        </w:rPr>
      </w:pPr>
    </w:p>
    <w:p w:rsidR="00ED2787" w:rsidRDefault="00ED2787"/>
    <w:sectPr w:rsidR="00ED27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汉鼎简仿宋">
    <w:altName w:val="仿宋"/>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大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327"/>
    <w:rsid w:val="003A3327"/>
    <w:rsid w:val="004F0CFE"/>
    <w:rsid w:val="009A7B7C"/>
    <w:rsid w:val="00ED27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A9559FF-0B03-44EF-B1BB-9A5B05FA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B7C"/>
    <w:pPr>
      <w:widowControl w:val="0"/>
      <w:autoSpaceDE w:val="0"/>
      <w:autoSpaceDN w:val="0"/>
      <w:snapToGrid w:val="0"/>
      <w:spacing w:line="590" w:lineRule="atLeast"/>
      <w:ind w:firstLine="624"/>
      <w:jc w:val="both"/>
    </w:pPr>
    <w:rPr>
      <w:rFonts w:ascii="汉鼎简仿宋" w:eastAsia="汉鼎简仿宋" w:hAnsi="Times New Roman" w:cs="Times New Roman"/>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70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1254</Words>
  <Characters>7154</Characters>
  <Application>Microsoft Office Word</Application>
  <DocSecurity>0</DocSecurity>
  <Lines>59</Lines>
  <Paragraphs>16</Paragraphs>
  <ScaleCrop>false</ScaleCrop>
  <Company>Microsoft</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赵丽</dc:creator>
  <cp:keywords/>
  <dc:description/>
  <cp:lastModifiedBy>赵丽</cp:lastModifiedBy>
  <cp:revision>3</cp:revision>
  <dcterms:created xsi:type="dcterms:W3CDTF">2024-10-05T05:00:00Z</dcterms:created>
  <dcterms:modified xsi:type="dcterms:W3CDTF">2024-10-05T05:01:00Z</dcterms:modified>
</cp:coreProperties>
</file>